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618CAA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bCs/>
          <w:color w:val="FFD555"/>
          <w:sz w:val="52"/>
          <w:szCs w:val="52"/>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bookmarkStart w:id="0" w:name="_GoBack"/>
      <w:bookmarkEnd w:id="0"/>
      <w:r>
        <w:rPr>
          <w:rFonts w:hint="eastAsia" w:ascii="微软雅黑" w:hAnsi="微软雅黑" w:eastAsia="微软雅黑" w:cs="微软雅黑"/>
          <w:b/>
          <w:color w:val="FF0000"/>
          <w:kern w:val="2"/>
          <w:sz w:val="15"/>
          <w:szCs w:val="15"/>
          <w:lang w:val="en-US" w:eastAsia="zh-CN" w:bidi="ar-SA"/>
        </w:rPr>
        <w:object>
          <v:shape id="_x0000_i1025" o:spt="75" type="#_x0000_t75" style="height:66pt;width:72.75pt;" o:ole="t" filled="f" o:preferrelative="t" stroked="f" coordsize="21600,21600">
            <v:path/>
            <v:fill on="f" focussize="0,0"/>
            <v:stroke on="f"/>
            <v:imagedata r:id="rId12" o:title=""/>
            <o:lock v:ext="edit" aspectratio="t"/>
            <w10:wrap type="none"/>
            <w10:anchorlock/>
          </v:shape>
          <o:OLEObject Type="Embed" ProgID="Word.Document.12" ShapeID="_x0000_i1025" DrawAspect="Icon" ObjectID="_1468075725" r:id="rId11">
            <o:LockedField>false</o:LockedField>
          </o:OLEObject>
        </w:object>
      </w:r>
      <w:r>
        <w:rPr>
          <w:rFonts w:hint="eastAsia" w:ascii="微软雅黑" w:hAnsi="微软雅黑" w:eastAsia="微软雅黑" w:cs="微软雅黑"/>
          <w:b/>
          <w:bCs/>
          <w:color w:val="FFD555"/>
          <w:sz w:val="52"/>
          <w:szCs w:val="52"/>
          <w:lang w:eastAsia="zh-CN"/>
        </w:rPr>
        <w:drawing>
          <wp:anchor distT="0" distB="0" distL="114300" distR="114300" simplePos="0" relativeHeight="251659264" behindDoc="0" locked="0" layoutInCell="1" allowOverlap="1">
            <wp:simplePos x="0" y="0"/>
            <wp:positionH relativeFrom="column">
              <wp:posOffset>-199390</wp:posOffset>
            </wp:positionH>
            <wp:positionV relativeFrom="paragraph">
              <wp:posOffset>-209550</wp:posOffset>
            </wp:positionV>
            <wp:extent cx="7543165" cy="10648315"/>
            <wp:effectExtent l="0" t="0" r="635" b="635"/>
            <wp:wrapNone/>
            <wp:docPr id="3"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
                    <pic:cNvPicPr>
                      <a:picLocks noChangeAspect="1"/>
                    </pic:cNvPicPr>
                  </pic:nvPicPr>
                  <pic:blipFill>
                    <a:blip r:embed="rId13"/>
                    <a:stretch>
                      <a:fillRect/>
                    </a:stretch>
                  </pic:blipFill>
                  <pic:spPr>
                    <a:xfrm>
                      <a:off x="0" y="0"/>
                      <a:ext cx="7543165" cy="10648315"/>
                    </a:xfrm>
                    <a:prstGeom prst="rect">
                      <a:avLst/>
                    </a:prstGeom>
                  </pic:spPr>
                </pic:pic>
              </a:graphicData>
            </a:graphic>
          </wp:anchor>
        </w:drawing>
      </w:r>
    </w:p>
    <w:p w14:paraId="5630DF60">
      <w:pPr>
        <w:pStyle w:val="5"/>
        <w:rPr>
          <w:rFonts w:hint="eastAsia" w:eastAsia="宋体"/>
          <w:lang w:eastAsia="zh-CN"/>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楷体_GB2312" w:eastAsia="楷体_GB2312"/>
          <w:b/>
          <w:color w:val="FF6600"/>
          <w:sz w:val="36"/>
          <w:szCs w:val="36"/>
        </w:rPr>
        <w:drawing>
          <wp:anchor distT="0" distB="0" distL="114300" distR="114300" simplePos="0" relativeHeight="251660288" behindDoc="1" locked="0" layoutInCell="1" allowOverlap="1">
            <wp:simplePos x="0" y="0"/>
            <wp:positionH relativeFrom="column">
              <wp:posOffset>-237490</wp:posOffset>
            </wp:positionH>
            <wp:positionV relativeFrom="paragraph">
              <wp:posOffset>-203200</wp:posOffset>
            </wp:positionV>
            <wp:extent cx="7661910" cy="10695940"/>
            <wp:effectExtent l="0" t="0" r="15240" b="10160"/>
            <wp:wrapNone/>
            <wp:docPr id="14" name="图片 2" descr="C:/Users/Administrator/Desktop/色彩和最炫/画板 1 拷贝 2.jpg画板 1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C:/Users/Administrator/Desktop/色彩和最炫/画板 1 拷贝 2.jpg画板 1 拷贝 2"/>
                    <pic:cNvPicPr>
                      <a:picLocks noChangeAspect="1"/>
                    </pic:cNvPicPr>
                  </pic:nvPicPr>
                  <pic:blipFill>
                    <a:blip r:embed="rId14"/>
                    <a:srcRect l="24" r="24"/>
                    <a:stretch>
                      <a:fillRect/>
                    </a:stretch>
                  </pic:blipFill>
                  <pic:spPr>
                    <a:xfrm>
                      <a:off x="0" y="0"/>
                      <a:ext cx="7661910" cy="10695940"/>
                    </a:xfrm>
                    <a:prstGeom prst="rect">
                      <a:avLst/>
                    </a:prstGeom>
                    <a:noFill/>
                    <a:ln>
                      <a:noFill/>
                    </a:ln>
                  </pic:spPr>
                </pic:pic>
              </a:graphicData>
            </a:graphic>
          </wp:anchor>
        </w:drawing>
      </w:r>
    </w:p>
    <w:p w14:paraId="5530F2CC">
      <w:pPr>
        <w:pStyle w:val="5"/>
        <w:rPr>
          <w:rFonts w:hint="eastAsia" w:eastAsia="宋体"/>
          <w:lang w:eastAsia="zh-CN"/>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楷体_GB2312" w:eastAsia="楷体_GB2312"/>
          <w:b/>
          <w:color w:val="FF6600"/>
          <w:sz w:val="36"/>
          <w:szCs w:val="36"/>
        </w:rPr>
        <w:drawing>
          <wp:anchor distT="0" distB="0" distL="114300" distR="114300" simplePos="0" relativeHeight="251661312" behindDoc="1" locked="0" layoutInCell="1" allowOverlap="1">
            <wp:simplePos x="0" y="0"/>
            <wp:positionH relativeFrom="column">
              <wp:posOffset>-245745</wp:posOffset>
            </wp:positionH>
            <wp:positionV relativeFrom="paragraph">
              <wp:posOffset>-211455</wp:posOffset>
            </wp:positionV>
            <wp:extent cx="7679055" cy="10694670"/>
            <wp:effectExtent l="0" t="0" r="17145" b="11430"/>
            <wp:wrapNone/>
            <wp:docPr id="15" name="图片 2" descr="C:/Users/Administrator/Desktop/色彩/画板 1 拷贝 3.jpg画板 1 拷贝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descr="C:/Users/Administrator/Desktop/色彩/画板 1 拷贝 3.jpg画板 1 拷贝 3"/>
                    <pic:cNvPicPr>
                      <a:picLocks noChangeAspect="1"/>
                    </pic:cNvPicPr>
                  </pic:nvPicPr>
                  <pic:blipFill>
                    <a:blip r:embed="rId15"/>
                    <a:srcRect l="18" r="18"/>
                    <a:stretch>
                      <a:fillRect/>
                    </a:stretch>
                  </pic:blipFill>
                  <pic:spPr>
                    <a:xfrm>
                      <a:off x="0" y="0"/>
                      <a:ext cx="7679055" cy="10694670"/>
                    </a:xfrm>
                    <a:prstGeom prst="rect">
                      <a:avLst/>
                    </a:prstGeom>
                    <a:noFill/>
                    <a:ln>
                      <a:noFill/>
                    </a:ln>
                  </pic:spPr>
                </pic:pic>
              </a:graphicData>
            </a:graphic>
          </wp:anchor>
        </w:drawing>
      </w:r>
    </w:p>
    <w:p w14:paraId="2CC57A11">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cs="微软雅黑"/>
          <w:b/>
          <w:bCs/>
          <w:color w:val="00B050"/>
          <w:kern w:val="2"/>
          <w:sz w:val="52"/>
          <w:szCs w:val="52"/>
          <w:lang w:val="en-US" w:eastAsia="zh-CN" w:bidi="ar-SA"/>
        </w:rPr>
      </w:pPr>
      <w:r>
        <w:rPr>
          <w:rFonts w:hint="eastAsia" w:ascii="楷体_GB2312" w:eastAsia="楷体_GB2312"/>
          <w:b/>
          <w:color w:val="FF6600"/>
          <w:sz w:val="36"/>
          <w:szCs w:val="36"/>
        </w:rPr>
        <w:drawing>
          <wp:anchor distT="0" distB="0" distL="114300" distR="114300" simplePos="0" relativeHeight="251662336" behindDoc="1" locked="0" layoutInCell="1" allowOverlap="1">
            <wp:simplePos x="0" y="0"/>
            <wp:positionH relativeFrom="column">
              <wp:posOffset>-203200</wp:posOffset>
            </wp:positionH>
            <wp:positionV relativeFrom="paragraph">
              <wp:posOffset>-228600</wp:posOffset>
            </wp:positionV>
            <wp:extent cx="7559040" cy="10694670"/>
            <wp:effectExtent l="0" t="0" r="3810" b="11430"/>
            <wp:wrapNone/>
            <wp:docPr id="16" name="图片 2" descr="C:/Users/Administrator/Desktop/色彩/画板 1 拷贝 4.jpg画板 1 拷贝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C:/Users/Administrator/Desktop/色彩/画板 1 拷贝 4.jpg画板 1 拷贝 4"/>
                    <pic:cNvPicPr>
                      <a:picLocks noChangeAspect="1"/>
                    </pic:cNvPicPr>
                  </pic:nvPicPr>
                  <pic:blipFill>
                    <a:blip r:embed="rId16"/>
                    <a:srcRect l="18" r="18"/>
                    <a:stretch>
                      <a:fillRect/>
                    </a:stretch>
                  </pic:blipFill>
                  <pic:spPr>
                    <a:xfrm>
                      <a:off x="0" y="0"/>
                      <a:ext cx="7559040" cy="10694670"/>
                    </a:xfrm>
                    <a:prstGeom prst="rect">
                      <a:avLst/>
                    </a:prstGeom>
                    <a:noFill/>
                    <a:ln>
                      <a:noFill/>
                    </a:ln>
                  </pic:spPr>
                </pic:pic>
              </a:graphicData>
            </a:graphic>
          </wp:anchor>
        </w:drawing>
      </w:r>
      <w:r>
        <w:rPr>
          <w:rFonts w:hint="eastAsia" w:ascii="微软雅黑" w:hAnsi="微软雅黑" w:eastAsia="微软雅黑" w:cs="微软雅黑"/>
          <w:b/>
          <w:bCs/>
          <w:color w:val="00B050"/>
          <w:kern w:val="2"/>
          <w:sz w:val="52"/>
          <w:szCs w:val="52"/>
          <w:lang w:val="en-US" w:eastAsia="zh-CN" w:bidi="ar-SA"/>
        </w:rPr>
        <w:br w:type="page"/>
      </w:r>
    </w:p>
    <w:p w14:paraId="25AD32E5">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cs="微软雅黑"/>
          <w:b/>
          <w:bCs/>
          <w:color w:val="FF0000"/>
          <w:lang w:val="en-US" w:eastAsia="zh-CN"/>
        </w:rPr>
      </w:pPr>
      <w:r>
        <w:rPr>
          <w:rFonts w:hint="eastAsia" w:ascii="楷体_GB2312" w:eastAsia="楷体_GB2312"/>
          <w:b/>
          <w:color w:val="FF6600"/>
          <w:sz w:val="36"/>
          <w:szCs w:val="36"/>
        </w:rPr>
        <w:drawing>
          <wp:anchor distT="0" distB="0" distL="114300" distR="114300" simplePos="0" relativeHeight="251663360" behindDoc="1" locked="0" layoutInCell="1" allowOverlap="1">
            <wp:simplePos x="0" y="0"/>
            <wp:positionH relativeFrom="column">
              <wp:posOffset>-194310</wp:posOffset>
            </wp:positionH>
            <wp:positionV relativeFrom="paragraph">
              <wp:posOffset>-220345</wp:posOffset>
            </wp:positionV>
            <wp:extent cx="7559040" cy="10694670"/>
            <wp:effectExtent l="0" t="0" r="3810" b="11430"/>
            <wp:wrapNone/>
            <wp:docPr id="17" name="图片 3" descr="C:/Users/Administrator/Desktop/色彩/画板 1 拷贝 5.jpg画板 1 拷贝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descr="C:/Users/Administrator/Desktop/色彩/画板 1 拷贝 5.jpg画板 1 拷贝 5"/>
                    <pic:cNvPicPr>
                      <a:picLocks noChangeAspect="1"/>
                    </pic:cNvPicPr>
                  </pic:nvPicPr>
                  <pic:blipFill>
                    <a:blip r:embed="rId17"/>
                    <a:srcRect l="18" r="18"/>
                    <a:stretch>
                      <a:fillRect/>
                    </a:stretch>
                  </pic:blipFill>
                  <pic:spPr>
                    <a:xfrm>
                      <a:off x="0" y="0"/>
                      <a:ext cx="7559040" cy="10694670"/>
                    </a:xfrm>
                    <a:prstGeom prst="rect">
                      <a:avLst/>
                    </a:prstGeom>
                    <a:noFill/>
                    <a:ln>
                      <a:noFill/>
                    </a:ln>
                  </pic:spPr>
                </pic:pic>
              </a:graphicData>
            </a:graphic>
          </wp:anchor>
        </w:drawing>
      </w:r>
      <w:r>
        <w:rPr>
          <w:rFonts w:hint="eastAsia" w:ascii="微软雅黑" w:hAnsi="微软雅黑" w:eastAsia="微软雅黑" w:cs="微软雅黑"/>
          <w:b/>
          <w:bCs/>
          <w:color w:val="00B050"/>
          <w:kern w:val="2"/>
          <w:sz w:val="52"/>
          <w:szCs w:val="52"/>
          <w:lang w:val="en-US" w:eastAsia="zh-CN" w:bidi="ar-SA"/>
        </w:rPr>
        <w:br w:type="page"/>
      </w:r>
    </w:p>
    <w:p w14:paraId="4CF1B0B2">
      <w:pPr>
        <w:pStyle w:val="9"/>
        <w:rPr>
          <w:rFonts w:hint="eastAsia" w:ascii="微软雅黑" w:hAnsi="微软雅黑" w:eastAsia="微软雅黑" w:cs="微软雅黑"/>
          <w:b/>
          <w:bCs/>
          <w:color w:val="FF0000"/>
          <w:lang w:val="en-US" w:eastAsia="zh-CN"/>
        </w:rPr>
      </w:pPr>
      <w:r>
        <w:rPr>
          <w:rFonts w:hint="eastAsia" w:ascii="楷体_GB2312" w:eastAsia="楷体_GB2312"/>
          <w:b/>
          <w:color w:val="FF6600"/>
          <w:sz w:val="36"/>
          <w:szCs w:val="36"/>
        </w:rPr>
        <w:drawing>
          <wp:anchor distT="0" distB="0" distL="114300" distR="114300" simplePos="0" relativeHeight="251664384" behindDoc="1" locked="0" layoutInCell="1" allowOverlap="1">
            <wp:simplePos x="0" y="0"/>
            <wp:positionH relativeFrom="column">
              <wp:posOffset>-212090</wp:posOffset>
            </wp:positionH>
            <wp:positionV relativeFrom="paragraph">
              <wp:posOffset>-46990</wp:posOffset>
            </wp:positionV>
            <wp:extent cx="7559040" cy="10694670"/>
            <wp:effectExtent l="0" t="0" r="3810" b="11430"/>
            <wp:wrapNone/>
            <wp:docPr id="18" name="图片 5" descr="C:/Users/Administrator/Desktop/色彩和最炫/画板 1 拷贝 6.jpg画板 1 拷贝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descr="C:/Users/Administrator/Desktop/色彩和最炫/画板 1 拷贝 6.jpg画板 1 拷贝 6"/>
                    <pic:cNvPicPr>
                      <a:picLocks noChangeAspect="1"/>
                    </pic:cNvPicPr>
                  </pic:nvPicPr>
                  <pic:blipFill>
                    <a:blip r:embed="rId18"/>
                    <a:srcRect l="18" r="18"/>
                    <a:stretch>
                      <a:fillRect/>
                    </a:stretch>
                  </pic:blipFill>
                  <pic:spPr>
                    <a:xfrm>
                      <a:off x="0" y="0"/>
                      <a:ext cx="7559040" cy="10694670"/>
                    </a:xfrm>
                    <a:prstGeom prst="rect">
                      <a:avLst/>
                    </a:prstGeom>
                    <a:noFill/>
                    <a:ln>
                      <a:noFill/>
                    </a:ln>
                  </pic:spPr>
                </pic:pic>
              </a:graphicData>
            </a:graphic>
          </wp:anchor>
        </w:drawing>
      </w:r>
    </w:p>
    <w:p w14:paraId="7E6D71A3">
      <w:pPr>
        <w:pStyle w:val="9"/>
        <w:rPr>
          <w:rFonts w:hint="eastAsia" w:ascii="微软雅黑" w:hAnsi="微软雅黑" w:eastAsia="微软雅黑" w:cs="微软雅黑"/>
          <w:b/>
          <w:bCs/>
          <w:color w:val="FF0000"/>
          <w:lang w:val="en-US" w:eastAsia="zh-CN"/>
        </w:rPr>
      </w:pPr>
    </w:p>
    <w:p w14:paraId="56CC2BED">
      <w:pPr>
        <w:pStyle w:val="9"/>
        <w:rPr>
          <w:rFonts w:hint="eastAsia" w:ascii="微软雅黑" w:hAnsi="微软雅黑" w:eastAsia="微软雅黑" w:cs="微软雅黑"/>
          <w:b/>
          <w:bCs/>
          <w:color w:val="FF0000"/>
          <w:lang w:val="en-US" w:eastAsia="zh-CN"/>
        </w:rPr>
      </w:pPr>
    </w:p>
    <w:p w14:paraId="03743DEB">
      <w:pPr>
        <w:pStyle w:val="9"/>
        <w:rPr>
          <w:rFonts w:hint="eastAsia" w:ascii="微软雅黑" w:hAnsi="微软雅黑" w:eastAsia="微软雅黑" w:cs="微软雅黑"/>
          <w:b/>
          <w:bCs/>
          <w:color w:val="FF0000"/>
          <w:lang w:val="en-US" w:eastAsia="zh-CN"/>
        </w:rPr>
      </w:pPr>
    </w:p>
    <w:p w14:paraId="6BF8DA69">
      <w:pPr>
        <w:pStyle w:val="9"/>
        <w:rPr>
          <w:rFonts w:hint="eastAsia" w:ascii="微软雅黑" w:hAnsi="微软雅黑" w:eastAsia="微软雅黑" w:cs="微软雅黑"/>
          <w:b/>
          <w:bCs/>
          <w:color w:val="FF0000"/>
          <w:lang w:val="en-US" w:eastAsia="zh-CN"/>
        </w:rPr>
      </w:pPr>
    </w:p>
    <w:p w14:paraId="1C0C6713">
      <w:pPr>
        <w:pStyle w:val="9"/>
        <w:rPr>
          <w:rFonts w:hint="eastAsia" w:ascii="微软雅黑" w:hAnsi="微软雅黑" w:eastAsia="微软雅黑" w:cs="微软雅黑"/>
          <w:b/>
          <w:bCs/>
          <w:kern w:val="2"/>
          <w:sz w:val="21"/>
          <w:szCs w:val="21"/>
          <w:lang w:val="en-US" w:eastAsia="zh-CN" w:bidi="ar-SA"/>
        </w:rPr>
      </w:pPr>
    </w:p>
    <w:p w14:paraId="219388CD">
      <w:pPr>
        <w:pStyle w:val="9"/>
        <w:rPr>
          <w:rFonts w:hint="eastAsia" w:ascii="微软雅黑" w:hAnsi="微软雅黑" w:eastAsia="微软雅黑" w:cs="微软雅黑"/>
          <w:b/>
          <w:bCs/>
          <w:kern w:val="2"/>
          <w:sz w:val="21"/>
          <w:szCs w:val="21"/>
          <w:lang w:val="en-US" w:eastAsia="zh-CN" w:bidi="ar-SA"/>
        </w:rPr>
      </w:pPr>
    </w:p>
    <w:p w14:paraId="46AEFE53">
      <w:pPr>
        <w:pStyle w:val="9"/>
        <w:rPr>
          <w:rFonts w:hint="eastAsia" w:ascii="微软雅黑" w:hAnsi="微软雅黑" w:eastAsia="微软雅黑" w:cs="微软雅黑"/>
          <w:b/>
          <w:bCs/>
          <w:kern w:val="2"/>
          <w:sz w:val="21"/>
          <w:szCs w:val="21"/>
          <w:lang w:val="en-US" w:eastAsia="zh-CN" w:bidi="ar-SA"/>
        </w:rPr>
      </w:pPr>
    </w:p>
    <w:p w14:paraId="22C237B4">
      <w:pPr>
        <w:pStyle w:val="9"/>
        <w:rPr>
          <w:rFonts w:hint="eastAsia" w:ascii="微软雅黑" w:hAnsi="微软雅黑" w:eastAsia="微软雅黑" w:cs="微软雅黑"/>
          <w:b/>
          <w:bCs/>
          <w:kern w:val="2"/>
          <w:sz w:val="21"/>
          <w:szCs w:val="21"/>
          <w:lang w:val="en-US" w:eastAsia="zh-CN" w:bidi="ar-SA"/>
        </w:rPr>
      </w:pPr>
    </w:p>
    <w:p w14:paraId="78D4FE9A">
      <w:pPr>
        <w:pStyle w:val="9"/>
        <w:rPr>
          <w:rFonts w:hint="eastAsia" w:ascii="微软雅黑" w:hAnsi="微软雅黑" w:eastAsia="微软雅黑" w:cs="微软雅黑"/>
          <w:b/>
          <w:bCs/>
          <w:kern w:val="2"/>
          <w:sz w:val="21"/>
          <w:szCs w:val="21"/>
          <w:lang w:val="en-US" w:eastAsia="zh-CN" w:bidi="ar-SA"/>
        </w:rPr>
      </w:pPr>
    </w:p>
    <w:p w14:paraId="0610383C">
      <w:pPr>
        <w:pStyle w:val="9"/>
        <w:rPr>
          <w:rFonts w:hint="eastAsia" w:ascii="微软雅黑" w:hAnsi="微软雅黑" w:eastAsia="微软雅黑" w:cs="微软雅黑"/>
          <w:b/>
          <w:bCs/>
          <w:kern w:val="2"/>
          <w:sz w:val="21"/>
          <w:szCs w:val="21"/>
          <w:lang w:val="en-US" w:eastAsia="zh-CN" w:bidi="ar-SA"/>
        </w:rPr>
      </w:pPr>
    </w:p>
    <w:p w14:paraId="301F9BC2">
      <w:pPr>
        <w:pStyle w:val="9"/>
        <w:rPr>
          <w:rFonts w:hint="eastAsia" w:ascii="微软雅黑" w:hAnsi="微软雅黑" w:eastAsia="微软雅黑" w:cs="微软雅黑"/>
          <w:b/>
          <w:bCs/>
          <w:kern w:val="2"/>
          <w:sz w:val="21"/>
          <w:szCs w:val="21"/>
          <w:lang w:val="en-US" w:eastAsia="zh-CN" w:bidi="ar-SA"/>
        </w:rPr>
      </w:pPr>
    </w:p>
    <w:p w14:paraId="14BF6B80">
      <w:pPr>
        <w:pStyle w:val="9"/>
        <w:rPr>
          <w:rFonts w:hint="eastAsia" w:ascii="微软雅黑" w:hAnsi="微软雅黑" w:eastAsia="微软雅黑" w:cs="微软雅黑"/>
          <w:b/>
          <w:bCs/>
          <w:kern w:val="2"/>
          <w:sz w:val="21"/>
          <w:szCs w:val="21"/>
          <w:lang w:val="en-US" w:eastAsia="zh-CN" w:bidi="ar-SA"/>
        </w:rPr>
      </w:pPr>
    </w:p>
    <w:p w14:paraId="3C66B3BC">
      <w:pPr>
        <w:pStyle w:val="9"/>
        <w:rPr>
          <w:rFonts w:hint="eastAsia" w:ascii="微软雅黑" w:hAnsi="微软雅黑" w:eastAsia="微软雅黑" w:cs="微软雅黑"/>
          <w:b/>
          <w:bCs/>
          <w:kern w:val="2"/>
          <w:sz w:val="21"/>
          <w:szCs w:val="21"/>
          <w:lang w:val="en-US" w:eastAsia="zh-CN" w:bidi="ar-SA"/>
        </w:rPr>
      </w:pPr>
    </w:p>
    <w:p w14:paraId="7A0772AB">
      <w:pPr>
        <w:pStyle w:val="9"/>
        <w:rPr>
          <w:rFonts w:hint="eastAsia" w:ascii="微软雅黑" w:hAnsi="微软雅黑" w:eastAsia="微软雅黑" w:cs="微软雅黑"/>
          <w:b/>
          <w:bCs/>
          <w:kern w:val="2"/>
          <w:sz w:val="21"/>
          <w:szCs w:val="21"/>
          <w:lang w:val="en-US" w:eastAsia="zh-CN" w:bidi="ar-SA"/>
        </w:rPr>
      </w:pPr>
    </w:p>
    <w:p w14:paraId="34246C82">
      <w:pPr>
        <w:pStyle w:val="9"/>
        <w:rPr>
          <w:rFonts w:hint="eastAsia" w:ascii="微软雅黑" w:hAnsi="微软雅黑" w:eastAsia="微软雅黑" w:cs="微软雅黑"/>
          <w:b/>
          <w:bCs/>
          <w:kern w:val="2"/>
          <w:sz w:val="21"/>
          <w:szCs w:val="21"/>
          <w:lang w:val="en-US" w:eastAsia="zh-CN" w:bidi="ar-SA"/>
        </w:rPr>
      </w:pPr>
    </w:p>
    <w:p w14:paraId="182AC53B">
      <w:pPr>
        <w:pStyle w:val="9"/>
        <w:rPr>
          <w:rFonts w:hint="eastAsia" w:ascii="微软雅黑" w:hAnsi="微软雅黑" w:eastAsia="微软雅黑" w:cs="微软雅黑"/>
          <w:b/>
          <w:bCs/>
          <w:kern w:val="2"/>
          <w:sz w:val="21"/>
          <w:szCs w:val="21"/>
          <w:lang w:val="en-US" w:eastAsia="zh-CN" w:bidi="ar-SA"/>
        </w:rPr>
      </w:pPr>
    </w:p>
    <w:p w14:paraId="34354219">
      <w:pPr>
        <w:pStyle w:val="9"/>
        <w:rPr>
          <w:rFonts w:hint="eastAsia" w:ascii="微软雅黑" w:hAnsi="微软雅黑" w:eastAsia="微软雅黑" w:cs="微软雅黑"/>
          <w:b/>
          <w:bCs/>
          <w:kern w:val="2"/>
          <w:sz w:val="21"/>
          <w:szCs w:val="21"/>
          <w:lang w:val="en-US" w:eastAsia="zh-CN" w:bidi="ar-SA"/>
        </w:rPr>
      </w:pPr>
    </w:p>
    <w:p w14:paraId="0F475571">
      <w:pPr>
        <w:pStyle w:val="9"/>
        <w:rPr>
          <w:rFonts w:hint="eastAsia" w:ascii="微软雅黑" w:hAnsi="微软雅黑" w:eastAsia="微软雅黑" w:cs="微软雅黑"/>
          <w:b/>
          <w:bCs/>
          <w:kern w:val="2"/>
          <w:sz w:val="21"/>
          <w:szCs w:val="21"/>
          <w:lang w:val="en-US" w:eastAsia="zh-CN" w:bidi="ar-SA"/>
        </w:rPr>
      </w:pPr>
    </w:p>
    <w:p w14:paraId="00F32322">
      <w:pPr>
        <w:pStyle w:val="9"/>
        <w:rPr>
          <w:rFonts w:hint="eastAsia" w:ascii="微软雅黑" w:hAnsi="微软雅黑" w:eastAsia="微软雅黑" w:cs="微软雅黑"/>
          <w:b/>
          <w:bCs/>
          <w:kern w:val="2"/>
          <w:sz w:val="21"/>
          <w:szCs w:val="21"/>
          <w:lang w:val="en-US" w:eastAsia="zh-CN" w:bidi="ar-SA"/>
        </w:rPr>
      </w:pPr>
    </w:p>
    <w:p w14:paraId="2B67D017">
      <w:pPr>
        <w:pStyle w:val="9"/>
        <w:rPr>
          <w:rFonts w:hint="eastAsia" w:ascii="微软雅黑" w:hAnsi="微软雅黑" w:eastAsia="微软雅黑" w:cs="微软雅黑"/>
          <w:b/>
          <w:bCs/>
          <w:kern w:val="2"/>
          <w:sz w:val="21"/>
          <w:szCs w:val="21"/>
          <w:lang w:val="en-US" w:eastAsia="zh-CN" w:bidi="ar-SA"/>
        </w:rPr>
      </w:pPr>
    </w:p>
    <w:p w14:paraId="59AF963E">
      <w:pPr>
        <w:pStyle w:val="9"/>
        <w:rPr>
          <w:rFonts w:hint="eastAsia" w:ascii="微软雅黑" w:hAnsi="微软雅黑" w:eastAsia="微软雅黑" w:cs="微软雅黑"/>
          <w:b/>
          <w:bCs/>
          <w:kern w:val="2"/>
          <w:sz w:val="21"/>
          <w:szCs w:val="21"/>
          <w:lang w:val="en-US" w:eastAsia="zh-CN" w:bidi="ar-SA"/>
        </w:rPr>
      </w:pPr>
    </w:p>
    <w:tbl>
      <w:tblPr>
        <w:tblStyle w:val="10"/>
        <w:tblpPr w:leftFromText="180" w:rightFromText="180" w:vertAnchor="page" w:horzAnchor="page" w:tblpXSpec="center" w:tblpY="334"/>
        <w:tblOverlap w:val="never"/>
        <w:tblW w:w="11468" w:type="dxa"/>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106"/>
        <w:gridCol w:w="5739"/>
        <w:gridCol w:w="740"/>
        <w:gridCol w:w="690"/>
        <w:gridCol w:w="860"/>
        <w:gridCol w:w="2333"/>
      </w:tblGrid>
      <w:tr w14:paraId="6E6E54D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00B050"/>
            <w:noWrap w:val="0"/>
            <w:vAlign w:val="center"/>
          </w:tcPr>
          <w:p w14:paraId="34921A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color w:val="FFFFFF" w:themeColor="background1"/>
                <w:kern w:val="2"/>
                <w:sz w:val="52"/>
                <w:szCs w:val="52"/>
                <w:lang w:val="en-US" w:eastAsia="zh-CN" w:bidi="ar-SA"/>
                <w14:textFill>
                  <w14:solidFill>
                    <w14:schemeClr w14:val="bg1"/>
                  </w14:solidFill>
                </w14:textFill>
              </w:rPr>
              <w:t>【纯净湖南】</w:t>
            </w:r>
          </w:p>
        </w:tc>
      </w:tr>
      <w:tr w14:paraId="73606F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00B050"/>
            <w:noWrap w:val="0"/>
            <w:vAlign w:val="center"/>
          </w:tcPr>
          <w:p w14:paraId="5E2ADEFF">
            <w:pPr>
              <w:widowControl/>
              <w:ind w:left="-37" w:leftChars="-18" w:right="33" w:rightChars="16" w:firstLine="316" w:firstLineChars="99"/>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color w:val="FFFFFF" w:themeColor="background1"/>
                <w:sz w:val="32"/>
                <w:szCs w:val="32"/>
                <w14:textFill>
                  <w14:solidFill>
                    <w14:schemeClr w14:val="bg1"/>
                  </w14:solidFill>
                </w14:textFill>
              </w:rPr>
              <w:t>长沙/韶山/凤凰古城（</w:t>
            </w:r>
            <w:r>
              <w:rPr>
                <w:rFonts w:hint="eastAsia" w:ascii="微软雅黑" w:hAnsi="微软雅黑" w:eastAsia="微软雅黑" w:cs="微软雅黑"/>
                <w:b/>
                <w:color w:val="FFFFFF" w:themeColor="background1"/>
                <w:sz w:val="32"/>
                <w:szCs w:val="32"/>
                <w:lang w:eastAsia="zh-CN"/>
                <w14:textFill>
                  <w14:solidFill>
                    <w14:schemeClr w14:val="bg1"/>
                  </w14:solidFill>
                </w14:textFill>
              </w:rPr>
              <w:t>沱江泛舟</w:t>
            </w:r>
            <w:r>
              <w:rPr>
                <w:rFonts w:hint="eastAsia" w:ascii="微软雅黑" w:hAnsi="微软雅黑" w:eastAsia="微软雅黑" w:cs="微软雅黑"/>
                <w:b/>
                <w:color w:val="FFFFFF" w:themeColor="background1"/>
                <w:sz w:val="32"/>
                <w:szCs w:val="32"/>
                <w14:textFill>
                  <w14:solidFill>
                    <w14:schemeClr w14:val="bg1"/>
                  </w14:solidFill>
                </w14:textFill>
              </w:rPr>
              <w:t>）芙蓉镇/晚会/张家界国家森林公园/天子山/袁家界/金鞭溪/黄龙洞/地下游船/土司府/天门山国家森林公园/玻璃栈道6日游</w:t>
            </w:r>
          </w:p>
        </w:tc>
      </w:tr>
      <w:tr w14:paraId="16ED812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auto"/>
            <w:noWrap w:val="0"/>
            <w:vAlign w:val="center"/>
          </w:tcPr>
          <w:p w14:paraId="2E8AC57A">
            <w:pPr>
              <w:keepNext w:val="0"/>
              <w:keepLines w:val="0"/>
              <w:pageBreakBefore w:val="0"/>
              <w:widowControl/>
              <w:kinsoku/>
              <w:wordWrap/>
              <w:overflowPunct/>
              <w:topLinePunct w:val="0"/>
              <w:autoSpaceDE/>
              <w:autoSpaceDN/>
              <w:bidi w:val="0"/>
              <w:adjustRightInd/>
              <w:snapToGrid/>
              <w:spacing w:line="360" w:lineRule="exact"/>
              <w:ind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★尊享1：湖南经典代表性景区一网打尽，尊贵而不贵，物超所值，聚划算！</w:t>
            </w:r>
          </w:p>
          <w:p w14:paraId="55C1353A">
            <w:pPr>
              <w:keepNext w:val="0"/>
              <w:keepLines w:val="0"/>
              <w:pageBreakBefore w:val="0"/>
              <w:widowControl/>
              <w:kinsoku/>
              <w:wordWrap/>
              <w:overflowPunct/>
              <w:topLinePunct w:val="0"/>
              <w:autoSpaceDE/>
              <w:autoSpaceDN/>
              <w:bidi w:val="0"/>
              <w:adjustRightInd/>
              <w:snapToGrid/>
              <w:spacing w:line="360" w:lineRule="exact"/>
              <w:ind w:left="210" w:right="33" w:rightChars="16" w:hanging="210" w:hangingChars="100"/>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★尊享2：自然遗产及非物质文化遗产的双重组合，纯粹的健康清肺养生之旅：空气新鲜，水质纯净，负氧离含量极高，是健康休闲、清肺养生的最佳去处。</w:t>
            </w:r>
          </w:p>
          <w:p w14:paraId="6F05FD42">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★尊享3：</w:t>
            </w:r>
            <w:r>
              <w:rPr>
                <w:rFonts w:hint="eastAsia" w:ascii="微软雅黑" w:hAnsi="微软雅黑" w:eastAsia="微软雅黑" w:cs="微软雅黑"/>
                <w:b/>
                <w:color w:val="FF0000"/>
                <w:kern w:val="0"/>
                <w:szCs w:val="21"/>
              </w:rPr>
              <w:t>八无产品，无自费/无景交/无超市/无翡翠/无苗寨/无人数限制/无年龄限制/无区域限制！</w:t>
            </w:r>
          </w:p>
          <w:p w14:paraId="45A39FB9">
            <w:pPr>
              <w:keepNext w:val="0"/>
              <w:keepLines w:val="0"/>
              <w:pageBreakBefore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★尊享4：</w:t>
            </w:r>
            <w:r>
              <w:rPr>
                <w:rFonts w:hint="eastAsia" w:ascii="微软雅黑" w:hAnsi="微软雅黑" w:eastAsia="微软雅黑" w:cs="微软雅黑"/>
                <w:b/>
                <w:color w:val="FF0000"/>
                <w:kern w:val="0"/>
                <w:szCs w:val="21"/>
              </w:rPr>
              <w:t>赠送当地3个特色餐</w:t>
            </w:r>
          </w:p>
          <w:p w14:paraId="40D3DB8D">
            <w:pPr>
              <w:keepNext w:val="0"/>
              <w:keepLines w:val="0"/>
              <w:pageBreakBefore w:val="0"/>
              <w:widowControl/>
              <w:kinsoku/>
              <w:wordWrap/>
              <w:overflowPunct/>
              <w:topLinePunct w:val="0"/>
              <w:autoSpaceDE/>
              <w:autoSpaceDN/>
              <w:bidi w:val="0"/>
              <w:adjustRightInd/>
              <w:snapToGrid/>
              <w:spacing w:line="360" w:lineRule="exact"/>
              <w:ind w:left="1050" w:right="33" w:rightChars="16" w:hanging="1050" w:hangingChars="500"/>
              <w:textAlignment w:val="auto"/>
              <w:rPr>
                <w:rFonts w:hint="eastAsia" w:ascii="微软雅黑" w:hAnsi="微软雅黑" w:eastAsia="微软雅黑" w:cs="微软雅黑"/>
                <w:bCs/>
                <w:color w:val="000000"/>
                <w:kern w:val="0"/>
                <w:szCs w:val="21"/>
              </w:rPr>
            </w:pPr>
            <w:r>
              <w:rPr>
                <w:rFonts w:hint="eastAsia" w:ascii="微软雅黑" w:hAnsi="微软雅黑" w:eastAsia="微软雅黑" w:cs="微软雅黑"/>
                <w:kern w:val="0"/>
                <w:szCs w:val="21"/>
              </w:rPr>
              <w:t>★尊享5：</w:t>
            </w:r>
            <w:r>
              <w:rPr>
                <w:rFonts w:hint="eastAsia" w:ascii="微软雅黑" w:hAnsi="微软雅黑" w:eastAsia="微软雅黑" w:cs="微软雅黑"/>
                <w:b/>
                <w:color w:val="FF0000"/>
                <w:kern w:val="0"/>
                <w:szCs w:val="21"/>
              </w:rPr>
              <w:t>特别安排豪华VIP2+1旅游大巴(飞机头等舱特制座椅，如同陆地航班), 让您全程有一个舒适的旅途）</w:t>
            </w:r>
            <w:r>
              <w:rPr>
                <w:rFonts w:hint="eastAsia" w:ascii="微软雅黑" w:hAnsi="微软雅黑" w:eastAsia="微软雅黑" w:cs="微软雅黑"/>
                <w:bCs/>
                <w:color w:val="000000"/>
                <w:kern w:val="0"/>
                <w:szCs w:val="21"/>
              </w:rPr>
              <w:t>让你玩的放心，全程不走回头路，一游到底，玩的更轻松！</w:t>
            </w:r>
          </w:p>
          <w:p w14:paraId="6910595A">
            <w:pPr>
              <w:keepNext w:val="0"/>
              <w:keepLines w:val="0"/>
              <w:pageBreakBefore w:val="0"/>
              <w:widowControl/>
              <w:kinsoku/>
              <w:wordWrap/>
              <w:overflowPunct/>
              <w:topLinePunct w:val="0"/>
              <w:autoSpaceDE/>
              <w:autoSpaceDN/>
              <w:bidi w:val="0"/>
              <w:adjustRightInd/>
              <w:snapToGrid/>
              <w:spacing w:line="360" w:lineRule="exact"/>
              <w:ind w:left="1050" w:right="33" w:rightChars="16" w:hanging="1050" w:hangingChars="500"/>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★尊享6：行程特别赠送百龙天梯单程或者天子山单程索道或环保车单程（根据实际情况安排）+天门山扶梯+玻璃栈道鞋套一次+韶山进园电瓶车+凤凰古城内接驳车。</w:t>
            </w:r>
          </w:p>
          <w:p w14:paraId="181165F4">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7</w:t>
            </w:r>
            <w:r>
              <w:rPr>
                <w:rFonts w:hint="eastAsia" w:ascii="微软雅黑" w:hAnsi="微软雅黑" w:eastAsia="微软雅黑" w:cs="微软雅黑"/>
                <w:kern w:val="0"/>
                <w:szCs w:val="21"/>
              </w:rPr>
              <w:t>：精选本社优秀导游，全程专注讲解，让您旅途更愉快！</w:t>
            </w:r>
          </w:p>
          <w:p w14:paraId="4DCF57AB">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8</w:t>
            </w:r>
            <w:r>
              <w:rPr>
                <w:rFonts w:hint="eastAsia" w:ascii="微软雅黑" w:hAnsi="微软雅黑" w:eastAsia="微软雅黑" w:cs="微软雅黑"/>
                <w:kern w:val="0"/>
                <w:szCs w:val="21"/>
              </w:rPr>
              <w:t>：</w:t>
            </w:r>
            <w:r>
              <w:rPr>
                <w:rFonts w:hint="eastAsia" w:ascii="微软雅黑" w:hAnsi="微软雅黑" w:eastAsia="微软雅黑" w:cs="微软雅黑"/>
                <w:b/>
                <w:color w:val="FF0000"/>
                <w:kern w:val="0"/>
                <w:szCs w:val="21"/>
              </w:rPr>
              <w:t>全程臻选网评四钻酒店+1晚古镇高端客栈/酒店！</w:t>
            </w:r>
          </w:p>
          <w:p w14:paraId="438E4516">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9</w:t>
            </w:r>
            <w:r>
              <w:rPr>
                <w:rFonts w:hint="eastAsia" w:ascii="微软雅黑" w:hAnsi="微软雅黑" w:eastAsia="微软雅黑" w:cs="微软雅黑"/>
                <w:kern w:val="0"/>
                <w:szCs w:val="21"/>
              </w:rPr>
              <w:t>：行程中有当天过生日的客人，赠送生日蛋糕或精美礼品一份！</w:t>
            </w:r>
          </w:p>
          <w:p w14:paraId="51B0933E">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10</w:t>
            </w:r>
            <w:r>
              <w:rPr>
                <w:rFonts w:hint="eastAsia" w:ascii="微软雅黑" w:hAnsi="微软雅黑" w:eastAsia="微软雅黑" w:cs="微软雅黑"/>
                <w:kern w:val="0"/>
                <w:szCs w:val="21"/>
              </w:rPr>
              <w:t>：新婚夫妻，本社全程安排最少2晚温馨大床房！需提前告知。</w:t>
            </w:r>
          </w:p>
          <w:p w14:paraId="7F9B603E">
            <w:pPr>
              <w:pStyle w:val="2"/>
              <w:keepNext w:val="0"/>
              <w:keepLines w:val="0"/>
              <w:pageBreakBefore w:val="0"/>
              <w:kinsoku/>
              <w:wordWrap/>
              <w:overflowPunct/>
              <w:topLinePunct w:val="0"/>
              <w:autoSpaceDE/>
              <w:autoSpaceDN/>
              <w:bidi w:val="0"/>
              <w:adjustRightInd/>
              <w:snapToGrid/>
              <w:spacing w:line="360" w:lineRule="exact"/>
              <w:ind w:left="-1" w:right="33" w:rightChars="16" w:firstLine="0" w:firstLineChars="0"/>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kern w:val="0"/>
              </w:rPr>
              <w:t>★尊享1</w:t>
            </w:r>
            <w:r>
              <w:rPr>
                <w:rFonts w:hint="eastAsia" w:ascii="微软雅黑" w:hAnsi="微软雅黑" w:eastAsia="微软雅黑" w:cs="微软雅黑"/>
                <w:kern w:val="0"/>
                <w:lang w:val="en-US" w:eastAsia="zh-CN"/>
              </w:rPr>
              <w:t>1</w:t>
            </w:r>
            <w:r>
              <w:rPr>
                <w:rFonts w:hint="eastAsia" w:ascii="微软雅黑" w:hAnsi="微软雅黑" w:eastAsia="微软雅黑" w:cs="微软雅黑"/>
                <w:kern w:val="0"/>
              </w:rPr>
              <w:t>：免费赠送</w:t>
            </w:r>
            <w:r>
              <w:rPr>
                <w:rFonts w:hint="eastAsia" w:ascii="微软雅黑" w:hAnsi="微软雅黑" w:eastAsia="微软雅黑" w:cs="微软雅黑"/>
                <w:kern w:val="0"/>
                <w:lang w:eastAsia="zh-CN"/>
              </w:rPr>
              <w:t>矿泉水</w:t>
            </w:r>
            <w:r>
              <w:rPr>
                <w:rFonts w:hint="eastAsia" w:ascii="微软雅黑" w:hAnsi="微软雅黑" w:eastAsia="微软雅黑" w:cs="微软雅黑"/>
                <w:kern w:val="0"/>
              </w:rPr>
              <w:t>，24小时接站服务！</w:t>
            </w:r>
          </w:p>
        </w:tc>
      </w:tr>
      <w:tr w14:paraId="3074DF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D52EB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天数</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4932E6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行程安排</w:t>
            </w:r>
          </w:p>
        </w:tc>
        <w:tc>
          <w:tcPr>
            <w:tcW w:w="2290" w:type="dxa"/>
            <w:gridSpan w:val="3"/>
            <w:tcBorders>
              <w:top w:val="single" w:color="auto" w:sz="4" w:space="0"/>
              <w:left w:val="single" w:color="auto" w:sz="4" w:space="0"/>
              <w:bottom w:val="single" w:color="auto" w:sz="4" w:space="0"/>
              <w:right w:val="single" w:color="auto" w:sz="4" w:space="0"/>
            </w:tcBorders>
            <w:shd w:val="clear" w:color="auto" w:fill="C5E0B3"/>
            <w:noWrap w:val="0"/>
            <w:vAlign w:val="center"/>
          </w:tcPr>
          <w:p w14:paraId="03C94F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用餐</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E69DF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入住地区</w:t>
            </w:r>
          </w:p>
        </w:tc>
      </w:tr>
      <w:tr w14:paraId="502E960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6776A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D1</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A59A3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出发地</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长沙</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26CF38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60F72B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8E634C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88B99D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长沙</w:t>
            </w:r>
          </w:p>
        </w:tc>
      </w:tr>
      <w:tr w14:paraId="7E641B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3"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218BFB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D2</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AC712F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长沙</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韶山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凤凰古城</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6DAF6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92EB6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1D128C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88EBB9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凤凰</w:t>
            </w:r>
          </w:p>
        </w:tc>
      </w:tr>
      <w:tr w14:paraId="516D868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34564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D3</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C10EE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芙蓉镇</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黄龙洞（VIP通道）</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千古情或魅力湘西</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685220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FA106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DC7681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2AA27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张家界</w:t>
            </w:r>
          </w:p>
        </w:tc>
      </w:tr>
      <w:tr w14:paraId="121EF2B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2C6BA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D4</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BB876C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天子山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袁家界</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金鞭溪</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F087A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AA8B95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05A540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22F52D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4E9217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AD899C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CD6B0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kern w:val="2"/>
                <w:sz w:val="21"/>
                <w:szCs w:val="21"/>
                <w:lang w:val="en-US" w:eastAsia="zh-CN" w:bidi="ar-SA"/>
              </w:rPr>
              <w:t>土司王府</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天门山森林公园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返程长沙入住</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F82EFE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901CBF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B4C5EC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DA0CA9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6B887F9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4E6D50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93F23B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4F5B37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C49170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FA2DC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61960D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40F9E9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14:paraId="1CF3BA42">
            <w:pPr>
              <w:spacing w:line="360" w:lineRule="auto"/>
              <w:jc w:val="both"/>
              <w:rPr>
                <w:rFonts w:hint="eastAsia" w:ascii="宋体" w:hAnsi="宋体" w:cs="宋体"/>
                <w:b/>
                <w:bCs/>
                <w:sz w:val="24"/>
              </w:rPr>
            </w:pPr>
            <w:r>
              <w:rPr>
                <w:rFonts w:hint="eastAsia" w:ascii="微软雅黑" w:hAnsi="微软雅黑" w:eastAsia="微软雅黑" w:cs="微软雅黑"/>
                <w:b/>
                <w:bCs/>
                <w:color w:val="000000" w:themeColor="text1"/>
                <w:sz w:val="21"/>
                <w:szCs w:val="21"/>
                <w14:textFill>
                  <w14:solidFill>
                    <w14:schemeClr w14:val="tx1"/>
                  </w14:solidFill>
                </w14:textFill>
              </w:rPr>
              <w:t>备注：行程安排在不减少景点情况下,导游在实际操作中根据情况可以灵活调整行程游览顺序</w:t>
            </w:r>
          </w:p>
        </w:tc>
      </w:tr>
      <w:tr w14:paraId="74D1D79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5E463D8E">
            <w:pPr>
              <w:rPr>
                <w:rFonts w:hint="eastAsia" w:ascii="宋体" w:hAnsi="宋体" w:cs="宋体"/>
                <w:b w:val="0"/>
                <w:bCs w:val="0"/>
                <w:color w:val="000000" w:themeColor="text1"/>
                <w:sz w:val="21"/>
                <w:szCs w:val="21"/>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color w:val="FFFFFF"/>
                <w:sz w:val="28"/>
                <w:szCs w:val="28"/>
                <w:lang w:val="en-US" w:eastAsia="zh-CN"/>
              </w:rPr>
              <w:t xml:space="preserve"> </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sz w:val="36"/>
                <w:szCs w:val="36"/>
              </w:rPr>
              <w:t xml:space="preserve">      </w:t>
            </w:r>
            <w:r>
              <w:rPr>
                <w:rFonts w:hint="eastAsia" w:ascii="微软雅黑" w:hAnsi="微软雅黑" w:eastAsia="微软雅黑" w:cs="微软雅黑"/>
                <w:sz w:val="36"/>
                <w:szCs w:val="36"/>
                <w:lang w:val="en-US" w:eastAsia="zh-CN"/>
              </w:rPr>
              <w:t xml:space="preserve">    </w:t>
            </w:r>
            <w:r>
              <w:rPr>
                <w:rFonts w:hint="eastAsia" w:ascii="微软雅黑" w:hAnsi="微软雅黑" w:eastAsia="微软雅黑" w:cs="微软雅黑"/>
                <w:sz w:val="36"/>
                <w:szCs w:val="36"/>
              </w:rPr>
              <w:t xml:space="preserve">       </w:t>
            </w:r>
            <w:r>
              <w:rPr>
                <w:rFonts w:hint="eastAsia" w:ascii="微软雅黑" w:hAnsi="微软雅黑" w:eastAsia="微软雅黑" w:cs="微软雅黑"/>
                <w:sz w:val="36"/>
                <w:szCs w:val="36"/>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住宿/长沙</w:t>
            </w:r>
          </w:p>
        </w:tc>
      </w:tr>
      <w:tr w14:paraId="5A72B1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43"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AA0BF8B">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4BAFDB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1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126B0F86">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bCs/>
                <w:color w:val="00B0F0"/>
                <w:sz w:val="18"/>
                <w:szCs w:val="18"/>
                <w:lang w:val="zh-CN" w:bidi="ar"/>
              </w:rPr>
            </w:pPr>
            <w:r>
              <w:rPr>
                <w:rStyle w:val="16"/>
                <w:rFonts w:hint="eastAsia" w:ascii="微软雅黑" w:hAnsi="微软雅黑" w:eastAsia="微软雅黑" w:cs="微软雅黑"/>
                <w:b/>
                <w:bCs/>
                <w:color w:val="00B0F0"/>
                <w:sz w:val="18"/>
                <w:szCs w:val="18"/>
                <w:lang w:val="zh-CN" w:bidi="ar"/>
              </w:rPr>
              <w:t>【温馨提示】：</w:t>
            </w:r>
          </w:p>
          <w:p w14:paraId="5640A7D0">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val="zh-CN" w:bidi="ar"/>
              </w:rPr>
            </w:pPr>
            <w:r>
              <w:rPr>
                <w:rStyle w:val="16"/>
                <w:rFonts w:hint="eastAsia" w:ascii="微软雅黑" w:hAnsi="微软雅黑" w:eastAsia="微软雅黑" w:cs="微软雅黑"/>
                <w:b w:val="0"/>
                <w:bCs w:val="0"/>
                <w:color w:val="00B0F0"/>
                <w:sz w:val="18"/>
                <w:szCs w:val="18"/>
                <w:lang w:bidi="ar"/>
              </w:rPr>
              <w:t>1、</w:t>
            </w:r>
            <w:r>
              <w:rPr>
                <w:rStyle w:val="16"/>
                <w:rFonts w:hint="eastAsia" w:ascii="微软雅黑" w:hAnsi="微软雅黑" w:eastAsia="微软雅黑" w:cs="微软雅黑"/>
                <w:b w:val="0"/>
                <w:bCs w:val="0"/>
                <w:color w:val="00B0F0"/>
                <w:sz w:val="18"/>
                <w:szCs w:val="18"/>
                <w:lang w:val="zh-CN" w:bidi="ar"/>
              </w:rPr>
              <w:t>请您在报名该线路时，留下您在湖南旅游期间的联系手机号，方便我们能够在您到达长沙时，第一时间联系上您！</w:t>
            </w:r>
          </w:p>
          <w:p w14:paraId="3FFB9935">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bidi="ar"/>
              </w:rPr>
            </w:pPr>
            <w:r>
              <w:rPr>
                <w:rStyle w:val="16"/>
                <w:rFonts w:hint="eastAsia" w:ascii="微软雅黑" w:hAnsi="微软雅黑" w:eastAsia="微软雅黑" w:cs="微软雅黑"/>
                <w:b w:val="0"/>
                <w:bCs w:val="0"/>
                <w:color w:val="00B0F0"/>
                <w:sz w:val="18"/>
                <w:szCs w:val="18"/>
                <w:lang w:bidi="ar"/>
              </w:rPr>
              <w:t>2、</w:t>
            </w:r>
            <w:r>
              <w:rPr>
                <w:rStyle w:val="16"/>
                <w:rFonts w:hint="eastAsia" w:ascii="微软雅黑" w:hAnsi="微软雅黑" w:eastAsia="微软雅黑" w:cs="微软雅黑"/>
                <w:b w:val="0"/>
                <w:bCs w:val="0"/>
                <w:color w:val="00B0F0"/>
                <w:sz w:val="18"/>
                <w:szCs w:val="18"/>
                <w:lang w:val="zh-CN" w:bidi="ar"/>
              </w:rPr>
              <w:t>长沙入住前请出示身份证并主动交纳房卡</w:t>
            </w:r>
            <w:r>
              <w:rPr>
                <w:rStyle w:val="16"/>
                <w:rFonts w:hint="eastAsia" w:ascii="微软雅黑" w:hAnsi="微软雅黑" w:eastAsia="微软雅黑" w:cs="微软雅黑"/>
                <w:b w:val="0"/>
                <w:bCs w:val="0"/>
                <w:color w:val="00B0F0"/>
                <w:sz w:val="18"/>
                <w:szCs w:val="18"/>
                <w:lang w:bidi="ar"/>
              </w:rPr>
              <w:t>押</w:t>
            </w:r>
            <w:r>
              <w:rPr>
                <w:rStyle w:val="16"/>
                <w:rFonts w:hint="eastAsia" w:ascii="微软雅黑" w:hAnsi="微软雅黑" w:eastAsia="微软雅黑" w:cs="微软雅黑"/>
                <w:b w:val="0"/>
                <w:bCs w:val="0"/>
                <w:color w:val="00B0F0"/>
                <w:sz w:val="18"/>
                <w:szCs w:val="18"/>
                <w:lang w:val="zh-CN" w:bidi="ar"/>
              </w:rPr>
              <w:t>金。若因长沙火车站附近交通受限，可能车不能到酒店门口，步行至酒店约5--10分钟。</w:t>
            </w:r>
          </w:p>
          <w:p w14:paraId="59843AC8">
            <w:pPr>
              <w:keepNext w:val="0"/>
              <w:keepLines w:val="0"/>
              <w:pageBreakBefore w:val="0"/>
              <w:widowControl w:val="0"/>
              <w:kinsoku/>
              <w:wordWrap/>
              <w:overflowPunct/>
              <w:topLinePunct w:val="0"/>
              <w:autoSpaceDE/>
              <w:autoSpaceDN/>
              <w:bidi w:val="0"/>
              <w:adjustRightInd/>
              <w:snapToGrid w:val="0"/>
              <w:spacing w:line="300" w:lineRule="exact"/>
              <w:ind w:left="180" w:leftChars="0" w:hanging="180" w:hangingChars="100"/>
              <w:contextualSpacing/>
              <w:jc w:val="both"/>
              <w:textAlignment w:val="auto"/>
              <w:rPr>
                <w:rStyle w:val="16"/>
                <w:rFonts w:hint="eastAsia" w:ascii="微软雅黑" w:hAnsi="微软雅黑" w:eastAsia="微软雅黑" w:cs="微软雅黑"/>
                <w:b w:val="0"/>
                <w:bCs w:val="0"/>
                <w:color w:val="00B0F0"/>
                <w:sz w:val="18"/>
                <w:szCs w:val="18"/>
                <w:lang w:bidi="ar"/>
              </w:rPr>
            </w:pPr>
            <w:r>
              <w:rPr>
                <w:rStyle w:val="16"/>
                <w:rFonts w:hint="eastAsia" w:ascii="微软雅黑" w:hAnsi="微软雅黑" w:eastAsia="微软雅黑" w:cs="微软雅黑"/>
                <w:b w:val="0"/>
                <w:bCs w:val="0"/>
                <w:color w:val="00B0F0"/>
                <w:sz w:val="18"/>
                <w:szCs w:val="18"/>
                <w:lang w:bidi="ar"/>
              </w:rPr>
              <w:t>3、接站人员提前在机场（高铁站）等候客人,请游客务必保持手机畅通。各地抵达航班时间有所差异，接机为滚动接机，会接待临近时间航班游客，若需等待（10分钟左右），敬请谅解！</w:t>
            </w:r>
          </w:p>
          <w:p w14:paraId="0FBC7A9F">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eastAsia="微软雅黑"/>
                <w:lang w:eastAsia="zh-CN"/>
              </w:rPr>
            </w:pPr>
            <w:r>
              <w:rPr>
                <w:rStyle w:val="16"/>
                <w:rFonts w:hint="eastAsia" w:ascii="微软雅黑" w:hAnsi="微软雅黑" w:eastAsia="微软雅黑" w:cs="微软雅黑"/>
                <w:b w:val="0"/>
                <w:bCs w:val="0"/>
                <w:color w:val="00B0F0"/>
                <w:sz w:val="18"/>
                <w:szCs w:val="18"/>
                <w:lang w:val="en-US" w:eastAsia="zh-CN" w:bidi="ar"/>
              </w:rPr>
              <w:t>4</w:t>
            </w:r>
            <w:r>
              <w:rPr>
                <w:rStyle w:val="16"/>
                <w:rFonts w:hint="eastAsia" w:ascii="微软雅黑" w:hAnsi="微软雅黑" w:eastAsia="微软雅黑" w:cs="微软雅黑"/>
                <w:b w:val="0"/>
                <w:bCs w:val="0"/>
                <w:color w:val="00B0F0"/>
                <w:sz w:val="18"/>
                <w:szCs w:val="18"/>
                <w:lang w:bidi="ar"/>
              </w:rPr>
              <w:t>、接站当天为专人接站，导游将以电话或短信方式通知次日行程的出发时间及注意事项</w:t>
            </w:r>
            <w:r>
              <w:rPr>
                <w:rStyle w:val="16"/>
                <w:rFonts w:hint="eastAsia" w:ascii="微软雅黑" w:hAnsi="微软雅黑" w:eastAsia="微软雅黑" w:cs="微软雅黑"/>
                <w:b w:val="0"/>
                <w:bCs w:val="0"/>
                <w:color w:val="00B0F0"/>
                <w:sz w:val="18"/>
                <w:szCs w:val="18"/>
                <w:lang w:eastAsia="zh-CN" w:bidi="ar"/>
              </w:rPr>
              <w:t>。</w:t>
            </w:r>
          </w:p>
        </w:tc>
      </w:tr>
      <w:tr w14:paraId="6F648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4"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11F4F353">
            <w:pPr>
              <w:keepNext w:val="0"/>
              <w:keepLines w:val="0"/>
              <w:pageBreakBefore w:val="0"/>
              <w:widowControl w:val="0"/>
              <w:kinsoku/>
              <w:wordWrap/>
              <w:overflowPunct/>
              <w:topLinePunct w:val="0"/>
              <w:autoSpaceDE/>
              <w:autoSpaceDN/>
              <w:bidi w:val="0"/>
              <w:adjustRightInd/>
              <w:snapToGrid/>
              <w:spacing w:line="360" w:lineRule="exact"/>
              <w:jc w:val="both"/>
              <w:textAlignment w:val="auto"/>
              <w:rPr>
                <w:rStyle w:val="16"/>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 长沙</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韶山</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凤凰古城（沱江泛舟）</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用餐/早中晚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凤凰</w:t>
            </w:r>
          </w:p>
        </w:tc>
      </w:tr>
      <w:tr w14:paraId="0D5880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41"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379F4EB">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color w:val="FF0000"/>
                <w:kern w:val="2"/>
                <w:sz w:val="21"/>
                <w:szCs w:val="21"/>
                <w:lang w:val="zh-CN" w:eastAsia="zh-CN" w:bidi="ar-SA"/>
              </w:rPr>
            </w:pPr>
            <w:r>
              <w:rPr>
                <w:rFonts w:hint="eastAsia" w:ascii="微软雅黑" w:hAnsi="微软雅黑" w:eastAsia="微软雅黑" w:cs="微软雅黑"/>
                <w:sz w:val="21"/>
                <w:szCs w:val="21"/>
              </w:rPr>
              <w:t>后BUS赴韶山，游</w:t>
            </w:r>
            <w:r>
              <w:rPr>
                <w:rFonts w:hint="eastAsia" w:ascii="微软雅黑" w:hAnsi="微软雅黑" w:eastAsia="微软雅黑" w:cs="微软雅黑"/>
                <w:b/>
                <w:bCs/>
                <w:color w:val="FF0000"/>
                <w:kern w:val="0"/>
                <w:sz w:val="21"/>
                <w:szCs w:val="21"/>
              </w:rPr>
              <w:t>【毛主席铜像广场】、【毛泽东同志故居】</w:t>
            </w:r>
            <w:r>
              <w:rPr>
                <w:rFonts w:hint="eastAsia" w:ascii="微软雅黑" w:hAnsi="微软雅黑" w:eastAsia="微软雅黑" w:cs="微软雅黑"/>
                <w:sz w:val="21"/>
                <w:szCs w:val="21"/>
              </w:rPr>
              <w:t>（备注：若旺季期间游客太多，则改为外观毛泽东故居，以免影响后续行程）、本行程不进韶山隐形店及铜像店，（备注：韶山景区自2016年9月1日起实施交通换乘管理，换乘车费用已含），后</w:t>
            </w:r>
            <w:r>
              <w:rPr>
                <w:rFonts w:hint="eastAsia" w:ascii="微软雅黑" w:hAnsi="微软雅黑" w:eastAsia="微软雅黑" w:cs="微软雅黑"/>
                <w:sz w:val="21"/>
                <w:szCs w:val="21"/>
                <w:lang w:val="zh-CN"/>
              </w:rPr>
              <w:t>乘车赴</w:t>
            </w:r>
            <w:r>
              <w:rPr>
                <w:rFonts w:hint="eastAsia" w:ascii="微软雅黑" w:hAnsi="微软雅黑" w:eastAsia="微软雅黑" w:cs="微软雅黑"/>
                <w:sz w:val="21"/>
                <w:szCs w:val="21"/>
              </w:rPr>
              <w:t>最美古城</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val="zh-CN"/>
              </w:rPr>
              <w:t>凤凰</w:t>
            </w:r>
            <w:r>
              <w:rPr>
                <w:rFonts w:hint="eastAsia" w:ascii="微软雅黑" w:hAnsi="微软雅黑" w:eastAsia="微软雅黑" w:cs="微软雅黑"/>
                <w:b/>
                <w:bCs/>
                <w:color w:val="FF0000"/>
                <w:kern w:val="0"/>
                <w:sz w:val="21"/>
                <w:szCs w:val="21"/>
              </w:rPr>
              <w:t>古城】</w:t>
            </w:r>
            <w:r>
              <w:rPr>
                <w:rFonts w:hint="eastAsia" w:ascii="微软雅黑" w:hAnsi="微软雅黑" w:eastAsia="微软雅黑" w:cs="微软雅黑"/>
                <w:color w:val="FF0000"/>
                <w:sz w:val="21"/>
                <w:szCs w:val="21"/>
                <w:lang w:val="zh-CN"/>
              </w:rPr>
              <w:t>（备注：凤凰县城内自2021年1月1日起启动凤凰县城内接驳车运输有偿服务，</w:t>
            </w:r>
            <w:r>
              <w:rPr>
                <w:rFonts w:hint="eastAsia" w:ascii="微软雅黑" w:hAnsi="微软雅黑" w:eastAsia="微软雅黑" w:cs="微软雅黑"/>
                <w:color w:val="FF0000"/>
                <w:sz w:val="21"/>
                <w:szCs w:val="21"/>
              </w:rPr>
              <w:t>接驳车费用已含</w:t>
            </w:r>
            <w:r>
              <w:rPr>
                <w:rFonts w:hint="eastAsia" w:ascii="微软雅黑" w:hAnsi="微软雅黑" w:eastAsia="微软雅黑" w:cs="微软雅黑"/>
                <w:color w:val="FF0000"/>
                <w:sz w:val="21"/>
                <w:szCs w:val="21"/>
                <w:lang w:val="zh-CN"/>
              </w:rPr>
              <w:t>）</w:t>
            </w:r>
            <w:r>
              <w:rPr>
                <w:rFonts w:hint="eastAsia" w:ascii="微软雅黑" w:hAnsi="微软雅黑" w:eastAsia="微软雅黑" w:cs="微软雅黑"/>
                <w:sz w:val="21"/>
                <w:szCs w:val="21"/>
                <w:lang w:val="zh-CN"/>
              </w:rPr>
              <w:t>，抵达中国最美古城后入住酒店，</w:t>
            </w:r>
            <w:r>
              <w:rPr>
                <w:rFonts w:hint="eastAsia" w:ascii="微软雅黑" w:hAnsi="微软雅黑" w:eastAsia="微软雅黑" w:cs="微软雅黑"/>
                <w:sz w:val="21"/>
                <w:szCs w:val="21"/>
              </w:rPr>
              <w:t>后</w:t>
            </w:r>
            <w:r>
              <w:rPr>
                <w:rFonts w:hint="eastAsia" w:ascii="微软雅黑" w:hAnsi="微软雅黑" w:eastAsia="微软雅黑" w:cs="微软雅黑"/>
                <w:sz w:val="21"/>
                <w:szCs w:val="21"/>
                <w:lang w:val="zh-CN"/>
              </w:rPr>
              <w:t>客人可自行游古城夜景、漫步美丽的沱江放许愿灯，为自己和亲人祈福，或约上三五好友前往沱江边上酒吧畅饮当地胡子酒,品味独特的苗疆风情，释放压力、释放自我，尽情的嗨森吧！让一切烦恼都随风而去…</w:t>
            </w:r>
            <w:r>
              <w:rPr>
                <w:rFonts w:hint="eastAsia" w:ascii="微软雅黑" w:hAnsi="微软雅黑" w:eastAsia="微软雅黑" w:cs="微软雅黑"/>
                <w:color w:val="FF0000"/>
                <w:kern w:val="2"/>
                <w:sz w:val="21"/>
                <w:szCs w:val="21"/>
                <w:lang w:val="zh-CN" w:eastAsia="zh-CN" w:bidi="ar-SA"/>
              </w:rPr>
              <w:t>备注：如果当天晚上时间不够，第三天沱江泛舟</w:t>
            </w:r>
          </w:p>
          <w:p w14:paraId="287D5DA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7739223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1.散拼团有一定的特殊性，由于客人来的交通不一样，如遇航班、火车晚点，短时间的等待属于正常情况，由于客人原因或不可抗拒因素造成未能赶到正常发班时间的，产生额外费用，客人自行承担。</w:t>
            </w:r>
          </w:p>
          <w:p w14:paraId="655F87F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2. 韶山讲解员会推荐给主席敬献花篮，费用在20-30元之间，纯属个人信仰，客人完全自行做主，不接受此投诉！</w:t>
            </w:r>
          </w:p>
          <w:p w14:paraId="4BC06C2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3.《毛泽东同志故居》参观游客较多需提前预约，如未预约上及特殊原因不能观看请谅解。</w:t>
            </w:r>
            <w:r>
              <w:rPr>
                <w:rFonts w:hint="eastAsia" w:ascii="微软雅黑" w:hAnsi="微软雅黑" w:eastAsia="微软雅黑" w:cs="微软雅黑"/>
                <w:color w:val="5B9BD5"/>
                <w:kern w:val="0"/>
                <w:sz w:val="21"/>
                <w:szCs w:val="21"/>
              </w:rPr>
              <w:br w:type="textWrapping"/>
            </w:r>
            <w:r>
              <w:rPr>
                <w:rFonts w:hint="eastAsia" w:ascii="微软雅黑" w:hAnsi="微软雅黑" w:eastAsia="微软雅黑" w:cs="微软雅黑"/>
                <w:color w:val="5B9BD5"/>
                <w:kern w:val="0"/>
                <w:sz w:val="21"/>
                <w:szCs w:val="21"/>
              </w:rPr>
              <w:t>4.凤凰古城为敞开式民用商业区，购物环境旅行社无法把控，请各位贵宾们自行选择自己所感兴趣的东西，故本社不接受凤凰地区任何购物行为的投诉；</w:t>
            </w:r>
          </w:p>
          <w:p w14:paraId="342C460C">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 xml:space="preserve">5.凤凰因交通管制，进出古城需换乘景区环保车，车辆只能在指定位置停车，需步行入住酒店； </w:t>
            </w:r>
            <w:r>
              <w:rPr>
                <w:rFonts w:hint="eastAsia" w:ascii="微软雅黑" w:hAnsi="微软雅黑" w:eastAsia="微软雅黑" w:cs="微软雅黑"/>
                <w:color w:val="5B9BD5"/>
                <w:kern w:val="0"/>
                <w:sz w:val="21"/>
                <w:szCs w:val="21"/>
              </w:rPr>
              <w:cr/>
            </w:r>
            <w:r>
              <w:rPr>
                <w:rFonts w:hint="eastAsia" w:ascii="微软雅黑" w:hAnsi="微软雅黑" w:eastAsia="微软雅黑" w:cs="微软雅黑"/>
                <w:color w:val="5B9BD5"/>
                <w:kern w:val="0"/>
                <w:sz w:val="21"/>
                <w:szCs w:val="21"/>
              </w:rPr>
              <w:t>6.外出先咨询导游，牢记酒店名称地址，导游、紧急联系人电话号码，如有意外及时通知!</w:t>
            </w:r>
          </w:p>
          <w:p w14:paraId="01CE6AEC">
            <w:pPr>
              <w:pStyle w:val="9"/>
              <w:ind w:left="0" w:leftChars="0" w:firstLine="0" w:firstLineChars="0"/>
              <w:rPr>
                <w:rFonts w:hint="eastAsia" w:ascii="微软雅黑" w:hAnsi="微软雅黑" w:eastAsia="微软雅黑"/>
                <w:color w:val="000000" w:themeColor="text1"/>
                <w:kern w:val="0"/>
                <w:sz w:val="21"/>
                <w:szCs w:val="21"/>
                <w:lang w:eastAsia="zh-CN"/>
                <w14:textFill>
                  <w14:solidFill>
                    <w14:schemeClr w14:val="tx1"/>
                  </w14:solidFill>
                </w14:textFill>
              </w:rPr>
            </w:pP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533650" cy="1764030"/>
                  <wp:effectExtent l="0" t="0" r="0" b="7620"/>
                  <wp:docPr id="6" name="图片 6"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韶山"/>
                          <pic:cNvPicPr>
                            <a:picLocks noChangeAspect="1"/>
                          </pic:cNvPicPr>
                        </pic:nvPicPr>
                        <pic:blipFill>
                          <a:blip r:embed="rId19"/>
                          <a:stretch>
                            <a:fillRect/>
                          </a:stretch>
                        </pic:blipFill>
                        <pic:spPr>
                          <a:xfrm>
                            <a:off x="0" y="0"/>
                            <a:ext cx="2533650" cy="1764030"/>
                          </a:xfrm>
                          <a:prstGeom prst="rect">
                            <a:avLst/>
                          </a:prstGeom>
                        </pic:spPr>
                      </pic:pic>
                    </a:graphicData>
                  </a:graphic>
                </wp:inline>
              </w:drawing>
            </w: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531745" cy="1755775"/>
                  <wp:effectExtent l="0" t="0" r="1905" b="15875"/>
                  <wp:docPr id="7" name="图片 7" descr="凤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凤凰"/>
                          <pic:cNvPicPr>
                            <a:picLocks noChangeAspect="1"/>
                          </pic:cNvPicPr>
                        </pic:nvPicPr>
                        <pic:blipFill>
                          <a:blip r:embed="rId20"/>
                          <a:stretch>
                            <a:fillRect/>
                          </a:stretch>
                        </pic:blipFill>
                        <pic:spPr>
                          <a:xfrm>
                            <a:off x="0" y="0"/>
                            <a:ext cx="2531745" cy="1755775"/>
                          </a:xfrm>
                          <a:prstGeom prst="rect">
                            <a:avLst/>
                          </a:prstGeom>
                        </pic:spPr>
                      </pic:pic>
                    </a:graphicData>
                  </a:graphic>
                </wp:inline>
              </w:drawing>
            </w: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057400" cy="1758315"/>
                  <wp:effectExtent l="0" t="0" r="0" b="13335"/>
                  <wp:docPr id="8" name="图片 8" descr="tim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timg (26)"/>
                          <pic:cNvPicPr>
                            <a:picLocks noChangeAspect="1"/>
                          </pic:cNvPicPr>
                        </pic:nvPicPr>
                        <pic:blipFill>
                          <a:blip r:embed="rId21"/>
                          <a:stretch>
                            <a:fillRect/>
                          </a:stretch>
                        </pic:blipFill>
                        <pic:spPr>
                          <a:xfrm>
                            <a:off x="0" y="0"/>
                            <a:ext cx="2057400" cy="1758315"/>
                          </a:xfrm>
                          <a:prstGeom prst="rect">
                            <a:avLst/>
                          </a:prstGeom>
                        </pic:spPr>
                      </pic:pic>
                    </a:graphicData>
                  </a:graphic>
                </wp:inline>
              </w:drawing>
            </w:r>
          </w:p>
        </w:tc>
      </w:tr>
      <w:tr w14:paraId="200C397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3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76DCB5B3">
            <w:pPr>
              <w:keepNext w:val="0"/>
              <w:keepLines w:val="0"/>
              <w:pageBreakBefore w:val="0"/>
              <w:widowControl w:val="0"/>
              <w:kinsoku/>
              <w:wordWrap/>
              <w:overflowPunct/>
              <w:topLinePunct w:val="0"/>
              <w:autoSpaceDE/>
              <w:autoSpaceDN/>
              <w:bidi w:val="0"/>
              <w:adjustRightInd/>
              <w:snapToGrid w:val="0"/>
              <w:spacing w:line="300" w:lineRule="exact"/>
              <w:ind w:firstLine="0" w:firstLineChars="0"/>
              <w:contextualSpacing/>
              <w:jc w:val="both"/>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【温馨提示】：</w:t>
            </w:r>
          </w:p>
          <w:p w14:paraId="5ACD80EF">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rPr>
            </w:pPr>
            <w:r>
              <w:rPr>
                <w:rStyle w:val="16"/>
                <w:rFonts w:hint="eastAsia" w:ascii="微软雅黑" w:hAnsi="微软雅黑" w:eastAsia="微软雅黑" w:cs="微软雅黑"/>
                <w:b w:val="0"/>
                <w:bCs w:val="0"/>
                <w:color w:val="00B0F0"/>
                <w:sz w:val="18"/>
                <w:szCs w:val="18"/>
                <w:lang w:val="en-US" w:eastAsia="zh-CN" w:bidi="ar"/>
              </w:rPr>
              <w:t>今日高速行车时间较长，请提前准备干粮，行车途中如有不适，请及时告知随车导游。</w:t>
            </w:r>
          </w:p>
        </w:tc>
      </w:tr>
      <w:tr w14:paraId="1B4B127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13"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16BDB50F">
            <w:pPr>
              <w:rPr>
                <w:rStyle w:val="16"/>
                <w:rFonts w:hint="eastAsia" w:ascii="宋体" w:hAnsi="宋体" w:eastAsia="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第三天</w:t>
            </w:r>
            <w:r>
              <w:rPr>
                <w:rFonts w:hint="eastAsia" w:ascii="微软雅黑" w:hAnsi="微软雅黑" w:eastAsia="微软雅黑" w:cs="微软雅黑"/>
                <w:b/>
                <w:bCs/>
                <w:color w:val="FFFFFF"/>
                <w:sz w:val="28"/>
                <w:szCs w:val="28"/>
                <w:lang w:val="en-US" w:eastAsia="zh-CN"/>
              </w:rPr>
              <w:t xml:space="preserve"> 芙蓉镇</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黄龙洞（VIP通道）</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千古情或魅力湘西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住宿/张家界</w:t>
            </w:r>
          </w:p>
        </w:tc>
      </w:tr>
      <w:tr w14:paraId="093357C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01"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5D951D97">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早餐后</w:t>
            </w:r>
            <w:r>
              <w:rPr>
                <w:rFonts w:hint="eastAsia" w:ascii="微软雅黑" w:hAnsi="微软雅黑" w:eastAsia="微软雅黑" w:cs="微软雅黑"/>
                <w:sz w:val="21"/>
                <w:szCs w:val="21"/>
                <w:lang w:val="en-US" w:eastAsia="zh-CN"/>
              </w:rPr>
              <w:t xml:space="preserve">车乘 </w:t>
            </w:r>
            <w:r>
              <w:rPr>
                <w:rFonts w:hint="eastAsia" w:ascii="微软雅黑" w:hAnsi="微软雅黑" w:eastAsia="微软雅黑" w:cs="微软雅黑"/>
                <w:sz w:val="21"/>
                <w:szCs w:val="21"/>
                <w:lang w:val="zh-CN" w:eastAsia="zh-CN"/>
              </w:rPr>
              <w:t>BUS赴网红景点芙蓉镇，游览挂在崖壁和瀑布上的千年古镇——</w:t>
            </w:r>
            <w:r>
              <w:rPr>
                <w:rFonts w:hint="eastAsia" w:ascii="微软雅黑" w:hAnsi="微软雅黑" w:eastAsia="微软雅黑" w:cs="微软雅黑"/>
                <w:color w:val="FF0000"/>
                <w:sz w:val="21"/>
                <w:szCs w:val="21"/>
                <w:lang w:val="zh-CN" w:eastAsia="zh-CN"/>
              </w:rPr>
              <w:t>【芙蓉镇】（赠送酉水画廊船票+环保车）：</w:t>
            </w:r>
            <w:r>
              <w:rPr>
                <w:rFonts w:hint="eastAsia" w:ascii="微软雅黑" w:hAnsi="微软雅黑" w:eastAsia="微软雅黑" w:cs="微软雅黑"/>
                <w:sz w:val="21"/>
                <w:szCs w:val="21"/>
                <w:lang w:val="en-US" w:eastAsia="zh-CN"/>
              </w:rPr>
              <w:t>芙蓉镇原名王村，是一座具有两千年历史的古镇，位于湘西土家族苗族自治州境内的永顺县，因小说《芙蓉镇》改编的同名电影《芙蓉镇》在此拍摄而得名。芙蓉镇不仅景观秀丽、民族风情浓郁，还有保存完好的五里青石板街、土家吊脚楼、古镇米豆腐，拾级而上的石板街，土家人手工绝活”织锦”，电影拍摄旧景贞节牌坊等，把人拉入了刘晓庆与姜文主演的《芙蓉镇》电影场景里，别有一番风味。</w:t>
            </w:r>
          </w:p>
          <w:p w14:paraId="0295E895">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 xml:space="preserve">后BUS </w:t>
            </w:r>
            <w:r>
              <w:rPr>
                <w:rFonts w:hint="eastAsia" w:ascii="微软雅黑" w:hAnsi="微软雅黑" w:eastAsia="微软雅黑" w:cs="微软雅黑"/>
                <w:sz w:val="21"/>
                <w:szCs w:val="21"/>
                <w:lang w:val="en-US" w:eastAsia="zh-CN"/>
              </w:rPr>
              <w:t>后抵达张家界参观亚洲第二大溶洞奇观</w:t>
            </w:r>
            <w:r>
              <w:rPr>
                <w:rFonts w:hint="eastAsia" w:ascii="微软雅黑" w:hAnsi="微软雅黑" w:eastAsia="微软雅黑" w:cs="微软雅黑"/>
                <w:color w:val="FF0000"/>
                <w:sz w:val="21"/>
                <w:szCs w:val="21"/>
                <w:lang w:val="en-US" w:eastAsia="zh-CN"/>
              </w:rPr>
              <w:t>【黄龙洞】（赠送VIP 贵宾通道，免除景区排队、走路疲劳之忧）</w:t>
            </w:r>
            <w:r>
              <w:rPr>
                <w:rFonts w:hint="eastAsia" w:ascii="微软雅黑" w:hAnsi="微软雅黑" w:eastAsia="微软雅黑" w:cs="微软雅黑"/>
                <w:sz w:val="21"/>
                <w:szCs w:val="21"/>
                <w:lang w:val="en-US" w:eastAsia="zh-CN"/>
              </w:rPr>
              <w:t>：洞中有洞， 洞中有河，由石灰质溶液凝结而成的石钟乳、石笋、石花、石幔、石枝、石管、石珍珠、石珊瑚、定海神针等洞穴景观遍布其中，无所不奇，无奇不有，仿佛一座神奇的地下"魔宫"，享有“中华神奇洞府，世界溶洞奇观”之美誉。</w:t>
            </w:r>
          </w:p>
          <w:p w14:paraId="379C4DD0">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晚上前往观赏：</w:t>
            </w:r>
            <w:r>
              <w:rPr>
                <w:rFonts w:hint="eastAsia" w:ascii="微软雅黑" w:hAnsi="微软雅黑" w:eastAsia="微软雅黑" w:cs="微软雅黑"/>
                <w:color w:val="FF0000"/>
                <w:kern w:val="2"/>
                <w:sz w:val="21"/>
                <w:szCs w:val="21"/>
                <w:lang w:val="en-US" w:eastAsia="zh-CN" w:bidi="ar-SA"/>
              </w:rPr>
              <w:t>【张家界魅力湘西表演】或【千古情】</w:t>
            </w:r>
            <w:r>
              <w:rPr>
                <w:rFonts w:hint="eastAsia" w:ascii="微软雅黑" w:hAnsi="微软雅黑" w:eastAsia="微软雅黑" w:cs="微软雅黑"/>
                <w:kern w:val="2"/>
                <w:sz w:val="21"/>
                <w:szCs w:val="21"/>
                <w:lang w:val="en-US" w:eastAsia="zh-CN" w:bidi="ar-SA"/>
              </w:rPr>
              <w:t>（包含晚会，不去不退亦不做等价交换）；观赏非物质文化演艺经典，让您在惊奇、兴奋中了解湘西，湘西不再神秘！</w:t>
            </w:r>
          </w:p>
          <w:p w14:paraId="224A4813">
            <w:pPr>
              <w:pStyle w:val="9"/>
              <w:ind w:left="0" w:leftChars="0" w:firstLine="0" w:firstLineChars="0"/>
              <w:rPr>
                <w:rFonts w:hint="default" w:ascii="微软雅黑" w:hAnsi="微软雅黑" w:eastAsia="微软雅黑" w:cs="微软雅黑"/>
                <w:color w:val="000000"/>
                <w:kern w:val="0"/>
                <w:sz w:val="24"/>
                <w:lang w:val="en-US"/>
              </w:rPr>
            </w:pPr>
            <w:r>
              <w:rPr>
                <w:rFonts w:hint="eastAsia" w:ascii="微软雅黑" w:hAnsi="微软雅黑" w:eastAsia="微软雅黑" w:cs="微软雅黑"/>
                <w:color w:val="000000"/>
                <w:kern w:val="0"/>
                <w:sz w:val="24"/>
                <w:lang w:eastAsia="zh-CN"/>
              </w:rPr>
              <w:drawing>
                <wp:inline distT="0" distB="0" distL="114300" distR="114300">
                  <wp:extent cx="2194560" cy="1901190"/>
                  <wp:effectExtent l="0" t="0" r="15240" b="3810"/>
                  <wp:docPr id="9" name="图片 9" descr="1d345343388a42418373a5858be525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d345343388a42418373a5858be525e5"/>
                          <pic:cNvPicPr>
                            <a:picLocks noChangeAspect="1"/>
                          </pic:cNvPicPr>
                        </pic:nvPicPr>
                        <pic:blipFill>
                          <a:blip r:embed="rId22"/>
                          <a:stretch>
                            <a:fillRect/>
                          </a:stretch>
                        </pic:blipFill>
                        <pic:spPr>
                          <a:xfrm>
                            <a:off x="0" y="0"/>
                            <a:ext cx="2194560" cy="1901190"/>
                          </a:xfrm>
                          <a:prstGeom prst="rect">
                            <a:avLst/>
                          </a:prstGeom>
                        </pic:spPr>
                      </pic:pic>
                    </a:graphicData>
                  </a:graphic>
                </wp:inline>
              </w:drawing>
            </w:r>
            <w:r>
              <w:rPr>
                <w:rFonts w:hint="eastAsia" w:ascii="微软雅黑" w:hAnsi="微软雅黑" w:eastAsia="微软雅黑" w:cs="微软雅黑"/>
                <w:color w:val="000000"/>
                <w:kern w:val="0"/>
                <w:sz w:val="24"/>
              </w:rPr>
              <w:drawing>
                <wp:anchor distT="0" distB="0" distL="114300" distR="114300" simplePos="0" relativeHeight="251667456" behindDoc="0" locked="0" layoutInCell="1" allowOverlap="1">
                  <wp:simplePos x="0" y="0"/>
                  <wp:positionH relativeFrom="column">
                    <wp:posOffset>4592320</wp:posOffset>
                  </wp:positionH>
                  <wp:positionV relativeFrom="paragraph">
                    <wp:posOffset>28575</wp:posOffset>
                  </wp:positionV>
                  <wp:extent cx="2545715" cy="1916430"/>
                  <wp:effectExtent l="0" t="0" r="6985" b="7620"/>
                  <wp:wrapNone/>
                  <wp:docPr id="12" name="图片 12"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timg (3)"/>
                          <pic:cNvPicPr>
                            <a:picLocks noChangeAspect="1"/>
                          </pic:cNvPicPr>
                        </pic:nvPicPr>
                        <pic:blipFill>
                          <a:blip r:embed="rId23"/>
                          <a:stretch>
                            <a:fillRect/>
                          </a:stretch>
                        </pic:blipFill>
                        <pic:spPr>
                          <a:xfrm>
                            <a:off x="0" y="0"/>
                            <a:ext cx="2545715" cy="1916430"/>
                          </a:xfrm>
                          <a:prstGeom prst="rect">
                            <a:avLst/>
                          </a:prstGeom>
                        </pic:spPr>
                      </pic:pic>
                    </a:graphicData>
                  </a:graphic>
                </wp:anchor>
              </w:drawing>
            </w:r>
            <w:r>
              <w:rPr>
                <w:rFonts w:hint="eastAsia" w:ascii="微软雅黑" w:hAnsi="微软雅黑" w:eastAsia="微软雅黑" w:cs="微软雅黑"/>
                <w:color w:val="000000"/>
                <w:kern w:val="0"/>
                <w:sz w:val="24"/>
                <w:lang w:eastAsia="zh-CN"/>
              </w:rPr>
              <w:drawing>
                <wp:inline distT="0" distB="0" distL="114300" distR="114300">
                  <wp:extent cx="2383155" cy="1882775"/>
                  <wp:effectExtent l="0" t="0" r="17145" b="3175"/>
                  <wp:docPr id="13" name="图片 13" descr="tim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timg (24)"/>
                          <pic:cNvPicPr>
                            <a:picLocks noChangeAspect="1"/>
                          </pic:cNvPicPr>
                        </pic:nvPicPr>
                        <pic:blipFill>
                          <a:blip r:embed="rId24"/>
                          <a:stretch>
                            <a:fillRect/>
                          </a:stretch>
                        </pic:blipFill>
                        <pic:spPr>
                          <a:xfrm>
                            <a:off x="0" y="0"/>
                            <a:ext cx="2383155" cy="1882775"/>
                          </a:xfrm>
                          <a:prstGeom prst="rect">
                            <a:avLst/>
                          </a:prstGeom>
                        </pic:spPr>
                      </pic:pic>
                    </a:graphicData>
                  </a:graphic>
                </wp:inline>
              </w:drawing>
            </w:r>
          </w:p>
        </w:tc>
      </w:tr>
      <w:tr w14:paraId="274684B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07C282F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480A513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1、船游沱江如遇涨水水位过高或其他因素，导致不能正常游览，无退费请谅解。</w:t>
            </w:r>
          </w:p>
          <w:p w14:paraId="4F1ABC7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2、凤凰/芙蓉镇为敞开式民用商业区，银饰、牛角梳、蜡染、当地小吃等特色商品导游义务介绍，旅游者购物行为为自主选择，旅行社不接受凤凰/芙蓉镇区域旅游者购物方面的投诉</w:t>
            </w:r>
          </w:p>
          <w:p w14:paraId="1C67813F">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FF0000"/>
                <w:sz w:val="21"/>
                <w:szCs w:val="21"/>
              </w:rPr>
            </w:pPr>
            <w:r>
              <w:rPr>
                <w:rFonts w:hint="eastAsia" w:ascii="微软雅黑" w:hAnsi="微软雅黑" w:eastAsia="微软雅黑" w:cs="微软雅黑"/>
                <w:color w:val="5B9BD5"/>
                <w:kern w:val="0"/>
                <w:sz w:val="21"/>
                <w:szCs w:val="21"/>
              </w:rPr>
              <w:t>3、.晚会随机安排，不指定，不看不退费也不等同交通</w:t>
            </w:r>
          </w:p>
        </w:tc>
      </w:tr>
      <w:tr w14:paraId="128C769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15F73EF8">
            <w:pPr>
              <w:rPr>
                <w:rStyle w:val="16"/>
                <w:rFonts w:hint="eastAsia"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第四天</w:t>
            </w:r>
            <w:r>
              <w:rPr>
                <w:rFonts w:hint="eastAsia" w:ascii="微软雅黑" w:hAnsi="微软雅黑" w:eastAsia="微软雅黑" w:cs="微软雅黑"/>
                <w:b/>
                <w:bCs/>
                <w:color w:val="FFFFFF"/>
                <w:sz w:val="28"/>
                <w:szCs w:val="28"/>
                <w:lang w:val="en-US" w:eastAsia="zh-CN"/>
              </w:rPr>
              <w:t xml:space="preserve"> 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天子山</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金鞭溪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1CAFCC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31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3364DC6">
            <w:pPr>
              <w:keepNext w:val="0"/>
              <w:keepLines w:val="0"/>
              <w:pageBreakBefore w:val="0"/>
              <w:widowControl w:val="0"/>
              <w:kinsoku/>
              <w:wordWrap/>
              <w:overflowPunct/>
              <w:topLinePunct w:val="0"/>
              <w:autoSpaceDE/>
              <w:autoSpaceDN/>
              <w:bidi w:val="0"/>
              <w:adjustRightInd/>
              <w:spacing w:line="360" w:lineRule="exact"/>
              <w:ind w:firstLine="191" w:firstLineChars="91"/>
              <w:textAlignment w:val="auto"/>
              <w:rPr>
                <w:rFonts w:hint="eastAsia"/>
                <w:lang w:val="zh-CN" w:eastAsia="zh-CN"/>
              </w:rPr>
            </w:pPr>
            <w:r>
              <w:rPr>
                <w:rFonts w:hint="eastAsia" w:ascii="微软雅黑" w:hAnsi="微软雅黑" w:eastAsia="微软雅黑" w:cs="微软雅黑"/>
                <w:sz w:val="21"/>
                <w:szCs w:val="21"/>
                <w:lang w:val="zh-CN"/>
              </w:rPr>
              <w:t>早餐后车赴中国第一个国家森林公园---</w:t>
            </w:r>
            <w:r>
              <w:rPr>
                <w:rFonts w:hint="eastAsia" w:ascii="微软雅黑" w:hAnsi="微软雅黑" w:eastAsia="微软雅黑" w:cs="微软雅黑"/>
                <w:b/>
                <w:bCs/>
                <w:color w:val="FF0000"/>
                <w:kern w:val="0"/>
                <w:sz w:val="21"/>
                <w:szCs w:val="21"/>
                <w:lang w:val="zh-CN"/>
              </w:rPr>
              <w:t>【张家界国家森林公园】</w:t>
            </w:r>
            <w:r>
              <w:rPr>
                <w:rFonts w:hint="eastAsia" w:ascii="微软雅黑" w:hAnsi="微软雅黑" w:eastAsia="微软雅黑" w:cs="微软雅黑"/>
                <w:sz w:val="21"/>
                <w:szCs w:val="21"/>
                <w:lang w:val="zh-CN"/>
              </w:rPr>
              <w:t>，游览“鬼斧神工”之作的</w:t>
            </w:r>
            <w:r>
              <w:rPr>
                <w:rFonts w:hint="eastAsia" w:ascii="微软雅黑" w:hAnsi="微软雅黑" w:eastAsia="微软雅黑" w:cs="微软雅黑"/>
                <w:b/>
                <w:bCs/>
                <w:color w:val="FF0000"/>
                <w:kern w:val="0"/>
                <w:sz w:val="21"/>
                <w:szCs w:val="21"/>
                <w:lang w:val="zh-CN"/>
              </w:rPr>
              <w:t>【袁家界核心景区】</w:t>
            </w:r>
            <w:r>
              <w:rPr>
                <w:rFonts w:hint="eastAsia" w:ascii="微软雅黑" w:hAnsi="微软雅黑" w:eastAsia="微软雅黑" w:cs="微软雅黑"/>
                <w:sz w:val="21"/>
                <w:szCs w:val="21"/>
                <w:lang w:val="zh-CN"/>
              </w:rPr>
              <w:t>《阿凡达》外景拍摄地——哈利路亚山，探寻影视阿凡达中群山漂浮、星罗棋布的玄幻莫测世界；参观云雾飘绕、峰峦叠嶂、气势磅礴的迷魂台，及天下第一桥等空中绝景。</w:t>
            </w:r>
            <w:r>
              <w:rPr>
                <w:rFonts w:hint="eastAsia" w:ascii="微软雅黑" w:hAnsi="微软雅黑" w:eastAsia="微软雅黑" w:cs="微软雅黑"/>
                <w:kern w:val="0"/>
                <w:sz w:val="21"/>
                <w:szCs w:val="21"/>
              </w:rPr>
              <w:t>后乘车游览</w:t>
            </w:r>
            <w:r>
              <w:rPr>
                <w:rFonts w:hint="eastAsia" w:ascii="微软雅黑" w:hAnsi="微软雅黑" w:eastAsia="微软雅黑" w:cs="微软雅黑"/>
                <w:b/>
                <w:color w:val="FF0000"/>
                <w:kern w:val="0"/>
                <w:sz w:val="21"/>
                <w:szCs w:val="21"/>
              </w:rPr>
              <w:t>【天子山景区】</w:t>
            </w:r>
            <w:r>
              <w:rPr>
                <w:rFonts w:hint="eastAsia" w:ascii="微软雅黑" w:hAnsi="微软雅黑" w:eastAsia="微软雅黑" w:cs="微软雅黑"/>
                <w:kern w:val="0"/>
                <w:sz w:val="21"/>
                <w:szCs w:val="21"/>
              </w:rPr>
              <w:t>，天子山景区是放大的盆景、缩小的仙境就是指天子山；天子山享有“世界峰林之王”、“谁人识得天子面，归来不看天下山”、“不游天子山，枉到武陵源” “凭栏览尽天上景”等美誉，有【贺龙公园】，【天子阁】，【西林石海】等等，</w:t>
            </w:r>
            <w:r>
              <w:rPr>
                <w:rFonts w:hint="eastAsia" w:ascii="微软雅黑" w:hAnsi="微软雅黑" w:eastAsia="微软雅黑" w:cs="微软雅黑"/>
                <w:sz w:val="21"/>
                <w:szCs w:val="21"/>
                <w:lang w:val="zh-CN"/>
              </w:rPr>
              <w:t>后游览有着“千年长旱不断流，万年连雨水碧清”美誉的</w:t>
            </w:r>
            <w:r>
              <w:rPr>
                <w:rFonts w:hint="eastAsia" w:ascii="微软雅黑" w:hAnsi="微软雅黑" w:eastAsia="微软雅黑" w:cs="微软雅黑"/>
                <w:b/>
                <w:bCs/>
                <w:color w:val="FF0000"/>
                <w:kern w:val="0"/>
                <w:sz w:val="21"/>
                <w:szCs w:val="21"/>
                <w:lang w:val="zh-CN"/>
              </w:rPr>
              <w:t>【金</w:t>
            </w:r>
            <w:r>
              <w:rPr>
                <w:rFonts w:hint="eastAsia" w:ascii="微软雅黑" w:hAnsi="微软雅黑" w:eastAsia="微软雅黑" w:cs="微软雅黑"/>
                <w:b/>
                <w:color w:val="FF0000"/>
                <w:kern w:val="0"/>
                <w:sz w:val="21"/>
                <w:szCs w:val="21"/>
                <w:lang w:val="zh-CN"/>
              </w:rPr>
              <w:t>鞭溪】</w:t>
            </w:r>
            <w:r>
              <w:rPr>
                <w:rFonts w:hint="eastAsia" w:ascii="微软雅黑" w:hAnsi="微软雅黑" w:eastAsia="微软雅黑" w:cs="微软雅黑"/>
                <w:sz w:val="21"/>
                <w:szCs w:val="21"/>
                <w:lang w:val="zh-CN"/>
              </w:rPr>
              <w:t>：杉林幽静，穿行在峰峦幽谷云间，溪水明净，人沿清溪行，胜似画中游，溪水四季清澈，被称为“山水画廊”、“人间仙境”。</w:t>
            </w:r>
          </w:p>
        </w:tc>
      </w:tr>
      <w:tr w14:paraId="46FCB5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547A3DCE">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lang w:val="zh-CN" w:eastAsia="zh-CN"/>
              </w:rPr>
            </w:pPr>
            <w:r>
              <w:rPr>
                <w:position w:val="-50"/>
              </w:rPr>
              <w:drawing>
                <wp:anchor distT="0" distB="0" distL="0" distR="0" simplePos="0" relativeHeight="251665408" behindDoc="0" locked="0" layoutInCell="1" allowOverlap="1">
                  <wp:simplePos x="0" y="0"/>
                  <wp:positionH relativeFrom="column">
                    <wp:posOffset>-7620</wp:posOffset>
                  </wp:positionH>
                  <wp:positionV relativeFrom="paragraph">
                    <wp:posOffset>11430</wp:posOffset>
                  </wp:positionV>
                  <wp:extent cx="7094220" cy="1604010"/>
                  <wp:effectExtent l="0" t="0" r="11430" b="15240"/>
                  <wp:wrapTopAndBottom/>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5"/>
                          <a:stretch>
                            <a:fillRect/>
                          </a:stretch>
                        </pic:blipFill>
                        <pic:spPr>
                          <a:xfrm>
                            <a:off x="0" y="0"/>
                            <a:ext cx="7094220" cy="1604390"/>
                          </a:xfrm>
                          <a:prstGeom prst="rect">
                            <a:avLst/>
                          </a:prstGeom>
                        </pic:spPr>
                      </pic:pic>
                    </a:graphicData>
                  </a:graphic>
                </wp:anchor>
              </w:drawing>
            </w:r>
          </w:p>
        </w:tc>
      </w:tr>
      <w:tr w14:paraId="3D32877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41835D8D">
            <w:pPr>
              <w:rPr>
                <w:rStyle w:val="16"/>
                <w:rFonts w:hint="eastAsia" w:ascii="宋体" w:hAnsi="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土司王府</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天门山森林公园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返程长沙入住  </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住宿/长沙</w:t>
            </w:r>
          </w:p>
        </w:tc>
      </w:tr>
      <w:tr w14:paraId="41BD1E4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08"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center"/>
          </w:tcPr>
          <w:p w14:paraId="1DFC917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早餐后乘车前往</w:t>
            </w:r>
            <w:r>
              <w:rPr>
                <w:rFonts w:hint="eastAsia" w:ascii="微软雅黑" w:hAnsi="微软雅黑" w:eastAsia="微软雅黑" w:cs="微软雅黑"/>
                <w:b/>
                <w:bCs/>
                <w:color w:val="FF0000"/>
                <w:kern w:val="0"/>
                <w:sz w:val="21"/>
                <w:szCs w:val="21"/>
              </w:rPr>
              <w:t>【土司府】</w:t>
            </w:r>
            <w:r>
              <w:rPr>
                <w:rFonts w:hint="eastAsia" w:ascii="微软雅黑" w:hAnsi="微软雅黑" w:eastAsia="微软雅黑" w:cs="微软雅黑"/>
                <w:sz w:val="21"/>
                <w:szCs w:val="21"/>
              </w:rPr>
              <w:t>它是土家文化发源地，是整个湘西乃至全国幸存下来，保存最为完好的土家古宅，堪称土家建筑的活化石。后乘车前往张家界</w:t>
            </w:r>
            <w:r>
              <w:rPr>
                <w:rFonts w:hint="eastAsia" w:ascii="微软雅黑" w:hAnsi="微软雅黑" w:eastAsia="微软雅黑" w:cs="微软雅黑"/>
                <w:sz w:val="21"/>
                <w:szCs w:val="21"/>
                <w:lang w:val="zh-CN"/>
              </w:rPr>
              <w:t>后赠送游览文学大师金庸欣然挥毫的“天门仙山”，也是黄渤、徐峥主演的电影《心花路放》拍摄地之一的——</w:t>
            </w:r>
            <w:r>
              <w:rPr>
                <w:rFonts w:hint="eastAsia" w:ascii="微软雅黑" w:hAnsi="微软雅黑" w:eastAsia="微软雅黑" w:cs="微软雅黑"/>
                <w:b/>
                <w:bCs/>
                <w:color w:val="FF0000"/>
                <w:kern w:val="0"/>
                <w:sz w:val="21"/>
                <w:szCs w:val="21"/>
                <w:lang w:val="zh-CN"/>
              </w:rPr>
              <w:t>【天门山国家森林公园】</w:t>
            </w:r>
            <w:r>
              <w:rPr>
                <w:rFonts w:hint="eastAsia" w:ascii="微软雅黑" w:hAnsi="微软雅黑" w:eastAsia="微软雅黑" w:cs="微软雅黑"/>
                <w:color w:val="FF0000"/>
                <w:kern w:val="0"/>
                <w:sz w:val="21"/>
                <w:szCs w:val="21"/>
              </w:rPr>
              <w:t>（门票已含，赠送自动扶梯及鞋套，无忧无免）</w:t>
            </w:r>
            <w:r>
              <w:rPr>
                <w:rFonts w:hint="eastAsia" w:ascii="微软雅黑" w:hAnsi="微软雅黑" w:eastAsia="微软雅黑" w:cs="微软雅黑"/>
                <w:sz w:val="21"/>
                <w:szCs w:val="21"/>
                <w:lang w:val="zh-CN"/>
              </w:rPr>
              <w:t>，乘坐“世界第一长高山客运索道，索道全长7455米，海拔1279米，体验腾云飞翔的刺激震撼，登张家界之巅云梦仙顶，俯瞰张家界全景，观赏奇妙美丽的盆景花园，游览盆景石区、登云梦仙顶.山体孤峰高耸，气势临空独尊，世界最优秀的翼装飞侠杰布·科里斯的惊天挑战也曾在此举行。还有惊险刺激的悬空</w:t>
            </w:r>
            <w:r>
              <w:rPr>
                <w:rFonts w:hint="eastAsia" w:ascii="微软雅黑" w:hAnsi="微软雅黑" w:eastAsia="微软雅黑" w:cs="微软雅黑"/>
                <w:b/>
                <w:bCs/>
                <w:color w:val="FF0000"/>
                <w:kern w:val="0"/>
                <w:sz w:val="21"/>
                <w:szCs w:val="21"/>
                <w:lang w:val="zh-CN"/>
              </w:rPr>
              <w:t>【玻璃栈道】，</w:t>
            </w:r>
            <w:r>
              <w:rPr>
                <w:rFonts w:hint="eastAsia" w:ascii="微软雅黑" w:hAnsi="微软雅黑" w:eastAsia="微软雅黑" w:cs="微软雅黑"/>
                <w:sz w:val="21"/>
                <w:szCs w:val="21"/>
                <w:lang w:val="zh-CN"/>
              </w:rPr>
              <w:t>挑战你的高空极限，历史文化积淀深厚的天门山，一直被当地人民奉为神山，圣山，更被誉为“湘西第一神山”和“武陵之魂”。</w:t>
            </w:r>
            <w:r>
              <w:rPr>
                <w:rFonts w:hint="eastAsia" w:ascii="微软雅黑" w:hAnsi="微软雅黑" w:eastAsia="微软雅黑" w:cs="微软雅黑"/>
                <w:sz w:val="21"/>
                <w:szCs w:val="21"/>
              </w:rPr>
              <w:t>后乘车前往长沙，抵达后入住酒店休息。</w:t>
            </w:r>
          </w:p>
          <w:p w14:paraId="3BD1BBE6">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0E41BAA7">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color w:val="5B9BD5"/>
                <w:kern w:val="0"/>
                <w:sz w:val="21"/>
                <w:szCs w:val="21"/>
              </w:rPr>
              <w:t>因天门山（玻璃栈道）是最火爆的旅游景区，天门山每天有售票额度限制，都需提前实名预订门票及游览时间段，天门山门票是一证一票制，必须提供正确的身份证号码及姓名，参团前请提醒客人带好身份证原件，如客人丢失身份证无法买团队票，需要补齐85元每人的门票差价。景区为分流人群，游览线路分为： A、B、C三条线路，价格同等，旅游旺季旅行社无法自主选择其中一条线路，最终解释权归天门山景区负责，敬请理解和配合。每个团队都必须按网上最终预约成功的线路及时间段游览，本旅行社不接受对天门山景区关于排队时间过长及预约景区线路不同的投诉！ </w:t>
            </w:r>
          </w:p>
        </w:tc>
      </w:tr>
      <w:tr w14:paraId="047D3D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5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center"/>
          </w:tcPr>
          <w:p w14:paraId="12A6E0AF">
            <w:pPr>
              <w:pStyle w:val="9"/>
              <w:ind w:left="0" w:leftChars="0" w:firstLine="0" w:firstLineChars="0"/>
              <w:rPr>
                <w:rFonts w:hint="eastAsia" w:ascii="微软雅黑" w:hAnsi="微软雅黑" w:eastAsia="微软雅黑" w:cs="微软雅黑"/>
                <w:sz w:val="21"/>
                <w:szCs w:val="21"/>
              </w:rPr>
            </w:pPr>
            <w:r>
              <w:rPr>
                <w:rFonts w:hint="eastAsia"/>
                <w:lang w:val="zh-CN" w:eastAsia="zh-CN"/>
              </w:rPr>
              <w:drawing>
                <wp:anchor distT="0" distB="0" distL="114300" distR="114300" simplePos="0" relativeHeight="251666432" behindDoc="0" locked="0" layoutInCell="1" allowOverlap="1">
                  <wp:simplePos x="0" y="0"/>
                  <wp:positionH relativeFrom="column">
                    <wp:posOffset>-33020</wp:posOffset>
                  </wp:positionH>
                  <wp:positionV relativeFrom="paragraph">
                    <wp:posOffset>67310</wp:posOffset>
                  </wp:positionV>
                  <wp:extent cx="7185660" cy="1694180"/>
                  <wp:effectExtent l="0" t="0" r="15240" b="1270"/>
                  <wp:wrapNone/>
                  <wp:docPr id="11" name="图片 11" descr="a6e5f8679d806f5f5ab7e878051f6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a6e5f8679d806f5f5ab7e878051f6f7"/>
                          <pic:cNvPicPr>
                            <a:picLocks noChangeAspect="1"/>
                          </pic:cNvPicPr>
                        </pic:nvPicPr>
                        <pic:blipFill>
                          <a:blip r:embed="rId26"/>
                          <a:stretch>
                            <a:fillRect/>
                          </a:stretch>
                        </pic:blipFill>
                        <pic:spPr>
                          <a:xfrm>
                            <a:off x="0" y="0"/>
                            <a:ext cx="7185660" cy="1694180"/>
                          </a:xfrm>
                          <a:prstGeom prst="rect">
                            <a:avLst/>
                          </a:prstGeom>
                        </pic:spPr>
                      </pic:pic>
                    </a:graphicData>
                  </a:graphic>
                </wp:anchor>
              </w:drawing>
            </w:r>
          </w:p>
          <w:p w14:paraId="14762CCE">
            <w:pPr>
              <w:pStyle w:val="9"/>
              <w:ind w:left="0" w:leftChars="0" w:firstLine="0" w:firstLineChars="0"/>
              <w:rPr>
                <w:rFonts w:hint="eastAsia" w:ascii="微软雅黑" w:hAnsi="微软雅黑" w:eastAsia="微软雅黑" w:cs="微软雅黑"/>
                <w:sz w:val="21"/>
                <w:szCs w:val="21"/>
              </w:rPr>
            </w:pPr>
          </w:p>
          <w:p w14:paraId="2DED0E2B">
            <w:pPr>
              <w:pStyle w:val="9"/>
              <w:ind w:left="0" w:leftChars="0" w:firstLine="0" w:firstLineChars="0"/>
              <w:rPr>
                <w:rFonts w:hint="eastAsia" w:ascii="微软雅黑" w:hAnsi="微软雅黑" w:eastAsia="微软雅黑" w:cs="微软雅黑"/>
                <w:sz w:val="21"/>
                <w:szCs w:val="21"/>
              </w:rPr>
            </w:pPr>
          </w:p>
          <w:p w14:paraId="4374A50E">
            <w:pPr>
              <w:pStyle w:val="9"/>
              <w:ind w:left="0" w:leftChars="0" w:firstLine="0" w:firstLineChars="0"/>
              <w:rPr>
                <w:rFonts w:hint="eastAsia" w:ascii="微软雅黑" w:hAnsi="微软雅黑" w:eastAsia="微软雅黑" w:cs="微软雅黑"/>
                <w:sz w:val="21"/>
                <w:szCs w:val="21"/>
              </w:rPr>
            </w:pPr>
          </w:p>
        </w:tc>
      </w:tr>
      <w:tr w14:paraId="6BD57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2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0DB67EDF">
            <w:pPr>
              <w:rPr>
                <w:rFonts w:hint="eastAsia" w:ascii="微软雅黑" w:hAnsi="微软雅黑" w:eastAsia="微软雅黑" w:cs="微软雅黑"/>
                <w:color w:val="00B0F0"/>
                <w:sz w:val="18"/>
                <w:szCs w:val="18"/>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1DDF83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E6141B2">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rPr>
            </w:pPr>
          </w:p>
          <w:p w14:paraId="61A9CAD3">
            <w:pPr>
              <w:pStyle w:val="14"/>
              <w:snapToGrid w:val="0"/>
              <w:ind w:left="0" w:leftChars="0" w:firstLine="0" w:firstLineChars="0"/>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早餐后根据返程时间，集合赴机场/或车站返程，结束愉快的</w:t>
            </w:r>
            <w:r>
              <w:rPr>
                <w:rFonts w:hint="eastAsia" w:cs="微软雅黑"/>
                <w:color w:val="000000"/>
                <w:kern w:val="0"/>
                <w:sz w:val="21"/>
                <w:szCs w:val="21"/>
                <w:lang w:eastAsia="zh-CN"/>
              </w:rPr>
              <w:t>张家界</w:t>
            </w:r>
            <w:r>
              <w:rPr>
                <w:rFonts w:hint="eastAsia" w:ascii="微软雅黑" w:hAnsi="微软雅黑" w:eastAsia="微软雅黑" w:cs="微软雅黑"/>
                <w:color w:val="000000"/>
                <w:kern w:val="0"/>
                <w:sz w:val="21"/>
                <w:szCs w:val="21"/>
              </w:rPr>
              <w:t>之旅</w:t>
            </w:r>
          </w:p>
          <w:p w14:paraId="2B0782DB">
            <w:pPr>
              <w:ind w:firstLine="420" w:firstLineChars="200"/>
              <w:rPr>
                <w:rFonts w:hint="eastAsia"/>
              </w:rPr>
            </w:pPr>
            <w:r>
              <w:rPr>
                <w:rFonts w:hint="eastAsia" w:ascii="微软雅黑" w:hAnsi="微软雅黑" w:eastAsia="微软雅黑" w:cs="微软雅黑"/>
                <w:b/>
                <w:bCs/>
                <w:kern w:val="0"/>
                <w:sz w:val="21"/>
                <w:szCs w:val="21"/>
              </w:rPr>
              <w:t>●温馨提示 :</w:t>
            </w:r>
            <w:r>
              <w:rPr>
                <w:rFonts w:hint="eastAsia" w:ascii="微软雅黑" w:hAnsi="微软雅黑" w:eastAsia="微软雅黑" w:cs="微软雅黑"/>
                <w:color w:val="3F3F3F"/>
                <w:kern w:val="0"/>
                <w:sz w:val="21"/>
                <w:szCs w:val="21"/>
              </w:rPr>
              <w:t>今日返程，请检查好个人物品，不要遗漏酒店</w:t>
            </w:r>
          </w:p>
        </w:tc>
      </w:tr>
      <w:tr w14:paraId="6752A4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97FBFEF">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val="en-US" w:eastAsia="zh-CN" w:bidi="ar"/>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4002BCF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8D9117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0EC36BB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1ABE576C">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szCs w:val="24"/>
                <w:highlight w:val="yellow"/>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接待标准</w:t>
            </w:r>
            <w:r>
              <w:rPr>
                <w:rFonts w:hint="eastAsia" w:ascii="微软雅黑" w:hAnsi="微软雅黑" w:eastAsia="微软雅黑" w:cs="微软雅黑"/>
                <w:b/>
                <w:bCs/>
                <w:sz w:val="24"/>
                <w:szCs w:val="24"/>
                <w:highlight w:val="yellow"/>
                <w:lang w:val="en-US" w:eastAsia="zh-CN"/>
              </w:rPr>
              <w:t>☆☆</w:t>
            </w:r>
          </w:p>
          <w:p w14:paraId="0BF50E18">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1.门票：行程所列景点首道大门票；门票为旅行社打包协议价无任何优免退费；</w:t>
            </w:r>
          </w:p>
          <w:p w14:paraId="12F489D4">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张家界国家森林公园；天门山国家森林公园，黄龙洞，土司府，芙蓉镇，韶山换乘车费用,百龙电梯单程或者天子山索道单程或环保车单程（根据实际情况安排），天门山穿山扶梯+鞋套，凤凰古城内旅游接驳车。</w:t>
            </w:r>
          </w:p>
          <w:p w14:paraId="085A048E">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rPr>
            </w:pPr>
            <w:r>
              <w:rPr>
                <w:rFonts w:hint="eastAsia" w:ascii="微软雅黑" w:hAnsi="微软雅黑" w:eastAsia="微软雅黑" w:cs="微软雅黑"/>
                <w:kern w:val="0"/>
              </w:rPr>
              <w:t>2.酒店：</w:t>
            </w:r>
            <w:r>
              <w:rPr>
                <w:rFonts w:hint="eastAsia" w:ascii="微软雅黑" w:hAnsi="微软雅黑" w:eastAsia="微软雅黑" w:cs="微软雅黑"/>
                <w:b/>
                <w:color w:val="FF0000"/>
                <w:kern w:val="0"/>
                <w:szCs w:val="21"/>
              </w:rPr>
              <w:t>全程臻选网评四钻酒店+1晚古镇高端客栈/酒店</w:t>
            </w:r>
            <w:r>
              <w:rPr>
                <w:rFonts w:hint="eastAsia" w:ascii="微软雅黑" w:hAnsi="微软雅黑" w:eastAsia="微软雅黑" w:cs="微软雅黑"/>
                <w:kern w:val="0"/>
              </w:rPr>
              <w:t>（不含单房差，在特殊情况下如有以上酒店订满的情况下选订同级酒店)）</w:t>
            </w:r>
          </w:p>
          <w:p w14:paraId="4998DC1F">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rPr>
            </w:pPr>
            <w:r>
              <w:rPr>
                <w:rFonts w:hint="eastAsia" w:ascii="微软雅黑" w:hAnsi="微软雅黑" w:eastAsia="微软雅黑" w:cs="微软雅黑"/>
                <w:kern w:val="0"/>
              </w:rPr>
              <w:t>3.餐费：赠送5早6正餐，</w:t>
            </w:r>
            <w:r>
              <w:rPr>
                <w:rFonts w:hint="eastAsia" w:ascii="微软雅黑" w:hAnsi="微软雅黑" w:eastAsia="微软雅黑" w:cs="微软雅黑"/>
                <w:b/>
                <w:color w:val="FF0000"/>
                <w:kern w:val="0"/>
                <w:szCs w:val="21"/>
              </w:rPr>
              <w:t>赠送当地3个特色餐</w:t>
            </w:r>
            <w:r>
              <w:rPr>
                <w:rFonts w:hint="eastAsia" w:ascii="微软雅黑" w:hAnsi="微软雅黑" w:eastAsia="微软雅黑" w:cs="微软雅黑"/>
                <w:b/>
                <w:color w:val="FF0000"/>
                <w:kern w:val="0"/>
                <w:szCs w:val="21"/>
                <w:lang w:eastAsia="zh-CN"/>
              </w:rPr>
              <w:t>，</w:t>
            </w:r>
            <w:r>
              <w:rPr>
                <w:rFonts w:hint="eastAsia" w:ascii="微软雅黑" w:hAnsi="微软雅黑" w:eastAsia="微软雅黑" w:cs="微软雅黑"/>
                <w:kern w:val="0"/>
              </w:rPr>
              <w:t>  特色餐除外，正餐</w:t>
            </w:r>
            <w:r>
              <w:rPr>
                <w:rFonts w:hint="eastAsia" w:ascii="微软雅黑" w:hAnsi="微软雅黑" w:eastAsia="微软雅黑" w:cs="微软雅黑"/>
                <w:kern w:val="0"/>
                <w:lang w:val="en-US" w:eastAsia="zh-CN"/>
              </w:rPr>
              <w:t>3</w:t>
            </w:r>
            <w:r>
              <w:rPr>
                <w:rFonts w:hint="eastAsia" w:ascii="微软雅黑" w:hAnsi="微软雅黑" w:eastAsia="微软雅黑" w:cs="微软雅黑"/>
                <w:kern w:val="0"/>
              </w:rPr>
              <w:t>0元/餐/人；</w:t>
            </w:r>
          </w:p>
          <w:p w14:paraId="30265396">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4.交通：特别安排豪华VIP2+1旅游大巴(飞机头等舱特制座椅，如同陆地航班), 让您全程有一个舒适的旅途.</w:t>
            </w:r>
          </w:p>
          <w:p w14:paraId="6AC33110">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（若遇特殊情况则更换为三年内VIP豪华高端旅游车），让你玩的放心，全程不走回头路，一游到底，玩的更轻松！</w:t>
            </w:r>
          </w:p>
          <w:p w14:paraId="5A171CA4">
            <w:pPr>
              <w:pStyle w:val="2"/>
              <w:keepNext w:val="0"/>
              <w:keepLines w:val="0"/>
              <w:pageBreakBefore w:val="0"/>
              <w:tabs>
                <w:tab w:val="left" w:pos="312"/>
              </w:tabs>
              <w:kinsoku/>
              <w:wordWrap/>
              <w:overflowPunct/>
              <w:topLinePunct w:val="0"/>
              <w:autoSpaceDE/>
              <w:autoSpaceDN/>
              <w:bidi w:val="0"/>
              <w:adjustRightInd/>
              <w:snapToGrid/>
              <w:spacing w:line="360" w:lineRule="exact"/>
              <w:ind w:firstLine="0" w:firstLineChars="0"/>
              <w:textAlignment w:val="auto"/>
              <w:rPr>
                <w:rFonts w:hint="eastAsia"/>
                <w:lang w:val="en-US" w:eastAsia="zh-CN"/>
              </w:rPr>
            </w:pPr>
            <w:r>
              <w:rPr>
                <w:rFonts w:hint="eastAsia" w:ascii="微软雅黑" w:hAnsi="微软雅黑" w:eastAsia="微软雅黑" w:cs="微软雅黑"/>
                <w:kern w:val="0"/>
              </w:rPr>
              <w:t>5.导服：国导证导游服务  </w:t>
            </w:r>
            <w:r>
              <w:rPr>
                <w:rFonts w:hint="eastAsia"/>
                <w:kern w:val="0"/>
              </w:rPr>
              <w:t> </w:t>
            </w:r>
          </w:p>
        </w:tc>
      </w:tr>
      <w:tr w14:paraId="5535BD1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0F5257FA">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eastAsia="zh-CN"/>
              </w:rPr>
              <w:t>不含费用</w:t>
            </w:r>
            <w:r>
              <w:rPr>
                <w:rFonts w:hint="eastAsia" w:ascii="微软雅黑" w:hAnsi="微软雅黑" w:eastAsia="微软雅黑" w:cs="微软雅黑"/>
                <w:b/>
                <w:bCs/>
                <w:sz w:val="24"/>
                <w:szCs w:val="24"/>
                <w:highlight w:val="yellow"/>
                <w:lang w:val="en-US" w:eastAsia="zh-CN"/>
              </w:rPr>
              <w:t>☆☆</w:t>
            </w:r>
          </w:p>
          <w:p w14:paraId="5DDD28C0">
            <w:pPr>
              <w:keepNext w:val="0"/>
              <w:keepLines w:val="0"/>
              <w:pageBreakBefore w:val="0"/>
              <w:widowControl w:val="0"/>
              <w:numPr>
                <w:ilvl w:val="0"/>
                <w:numId w:val="1"/>
              </w:numPr>
              <w:tabs>
                <w:tab w:val="left" w:pos="6630"/>
              </w:tabs>
              <w:kinsoku/>
              <w:wordWrap/>
              <w:overflowPunct/>
              <w:topLinePunct w:val="0"/>
              <w:bidi w:val="0"/>
              <w:spacing w:line="360" w:lineRule="exac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 xml:space="preserve">单房差： </w:t>
            </w:r>
            <w:r>
              <w:rPr>
                <w:rFonts w:hint="eastAsia" w:ascii="微软雅黑" w:hAnsi="微软雅黑" w:eastAsia="微软雅黑" w:cs="微软雅黑"/>
                <w:kern w:val="0"/>
                <w:sz w:val="21"/>
                <w:szCs w:val="21"/>
                <w:lang w:eastAsia="zh-CN"/>
              </w:rPr>
              <w:t>当地</w:t>
            </w:r>
            <w:r>
              <w:rPr>
                <w:rFonts w:hint="eastAsia" w:ascii="微软雅黑" w:hAnsi="微软雅黑" w:eastAsia="微软雅黑" w:cs="微软雅黑"/>
                <w:kern w:val="0"/>
                <w:sz w:val="21"/>
                <w:szCs w:val="21"/>
                <w:lang w:val="en-US" w:eastAsia="zh-CN"/>
              </w:rPr>
              <w:t xml:space="preserve">4钻+特色客栈 </w:t>
            </w:r>
            <w:r>
              <w:rPr>
                <w:rFonts w:hint="eastAsia" w:ascii="微软雅黑" w:hAnsi="微软雅黑" w:eastAsia="微软雅黑" w:cs="微软雅黑"/>
                <w:kern w:val="0"/>
                <w:sz w:val="21"/>
                <w:szCs w:val="21"/>
              </w:rPr>
              <w:t>单房差</w:t>
            </w:r>
            <w:r>
              <w:rPr>
                <w:rFonts w:hint="eastAsia" w:ascii="微软雅黑" w:hAnsi="微软雅黑" w:eastAsia="微软雅黑" w:cs="微软雅黑"/>
                <w:kern w:val="0"/>
                <w:sz w:val="21"/>
                <w:szCs w:val="21"/>
                <w:lang w:val="en-US" w:eastAsia="zh-CN"/>
              </w:rPr>
              <w:t>700</w:t>
            </w:r>
            <w:r>
              <w:rPr>
                <w:rFonts w:hint="eastAsia" w:ascii="微软雅黑" w:hAnsi="微软雅黑" w:eastAsia="微软雅黑" w:cs="微软雅黑"/>
                <w:kern w:val="0"/>
                <w:sz w:val="21"/>
                <w:szCs w:val="21"/>
              </w:rPr>
              <w:t>元/人/5晚未含</w:t>
            </w:r>
            <w:r>
              <w:rPr>
                <w:rFonts w:hint="eastAsia" w:ascii="微软雅黑" w:hAnsi="微软雅黑" w:eastAsia="微软雅黑" w:cs="微软雅黑"/>
                <w:kern w:val="0"/>
                <w:sz w:val="21"/>
                <w:szCs w:val="21"/>
                <w:lang w:eastAsia="zh-CN"/>
              </w:rPr>
              <w:t>，</w:t>
            </w:r>
          </w:p>
          <w:p w14:paraId="1C236487">
            <w:pPr>
              <w:keepNext w:val="0"/>
              <w:keepLines w:val="0"/>
              <w:pageBreakBefore w:val="0"/>
              <w:widowControl w:val="0"/>
              <w:numPr>
                <w:ilvl w:val="0"/>
                <w:numId w:val="1"/>
              </w:numPr>
              <w:tabs>
                <w:tab w:val="left" w:pos="6630"/>
              </w:tabs>
              <w:kinsoku/>
              <w:wordWrap/>
              <w:overflowPunct/>
              <w:topLinePunct w:val="0"/>
              <w:bidi w:val="0"/>
              <w:spacing w:line="360" w:lineRule="exac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个人消费/旅游意外保险及航空保险/由于不可抗力或者旅行社，履行辅助人已尽合理注意义务无法避免的事件，而需要变更行程时产生的费用（包括但不限于自然灾害、航班延误或取消、车辆故障、交通意外等）</w:t>
            </w:r>
          </w:p>
        </w:tc>
      </w:tr>
      <w:tr w14:paraId="1E4612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86"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55D42344">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szCs w:val="24"/>
                <w:highlight w:val="yellow"/>
                <w:lang w:val="en-US" w:eastAsia="zh-CN"/>
              </w:rPr>
              <w:t>☆☆</w:t>
            </w:r>
          </w:p>
          <w:p w14:paraId="710F244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rPr>
              <w:t>1</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儿童价格执行标准：身高1.2米以下</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1</w:t>
            </w:r>
            <w:r>
              <w:rPr>
                <w:rFonts w:hint="eastAsia" w:ascii="微软雅黑" w:hAnsi="微软雅黑" w:eastAsia="微软雅黑" w:cs="微软雅黑"/>
                <w:szCs w:val="21"/>
                <w:lang w:val="en-US" w:eastAsia="zh-CN"/>
              </w:rPr>
              <w:t>4</w:t>
            </w:r>
            <w:r>
              <w:rPr>
                <w:rFonts w:hint="eastAsia" w:ascii="微软雅黑" w:hAnsi="微软雅黑" w:eastAsia="微软雅黑" w:cs="微软雅黑"/>
                <w:szCs w:val="21"/>
              </w:rPr>
              <w:t>岁周岁以下</w:t>
            </w:r>
            <w:r>
              <w:rPr>
                <w:rFonts w:hint="eastAsia" w:ascii="微软雅黑" w:hAnsi="微软雅黑" w:eastAsia="微软雅黑" w:cs="微软雅黑"/>
                <w:szCs w:val="21"/>
                <w:lang w:eastAsia="zh-CN"/>
              </w:rPr>
              <w:t>；</w:t>
            </w:r>
          </w:p>
          <w:p w14:paraId="2D9CF00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rPr>
              <w:t>2</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儿童价格包含：往返机票经济舱、当地接待车位费、全程半餐费、导游服务费</w:t>
            </w:r>
            <w:r>
              <w:rPr>
                <w:rFonts w:hint="eastAsia" w:ascii="微软雅黑" w:hAnsi="微软雅黑" w:eastAsia="微软雅黑" w:cs="微软雅黑"/>
                <w:szCs w:val="21"/>
                <w:lang w:eastAsia="zh-CN"/>
              </w:rPr>
              <w:t>；</w:t>
            </w:r>
          </w:p>
          <w:p w14:paraId="242C5D7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3</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儿童价格不含：住宿、门票；若产生费用现付当地导游；儿童不含成人报价中的赠送门票项目</w:t>
            </w:r>
            <w:r>
              <w:rPr>
                <w:rFonts w:hint="eastAsia" w:ascii="微软雅黑" w:hAnsi="微软雅黑" w:eastAsia="微软雅黑" w:cs="微软雅黑"/>
                <w:szCs w:val="21"/>
                <w:lang w:eastAsia="zh-CN"/>
              </w:rPr>
              <w:t>。</w:t>
            </w:r>
          </w:p>
        </w:tc>
      </w:tr>
      <w:tr w14:paraId="2EE4EB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559D94A6">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接待标准</w:t>
            </w:r>
            <w:r>
              <w:rPr>
                <w:rFonts w:hint="eastAsia" w:ascii="微软雅黑" w:hAnsi="微软雅黑" w:eastAsia="微软雅黑" w:cs="微软雅黑"/>
                <w:b/>
                <w:bCs/>
                <w:sz w:val="24"/>
                <w:szCs w:val="24"/>
                <w:highlight w:val="yellow"/>
                <w:lang w:val="en-US" w:eastAsia="zh-CN"/>
              </w:rPr>
              <w:t>☆☆</w:t>
            </w:r>
          </w:p>
          <w:p w14:paraId="3CBD9ED4">
            <w:pPr>
              <w:pStyle w:val="17"/>
              <w:keepNext w:val="0"/>
              <w:keepLines w:val="0"/>
              <w:pageBreakBefore w:val="0"/>
              <w:widowControl w:val="0"/>
              <w:kinsoku/>
              <w:wordWrap/>
              <w:overflowPunct/>
              <w:topLinePunct w:val="0"/>
              <w:autoSpaceDE/>
              <w:autoSpaceDN/>
              <w:bidi w:val="0"/>
              <w:adjustRightInd/>
              <w:snapToGrid/>
              <w:spacing w:before="94" w:line="360" w:lineRule="exact"/>
              <w:ind w:left="131" w:right="107" w:hanging="1"/>
              <w:textAlignment w:val="auto"/>
              <w:rPr>
                <w:rFonts w:hint="eastAsia" w:ascii="微软雅黑" w:hAnsi="微软雅黑" w:eastAsia="微软雅黑" w:cs="微软雅黑"/>
                <w:color w:val="FF0000"/>
                <w:kern w:val="2"/>
                <w:sz w:val="21"/>
                <w:szCs w:val="21"/>
                <w:lang w:val="en-US" w:eastAsia="zh-CN" w:bidi="ar-SA"/>
              </w:rPr>
            </w:pPr>
            <w:r>
              <w:rPr>
                <w:rFonts w:hint="eastAsia" w:ascii="微软雅黑" w:hAnsi="微软雅黑" w:eastAsia="微软雅黑" w:cs="微软雅黑"/>
                <w:color w:val="FF0000"/>
                <w:szCs w:val="21"/>
              </w:rPr>
              <w:t>1、</w:t>
            </w:r>
            <w:r>
              <w:rPr>
                <w:rFonts w:hint="eastAsia" w:ascii="微软雅黑" w:hAnsi="微软雅黑" w:eastAsia="微软雅黑" w:cs="微软雅黑"/>
                <w:color w:val="FF0000"/>
                <w:kern w:val="2"/>
                <w:sz w:val="21"/>
                <w:szCs w:val="21"/>
                <w:lang w:val="en-US" w:eastAsia="zh-CN" w:bidi="ar-SA"/>
              </w:rPr>
              <w:t>正常人年龄段为 25 岁-70 岁， 70 岁（含 70 岁） 以上， 报名+300 元/人， 此年龄段老人参团需带三 甲医院出具的健康证明，并需要年轻家属陪同， 20 岁以下单人出行及 75 岁以上谢绝报名。</w:t>
            </w:r>
          </w:p>
          <w:p w14:paraId="4EE944A2">
            <w:pPr>
              <w:pStyle w:val="17"/>
              <w:keepNext w:val="0"/>
              <w:keepLines w:val="0"/>
              <w:pageBreakBefore w:val="0"/>
              <w:widowControl w:val="0"/>
              <w:kinsoku/>
              <w:wordWrap/>
              <w:overflowPunct/>
              <w:topLinePunct w:val="0"/>
              <w:autoSpaceDE/>
              <w:autoSpaceDN/>
              <w:bidi w:val="0"/>
              <w:adjustRightInd/>
              <w:snapToGrid/>
              <w:spacing w:before="60" w:line="360" w:lineRule="exact"/>
              <w:ind w:left="108" w:right="109" w:firstLine="11"/>
              <w:textAlignment w:val="auto"/>
              <w:rPr>
                <w:rFonts w:hint="eastAsia" w:ascii="微软雅黑" w:hAnsi="微软雅黑" w:eastAsia="微软雅黑" w:cs="微软雅黑"/>
                <w:color w:val="FF0000"/>
                <w:kern w:val="2"/>
                <w:sz w:val="21"/>
                <w:szCs w:val="21"/>
                <w:lang w:val="en-US" w:eastAsia="zh-CN" w:bidi="ar-SA"/>
              </w:rPr>
            </w:pPr>
            <w:r>
              <w:rPr>
                <w:rFonts w:hint="eastAsia" w:ascii="微软雅黑" w:hAnsi="微软雅黑" w:eastAsia="微软雅黑" w:cs="微软雅黑"/>
                <w:color w:val="FF0000"/>
                <w:kern w:val="2"/>
                <w:sz w:val="21"/>
                <w:szCs w:val="21"/>
                <w:lang w:val="en-US" w:eastAsia="zh-CN" w:bidi="ar-SA"/>
              </w:rPr>
              <w:t>2、凡 14 岁（含 14 周岁）以上-24 周岁， 按成人报名+300 元/人， 并需要正常年龄段家属陪同， 同组 都是 25 岁以下及同组都是 65 岁以上+300 元/人)。</w:t>
            </w:r>
          </w:p>
          <w:p w14:paraId="7F4E5CA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Cs w:val="21"/>
              </w:rPr>
            </w:pPr>
            <w:r>
              <w:rPr>
                <w:rFonts w:hint="eastAsia" w:ascii="微软雅黑" w:hAnsi="微软雅黑" w:eastAsia="微软雅黑" w:cs="微软雅黑"/>
                <w:color w:val="FF0000"/>
                <w:szCs w:val="21"/>
                <w:lang w:val="en-US" w:eastAsia="zh-CN"/>
              </w:rPr>
              <w:t>2</w:t>
            </w:r>
            <w:r>
              <w:rPr>
                <w:rFonts w:hint="eastAsia" w:ascii="微软雅黑" w:hAnsi="微软雅黑" w:eastAsia="微软雅黑" w:cs="微软雅黑"/>
                <w:color w:val="FF0000"/>
                <w:szCs w:val="21"/>
              </w:rPr>
              <w:t>、20岁以下、70岁以上需正常年龄陪同，75岁以上谨慎参加此线路，1</w:t>
            </w:r>
            <w:r>
              <w:rPr>
                <w:rFonts w:hint="eastAsia" w:ascii="微软雅黑" w:hAnsi="微软雅黑" w:eastAsia="微软雅黑" w:cs="微软雅黑"/>
                <w:color w:val="FF0000"/>
                <w:szCs w:val="21"/>
                <w:lang w:val="en-US" w:eastAsia="zh-CN"/>
              </w:rPr>
              <w:t>3</w:t>
            </w:r>
            <w:r>
              <w:rPr>
                <w:rFonts w:hint="eastAsia" w:ascii="微软雅黑" w:hAnsi="微软雅黑" w:eastAsia="微软雅黑" w:cs="微软雅黑"/>
                <w:color w:val="FF0000"/>
                <w:szCs w:val="21"/>
              </w:rPr>
              <w:t>人以上建议独立成团！！孩童最大接受1带2，即一个正常年龄段最多带2位孩童！</w:t>
            </w:r>
          </w:p>
          <w:p w14:paraId="6FDDFE1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Cs w:val="21"/>
              </w:rPr>
            </w:pPr>
            <w:r>
              <w:rPr>
                <w:rFonts w:hint="eastAsia" w:ascii="微软雅黑" w:hAnsi="微软雅黑" w:eastAsia="微软雅黑" w:cs="微软雅黑"/>
                <w:color w:val="FF0000"/>
                <w:szCs w:val="21"/>
                <w:lang w:val="en-US" w:eastAsia="zh-CN"/>
              </w:rPr>
              <w:t>4、</w:t>
            </w:r>
            <w:r>
              <w:rPr>
                <w:rFonts w:hint="eastAsia" w:ascii="微软雅黑" w:hAnsi="微软雅黑" w:eastAsia="微软雅黑" w:cs="微软雅黑"/>
                <w:color w:val="FF0000"/>
                <w:szCs w:val="21"/>
              </w:rPr>
              <w:t>纯学生:18岁以上+200元/人(提供有效学生证明);无学生身份证明+400元/人!(必须年满 18 周</w:t>
            </w:r>
          </w:p>
          <w:p w14:paraId="6831871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Cs w:val="21"/>
              </w:rPr>
            </w:pPr>
            <w:r>
              <w:rPr>
                <w:rFonts w:hint="eastAsia" w:ascii="微软雅黑" w:hAnsi="微软雅黑" w:eastAsia="微软雅黑" w:cs="微软雅黑"/>
                <w:color w:val="FF0000"/>
                <w:szCs w:val="21"/>
              </w:rPr>
              <w:t>岁，未成年需家属陪同!学生出行需监护人签免责书方可接待!)</w:t>
            </w:r>
          </w:p>
          <w:p w14:paraId="228B8A5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color w:val="FF0000"/>
                <w:szCs w:val="21"/>
                <w:lang w:val="en-US" w:eastAsia="zh-CN"/>
              </w:rPr>
              <w:t>5</w:t>
            </w:r>
            <w:r>
              <w:rPr>
                <w:rFonts w:hint="eastAsia" w:ascii="微软雅黑" w:hAnsi="微软雅黑" w:eastAsia="微软雅黑" w:cs="微软雅黑"/>
                <w:color w:val="FF0000"/>
                <w:szCs w:val="21"/>
              </w:rPr>
              <w:t>、东北三省市场（吉林、黑龙江、辽宁）需要增加200元/人</w:t>
            </w:r>
          </w:p>
        </w:tc>
      </w:tr>
      <w:tr w14:paraId="1072F80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719EE78E">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val="en-US" w:eastAsia="zh-CN"/>
              </w:rPr>
              <w:t>费用标准</w:t>
            </w:r>
            <w:r>
              <w:rPr>
                <w:rFonts w:hint="eastAsia" w:ascii="微软雅黑" w:hAnsi="微软雅黑" w:eastAsia="微软雅黑" w:cs="微软雅黑"/>
                <w:b/>
                <w:bCs/>
                <w:sz w:val="24"/>
                <w:szCs w:val="24"/>
                <w:highlight w:val="yellow"/>
                <w:lang w:val="en-US" w:eastAsia="zh-CN"/>
              </w:rPr>
              <w:t>☆☆</w:t>
            </w:r>
          </w:p>
          <w:p w14:paraId="65746FF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1、14岁以下必须按儿童报名；</w:t>
            </w:r>
          </w:p>
          <w:p w14:paraId="3C381B0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lang w:val="en-US" w:eastAsia="zh-CN"/>
              </w:rPr>
              <w:t>2、</w:t>
            </w:r>
            <w:r>
              <w:rPr>
                <w:rFonts w:hint="eastAsia" w:ascii="微软雅黑" w:hAnsi="微软雅黑" w:eastAsia="微软雅黑" w:cs="微软雅黑"/>
              </w:rPr>
              <w:t>此行程此报价按景区优惠门票核算，任何人群和证件都无优惠退</w:t>
            </w:r>
            <w:r>
              <w:rPr>
                <w:rFonts w:hint="eastAsia" w:ascii="微软雅黑" w:hAnsi="微软雅黑" w:eastAsia="微软雅黑" w:cs="微软雅黑"/>
                <w:lang w:eastAsia="zh-CN"/>
              </w:rPr>
              <w:t>。</w:t>
            </w:r>
          </w:p>
        </w:tc>
      </w:tr>
      <w:tr w14:paraId="502F35D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0C09BFE1">
            <w:pPr>
              <w:tabs>
                <w:tab w:val="left" w:pos="8583"/>
              </w:tabs>
              <w:spacing w:line="440" w:lineRule="exact"/>
              <w:jc w:val="left"/>
              <w:rPr>
                <w:rFonts w:hint="eastAsia" w:ascii="微软雅黑" w:hAnsi="微软雅黑" w:eastAsia="微软雅黑" w:cs="微软雅黑"/>
                <w:lang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val="en-US" w:eastAsia="zh-CN"/>
              </w:rPr>
              <w:t>温馨提示</w:t>
            </w:r>
            <w:r>
              <w:rPr>
                <w:rFonts w:hint="eastAsia" w:ascii="微软雅黑" w:hAnsi="微软雅黑" w:eastAsia="微软雅黑" w:cs="微软雅黑"/>
                <w:b/>
                <w:bCs/>
                <w:sz w:val="24"/>
                <w:szCs w:val="24"/>
                <w:highlight w:val="yellow"/>
                <w:lang w:val="en-US" w:eastAsia="zh-CN"/>
              </w:rPr>
              <w:t>☆☆</w:t>
            </w:r>
          </w:p>
          <w:p w14:paraId="71D5DF7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w:t>
            </w:r>
            <w:r>
              <w:rPr>
                <w:rFonts w:hint="eastAsia" w:ascii="微软雅黑" w:hAnsi="微软雅黑" w:eastAsia="微软雅黑" w:cs="微软雅黑"/>
              </w:rPr>
              <w:t>游客应确保身体健康，保证自身条件能完成行程；未满2周岁或年满75周岁的，有心肺脑血管病听视力障碍的，不宜长途旅行的，既有病史和身体残障的，均不适合参加；任何隐瞒造成后果由旅游者自行承担。</w:t>
            </w:r>
          </w:p>
          <w:p w14:paraId="1700E4A1">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2、</w:t>
            </w:r>
            <w:r>
              <w:rPr>
                <w:rFonts w:hint="eastAsia" w:ascii="微软雅黑" w:hAnsi="微软雅黑" w:eastAsia="微软雅黑" w:cs="微软雅黑"/>
              </w:rPr>
              <w:t>景区实行实名制订票，刷身份证进入景区游览，并于行程中随身携带，遗忘遗失等造成的无法游览，无法办理入住酒店等损失由旅游者自行承担。</w:t>
            </w:r>
          </w:p>
          <w:p w14:paraId="0C5F4028">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3、</w:t>
            </w:r>
            <w:r>
              <w:rPr>
                <w:rFonts w:hint="eastAsia" w:ascii="微软雅黑" w:hAnsi="微软雅黑" w:eastAsia="微软雅黑" w:cs="微软雅黑"/>
              </w:rPr>
              <w:t>因任何公共交通引起的人身财产行程损失，由旅游者自行承担；出发后要求退团的经协商，未产生费用正常退费；因非我社造成的旅游者行程变化的，减少部分我社不予补偿，增加的费用由旅游者自行承担。</w:t>
            </w:r>
          </w:p>
          <w:p w14:paraId="0DD4B901">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4、</w:t>
            </w:r>
            <w:r>
              <w:rPr>
                <w:rFonts w:hint="eastAsia" w:ascii="微软雅黑" w:hAnsi="微软雅黑" w:eastAsia="微软雅黑" w:cs="微软雅黑"/>
              </w:rPr>
              <w:t>出行前请提前了解目的地天气地理状况，并请备好常用保暖，降暑，防晒，防雨用品及常备药品。请注意行程中 (上下车，行车中，酒店内，景区内，用餐点) 人身及财产安全；景区均包含陡坡密林、悬崖蹊径、急流深洞等危险区域，请注意禁止标志，不可冒险前往。</w:t>
            </w:r>
          </w:p>
          <w:p w14:paraId="152DEE8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5、</w:t>
            </w:r>
            <w:r>
              <w:rPr>
                <w:rFonts w:hint="eastAsia" w:ascii="微软雅黑" w:hAnsi="微软雅黑" w:eastAsia="微软雅黑" w:cs="微软雅黑"/>
              </w:rPr>
              <w:t>行程内行车途中均会提供沿途休息及上厕所，请主动付费自备小钞。包括餐后休息，酒店休息，行程中标明的自由活动均属自由活动时间，期间旅游者自身财产及人身安全由其本人自行负责，请注意安全，并请勿参加违反国家法律不宜参加的活动。</w:t>
            </w:r>
          </w:p>
          <w:p w14:paraId="51C71874">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6、</w:t>
            </w:r>
            <w:r>
              <w:rPr>
                <w:rFonts w:hint="eastAsia" w:ascii="微软雅黑" w:hAnsi="微软雅黑" w:eastAsia="微软雅黑" w:cs="微软雅黑"/>
              </w:rPr>
              <w:t>沿途停留点均有旅游纪念品，纪念照片，土特产出售，非我社提供，特别是私人小贩售卖，更不在我社控制范围，如有</w:t>
            </w:r>
            <w:r>
              <w:rPr>
                <w:rFonts w:hint="eastAsia" w:ascii="微软雅黑" w:hAnsi="微软雅黑" w:eastAsia="微软雅黑" w:cs="微软雅黑"/>
                <w:lang w:eastAsia="zh-CN"/>
              </w:rPr>
              <w:t>兴</w:t>
            </w:r>
            <w:r>
              <w:rPr>
                <w:rFonts w:hint="eastAsia" w:ascii="微软雅黑" w:hAnsi="微软雅黑" w:eastAsia="微软雅黑" w:cs="微软雅黑"/>
              </w:rPr>
              <w:t>趣，请旅游者自行甄别，如有购买为其个人行为，任何后果由旅游者自行承担。</w:t>
            </w:r>
          </w:p>
          <w:p w14:paraId="5EF2B8F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7、</w:t>
            </w:r>
            <w:r>
              <w:rPr>
                <w:rFonts w:hint="eastAsia" w:ascii="微软雅黑" w:hAnsi="微软雅黑" w:eastAsia="微软雅黑" w:cs="微软雅黑"/>
              </w:rPr>
              <w:t>请尊重当地少数民族的生活和信仰，避免与当地居民发生冲突；为安全考虑，晚间及单独不宜自行外出。</w:t>
            </w:r>
          </w:p>
          <w:p w14:paraId="7FD0B92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8、</w:t>
            </w:r>
            <w:r>
              <w:rPr>
                <w:rFonts w:hint="eastAsia" w:ascii="微软雅黑" w:hAnsi="微软雅黑" w:eastAsia="微软雅黑" w:cs="微软雅黑"/>
              </w:rPr>
              <w:t>因不可抗力，造成滞留的，我社将协助安排，因此增加的费用由旅游者自行承担。</w:t>
            </w:r>
          </w:p>
          <w:p w14:paraId="131BF2F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9、</w:t>
            </w:r>
            <w:r>
              <w:rPr>
                <w:rFonts w:hint="eastAsia" w:ascii="微软雅黑" w:hAnsi="微软雅黑" w:eastAsia="微软雅黑" w:cs="微软雅黑"/>
              </w:rPr>
              <w:t>行程中未经协商的擅自离团，视同旅游者违约，未完成部分将被视为自行放弃，我社不再退费，并不予承担旅游者由此</w:t>
            </w:r>
            <w:r>
              <w:rPr>
                <w:rFonts w:hint="eastAsia" w:ascii="微软雅黑" w:hAnsi="微软雅黑" w:eastAsia="微软雅黑" w:cs="微软雅黑"/>
                <w:lang w:eastAsia="zh-CN"/>
              </w:rPr>
              <w:t>产</w:t>
            </w:r>
            <w:r>
              <w:rPr>
                <w:rFonts w:hint="eastAsia" w:ascii="微软雅黑" w:hAnsi="微软雅黑" w:eastAsia="微软雅黑" w:cs="微软雅黑"/>
              </w:rPr>
              <w:t>生的额外费用。离团后所发生的安全问题，与旅行社无关。</w:t>
            </w:r>
          </w:p>
          <w:p w14:paraId="3C7CF05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10、</w:t>
            </w:r>
            <w:r>
              <w:rPr>
                <w:rFonts w:hint="eastAsia" w:ascii="微软雅黑" w:hAnsi="微软雅黑" w:eastAsia="微软雅黑" w:cs="微软雅黑"/>
              </w:rPr>
              <w:t>行程过程中我社已为旅游者代买保险，如行程过程中旅游者发生意外人身安全事故，我社将协助旅游者向保险公司申请保险服务，具体赔付金额以保险公司保单为准。</w:t>
            </w:r>
          </w:p>
          <w:p w14:paraId="1593CEF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11、</w:t>
            </w:r>
            <w:r>
              <w:rPr>
                <w:rFonts w:hint="eastAsia" w:ascii="微软雅黑" w:hAnsi="微软雅黑" w:eastAsia="微软雅黑" w:cs="微软雅黑"/>
              </w:rPr>
              <w:t>贵重物品随身携带，以防丢失影响美好的旅游心情；请尽量穿登山运动鞋、带上雨具</w:t>
            </w:r>
            <w:r>
              <w:rPr>
                <w:rFonts w:hint="eastAsia" w:ascii="微软雅黑" w:hAnsi="微软雅黑" w:eastAsia="微软雅黑" w:cs="微软雅黑"/>
                <w:lang w:eastAsia="zh-CN"/>
              </w:rPr>
              <w:t>；</w:t>
            </w:r>
            <w:r>
              <w:rPr>
                <w:rFonts w:hint="eastAsia" w:ascii="微软雅黑" w:hAnsi="微软雅黑" w:eastAsia="微软雅黑" w:cs="微软雅黑"/>
              </w:rPr>
              <w:tab/>
            </w:r>
          </w:p>
          <w:p w14:paraId="2FB17C26">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12、</w:t>
            </w:r>
            <w:r>
              <w:rPr>
                <w:rFonts w:hint="eastAsia" w:ascii="微软雅黑" w:hAnsi="微软雅黑" w:eastAsia="微软雅黑" w:cs="微软雅黑"/>
              </w:rPr>
              <w:t>乘车过程中请不要随便走动；</w:t>
            </w:r>
          </w:p>
          <w:p w14:paraId="3BEE6F16">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13、</w:t>
            </w:r>
            <w:r>
              <w:rPr>
                <w:rFonts w:hint="eastAsia" w:ascii="微软雅黑" w:hAnsi="微软雅黑" w:eastAsia="微软雅黑" w:cs="微软雅黑"/>
              </w:rPr>
              <w:t>登山时请“观景不走路，走路不观景”注意安全；</w:t>
            </w:r>
          </w:p>
          <w:p w14:paraId="29502C9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lang w:eastAsia="zh-CN"/>
              </w:rPr>
            </w:pPr>
            <w:r>
              <w:rPr>
                <w:rFonts w:hint="eastAsia" w:ascii="微软雅黑" w:hAnsi="微软雅黑" w:eastAsia="微软雅黑" w:cs="微软雅黑"/>
                <w:lang w:val="en-US" w:eastAsia="zh-CN"/>
              </w:rPr>
              <w:t>14、</w:t>
            </w:r>
            <w:r>
              <w:rPr>
                <w:rFonts w:hint="eastAsia" w:ascii="微软雅黑" w:hAnsi="微软雅黑" w:eastAsia="微软雅黑" w:cs="微软雅黑"/>
              </w:rPr>
              <w:t>在不减少客人行程景点的情况下，导游有权调配所含景点的先后顺序</w:t>
            </w:r>
            <w:r>
              <w:rPr>
                <w:rFonts w:hint="eastAsia" w:ascii="微软雅黑" w:hAnsi="微软雅黑" w:eastAsia="微软雅黑" w:cs="微软雅黑"/>
                <w:lang w:eastAsia="zh-CN"/>
              </w:rPr>
              <w:t>；</w:t>
            </w:r>
          </w:p>
          <w:p w14:paraId="14A7FE5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15、</w:t>
            </w:r>
            <w:r>
              <w:rPr>
                <w:rFonts w:hint="eastAsia" w:ascii="微软雅黑" w:hAnsi="微软雅黑" w:eastAsia="微软雅黑" w:cs="微软雅黑"/>
              </w:rPr>
              <w:t>酒店时请出示身份证并主动交纳房卡压金（退房时退押金）；</w:t>
            </w:r>
          </w:p>
          <w:p w14:paraId="56168D2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16、</w:t>
            </w:r>
            <w:r>
              <w:rPr>
                <w:rFonts w:hint="eastAsia" w:ascii="微软雅黑" w:hAnsi="微软雅黑" w:eastAsia="微软雅黑" w:cs="微软雅黑"/>
              </w:rPr>
              <w:t>由于不可抗力或者旅行社、履行辅助人已尽合理注意义务仍无法避免的事件，而需要变更行程时产生的费用旅行社不承担。（包括但不限于自然灾害、天气原因、航班延误或取消、车辆故障、交通意外等）意外等。</w:t>
            </w:r>
          </w:p>
          <w:p w14:paraId="0749111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17、</w:t>
            </w:r>
            <w:r>
              <w:rPr>
                <w:rFonts w:hint="eastAsia" w:ascii="微软雅黑" w:hAnsi="微软雅黑" w:eastAsia="微软雅黑" w:cs="微软雅黑"/>
              </w:rPr>
              <w:t>在湘西偏远地区，多数旅游景点山多岔路多，出行时不要随便单独外出，外出时应与导游咨询后再行动；着装以轻便为宜，近期天气变化无常，时有阵雨，须随时携带雨具；此行程坐车时间较长，且有些地区路况较差，常晕车者最好备相关药品</w:t>
            </w:r>
            <w:r>
              <w:rPr>
                <w:rFonts w:hint="eastAsia" w:ascii="微软雅黑" w:hAnsi="微软雅黑" w:eastAsia="微软雅黑" w:cs="微软雅黑"/>
                <w:lang w:eastAsia="zh-CN"/>
              </w:rPr>
              <w:t>；</w:t>
            </w:r>
            <w:r>
              <w:rPr>
                <w:rFonts w:hint="eastAsia" w:ascii="微软雅黑" w:hAnsi="微软雅黑" w:eastAsia="微软雅黑" w:cs="微软雅黑"/>
              </w:rPr>
              <w:t>张家界、多数景点为特级禁烟区，抽烟前应询问导。</w:t>
            </w:r>
          </w:p>
          <w:p w14:paraId="39646CC6">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color w:val="auto"/>
                <w:lang w:val="en-US" w:eastAsia="zh-CN"/>
              </w:rPr>
              <w:t>18、</w:t>
            </w:r>
            <w:r>
              <w:rPr>
                <w:rFonts w:hint="eastAsia" w:ascii="微软雅黑" w:hAnsi="微软雅黑" w:eastAsia="微软雅黑" w:cs="微软雅黑"/>
                <w:color w:val="auto"/>
              </w:rPr>
              <w:t>自2009年开始，湖南省境内提出建设蓝天碧水工程，提倡节能环保，部分境内酒店中可能不提供免费的一次性用品，请自备。</w:t>
            </w:r>
          </w:p>
        </w:tc>
      </w:tr>
    </w:tbl>
    <w:p w14:paraId="3C4164A1">
      <w:pPr>
        <w:pStyle w:val="9"/>
        <w:ind w:left="0" w:leftChars="0" w:firstLine="0" w:firstLineChars="0"/>
        <w:rPr>
          <w:rFonts w:hint="eastAsia" w:ascii="微软雅黑" w:hAnsi="微软雅黑" w:eastAsia="微软雅黑" w:cs="微软雅黑"/>
          <w:b/>
          <w:bCs/>
          <w:kern w:val="2"/>
          <w:sz w:val="21"/>
          <w:szCs w:val="21"/>
          <w:lang w:val="en-US" w:eastAsia="zh-CN" w:bidi="ar-SA"/>
        </w:rPr>
      </w:pPr>
    </w:p>
    <w:p w14:paraId="6F525902">
      <w:pPr>
        <w:pStyle w:val="9"/>
        <w:rPr>
          <w:rFonts w:hint="eastAsia" w:ascii="微软雅黑" w:hAnsi="微软雅黑" w:eastAsia="微软雅黑" w:cs="微软雅黑"/>
          <w:b/>
          <w:bCs/>
          <w:kern w:val="2"/>
          <w:sz w:val="21"/>
          <w:szCs w:val="21"/>
          <w:lang w:val="en-US" w:eastAsia="zh-CN" w:bidi="ar-SA"/>
        </w:rPr>
      </w:pPr>
    </w:p>
    <w:p w14:paraId="22387061">
      <w:pPr>
        <w:pStyle w:val="9"/>
        <w:rPr>
          <w:rFonts w:hint="eastAsia" w:ascii="微软雅黑" w:hAnsi="微软雅黑" w:eastAsia="微软雅黑" w:cs="微软雅黑"/>
          <w:b/>
          <w:bCs/>
          <w:kern w:val="2"/>
          <w:sz w:val="21"/>
          <w:szCs w:val="21"/>
          <w:lang w:val="en-US" w:eastAsia="zh-CN" w:bidi="ar-SA"/>
        </w:rPr>
      </w:pPr>
    </w:p>
    <w:p w14:paraId="67432BB1">
      <w:pPr>
        <w:pStyle w:val="9"/>
        <w:ind w:left="0" w:leftChars="0" w:firstLine="0" w:firstLineChars="0"/>
        <w:rPr>
          <w:rFonts w:hint="eastAsia" w:ascii="微软雅黑" w:hAnsi="微软雅黑" w:eastAsia="微软雅黑" w:cs="微软雅黑"/>
          <w:b/>
          <w:bCs/>
          <w:color w:val="FF0000"/>
          <w:lang w:val="en-US" w:eastAsia="zh-CN"/>
        </w:rPr>
      </w:pPr>
    </w:p>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AEA6BB">
    <w:pPr>
      <w:pStyle w:val="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4F332B">
    <w:pPr>
      <w:pStyle w:val="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6F26D6">
    <w:pPr>
      <w:pStyle w:val="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0D5AD2">
    <w:pPr>
      <w:pStyle w:val="7"/>
      <w:pBdr>
        <w:bottom w:val="none" w:color="auto" w:sz="0" w:space="0"/>
      </w:pBdr>
      <w:jc w:val="both"/>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A5838C">
    <w:pPr>
      <w:pStyle w:val="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647469">
    <w:pPr>
      <w:pStyle w:val="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0BFD84F"/>
    <w:multiLevelType w:val="singleLevel"/>
    <w:tmpl w:val="70BFD84F"/>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76064"/>
    <w:rsid w:val="001567CF"/>
    <w:rsid w:val="00186125"/>
    <w:rsid w:val="00197150"/>
    <w:rsid w:val="001A42D5"/>
    <w:rsid w:val="001E584D"/>
    <w:rsid w:val="002F3A38"/>
    <w:rsid w:val="004A2A1D"/>
    <w:rsid w:val="004C41B1"/>
    <w:rsid w:val="00501DAC"/>
    <w:rsid w:val="00584053"/>
    <w:rsid w:val="005B5D67"/>
    <w:rsid w:val="00661ABA"/>
    <w:rsid w:val="0066759E"/>
    <w:rsid w:val="007421C8"/>
    <w:rsid w:val="007957B5"/>
    <w:rsid w:val="007D719B"/>
    <w:rsid w:val="008966DD"/>
    <w:rsid w:val="00903DD0"/>
    <w:rsid w:val="00936A1A"/>
    <w:rsid w:val="00A50610"/>
    <w:rsid w:val="00A76B90"/>
    <w:rsid w:val="00B41C05"/>
    <w:rsid w:val="00B777B7"/>
    <w:rsid w:val="00C4744C"/>
    <w:rsid w:val="00E42D15"/>
    <w:rsid w:val="00F24228"/>
    <w:rsid w:val="01AF5F3B"/>
    <w:rsid w:val="021C7C79"/>
    <w:rsid w:val="025E051C"/>
    <w:rsid w:val="028C4C58"/>
    <w:rsid w:val="032D0FCD"/>
    <w:rsid w:val="035A3F4A"/>
    <w:rsid w:val="04C0423D"/>
    <w:rsid w:val="05565EC4"/>
    <w:rsid w:val="06C215E4"/>
    <w:rsid w:val="076F6F9A"/>
    <w:rsid w:val="08395955"/>
    <w:rsid w:val="083D5BBF"/>
    <w:rsid w:val="087C3B51"/>
    <w:rsid w:val="08863B53"/>
    <w:rsid w:val="08865A2E"/>
    <w:rsid w:val="0953181A"/>
    <w:rsid w:val="09A60501"/>
    <w:rsid w:val="0A8320E3"/>
    <w:rsid w:val="0A934674"/>
    <w:rsid w:val="0B5A578C"/>
    <w:rsid w:val="0BDB744F"/>
    <w:rsid w:val="0C684A5B"/>
    <w:rsid w:val="0C764C7B"/>
    <w:rsid w:val="0CE63B48"/>
    <w:rsid w:val="0DBD4318"/>
    <w:rsid w:val="0DC9323A"/>
    <w:rsid w:val="0DFD4D3E"/>
    <w:rsid w:val="0E5E7629"/>
    <w:rsid w:val="0E986A1B"/>
    <w:rsid w:val="0F111E23"/>
    <w:rsid w:val="0F280025"/>
    <w:rsid w:val="0FB639AB"/>
    <w:rsid w:val="10BB0FCF"/>
    <w:rsid w:val="11B369CD"/>
    <w:rsid w:val="123E0D2C"/>
    <w:rsid w:val="12803671"/>
    <w:rsid w:val="12A600D5"/>
    <w:rsid w:val="13572448"/>
    <w:rsid w:val="140035A6"/>
    <w:rsid w:val="15E207F4"/>
    <w:rsid w:val="16024995"/>
    <w:rsid w:val="164628D4"/>
    <w:rsid w:val="16507509"/>
    <w:rsid w:val="16831171"/>
    <w:rsid w:val="16F52822"/>
    <w:rsid w:val="17385774"/>
    <w:rsid w:val="17D051DE"/>
    <w:rsid w:val="189A56D0"/>
    <w:rsid w:val="194362D0"/>
    <w:rsid w:val="19545511"/>
    <w:rsid w:val="196A1E58"/>
    <w:rsid w:val="1AF3704A"/>
    <w:rsid w:val="1DAB4FFD"/>
    <w:rsid w:val="1DB94E03"/>
    <w:rsid w:val="1DF45440"/>
    <w:rsid w:val="1E672369"/>
    <w:rsid w:val="1F4D65B6"/>
    <w:rsid w:val="1FE71318"/>
    <w:rsid w:val="203C040F"/>
    <w:rsid w:val="205B6E3B"/>
    <w:rsid w:val="20F878BD"/>
    <w:rsid w:val="21394154"/>
    <w:rsid w:val="2230171F"/>
    <w:rsid w:val="228B47F2"/>
    <w:rsid w:val="231E6674"/>
    <w:rsid w:val="23817A0C"/>
    <w:rsid w:val="23AA5F28"/>
    <w:rsid w:val="23E40D09"/>
    <w:rsid w:val="24052860"/>
    <w:rsid w:val="256E1CF6"/>
    <w:rsid w:val="25911C6D"/>
    <w:rsid w:val="263F5B5E"/>
    <w:rsid w:val="26913B6E"/>
    <w:rsid w:val="273C2774"/>
    <w:rsid w:val="27400715"/>
    <w:rsid w:val="28004E96"/>
    <w:rsid w:val="282A7C4F"/>
    <w:rsid w:val="28692F0F"/>
    <w:rsid w:val="28B5013B"/>
    <w:rsid w:val="29991642"/>
    <w:rsid w:val="29DD6150"/>
    <w:rsid w:val="2A1B45E1"/>
    <w:rsid w:val="2B343DA6"/>
    <w:rsid w:val="2B664389"/>
    <w:rsid w:val="2C9B6CD5"/>
    <w:rsid w:val="2CC542AC"/>
    <w:rsid w:val="2DAF7248"/>
    <w:rsid w:val="2DB328D3"/>
    <w:rsid w:val="2E8F032D"/>
    <w:rsid w:val="2EF53261"/>
    <w:rsid w:val="2F0D3BCA"/>
    <w:rsid w:val="31195265"/>
    <w:rsid w:val="3212219C"/>
    <w:rsid w:val="32345A1E"/>
    <w:rsid w:val="32357630"/>
    <w:rsid w:val="346C0533"/>
    <w:rsid w:val="34845737"/>
    <w:rsid w:val="357C3233"/>
    <w:rsid w:val="35D53169"/>
    <w:rsid w:val="3621714E"/>
    <w:rsid w:val="371F7A7D"/>
    <w:rsid w:val="38EC1A0D"/>
    <w:rsid w:val="38F321FB"/>
    <w:rsid w:val="392456D3"/>
    <w:rsid w:val="39BD5946"/>
    <w:rsid w:val="3AD62352"/>
    <w:rsid w:val="3BE57256"/>
    <w:rsid w:val="3CAC4839"/>
    <w:rsid w:val="3CB7466E"/>
    <w:rsid w:val="3D325233"/>
    <w:rsid w:val="3D692FBB"/>
    <w:rsid w:val="3E5A7172"/>
    <w:rsid w:val="3E8E47CE"/>
    <w:rsid w:val="3FB77BD4"/>
    <w:rsid w:val="404D4500"/>
    <w:rsid w:val="41591C8E"/>
    <w:rsid w:val="43B64BC0"/>
    <w:rsid w:val="44901E38"/>
    <w:rsid w:val="46FE2128"/>
    <w:rsid w:val="47605F87"/>
    <w:rsid w:val="47830661"/>
    <w:rsid w:val="480A58B1"/>
    <w:rsid w:val="486E457C"/>
    <w:rsid w:val="487D7DD9"/>
    <w:rsid w:val="4A3306D7"/>
    <w:rsid w:val="4B5B0D17"/>
    <w:rsid w:val="4D1C581A"/>
    <w:rsid w:val="4D5D122C"/>
    <w:rsid w:val="4D740896"/>
    <w:rsid w:val="4DC834CB"/>
    <w:rsid w:val="4E6B5836"/>
    <w:rsid w:val="4ED14027"/>
    <w:rsid w:val="4F0202B4"/>
    <w:rsid w:val="4F64405B"/>
    <w:rsid w:val="4F8B0338"/>
    <w:rsid w:val="4FD1060A"/>
    <w:rsid w:val="4FD41988"/>
    <w:rsid w:val="50C17863"/>
    <w:rsid w:val="51275B23"/>
    <w:rsid w:val="512D78CE"/>
    <w:rsid w:val="51C446DE"/>
    <w:rsid w:val="53C84C9E"/>
    <w:rsid w:val="541C6925"/>
    <w:rsid w:val="54D3753B"/>
    <w:rsid w:val="54F309DA"/>
    <w:rsid w:val="56412722"/>
    <w:rsid w:val="569563F3"/>
    <w:rsid w:val="56A404FF"/>
    <w:rsid w:val="57804946"/>
    <w:rsid w:val="578432B7"/>
    <w:rsid w:val="578E6A91"/>
    <w:rsid w:val="57FC41EC"/>
    <w:rsid w:val="5862192B"/>
    <w:rsid w:val="58685D49"/>
    <w:rsid w:val="591C165E"/>
    <w:rsid w:val="59A24F9E"/>
    <w:rsid w:val="59CE5479"/>
    <w:rsid w:val="5A4D730A"/>
    <w:rsid w:val="5AFB4045"/>
    <w:rsid w:val="5BB83205"/>
    <w:rsid w:val="5C023BD0"/>
    <w:rsid w:val="5C0B1B89"/>
    <w:rsid w:val="5C471DE0"/>
    <w:rsid w:val="5C6A7231"/>
    <w:rsid w:val="5DD26C52"/>
    <w:rsid w:val="5E3827CF"/>
    <w:rsid w:val="5E561E51"/>
    <w:rsid w:val="5E9B754F"/>
    <w:rsid w:val="5EB40CE8"/>
    <w:rsid w:val="603B75ED"/>
    <w:rsid w:val="604712C1"/>
    <w:rsid w:val="61290C22"/>
    <w:rsid w:val="6154397A"/>
    <w:rsid w:val="629E2D57"/>
    <w:rsid w:val="639713EA"/>
    <w:rsid w:val="640D5BAD"/>
    <w:rsid w:val="6461518D"/>
    <w:rsid w:val="672E5BEB"/>
    <w:rsid w:val="6760702B"/>
    <w:rsid w:val="6787337F"/>
    <w:rsid w:val="68187646"/>
    <w:rsid w:val="6A2754A7"/>
    <w:rsid w:val="6A9242A2"/>
    <w:rsid w:val="6B6A0762"/>
    <w:rsid w:val="6B7114FB"/>
    <w:rsid w:val="6B722AA4"/>
    <w:rsid w:val="6B8D6287"/>
    <w:rsid w:val="6BD603FA"/>
    <w:rsid w:val="6C025E68"/>
    <w:rsid w:val="6C3F141E"/>
    <w:rsid w:val="6CE0345E"/>
    <w:rsid w:val="6D1D180E"/>
    <w:rsid w:val="6D320EDD"/>
    <w:rsid w:val="6E1774E3"/>
    <w:rsid w:val="6EC665DC"/>
    <w:rsid w:val="6F232117"/>
    <w:rsid w:val="6F6A7CE2"/>
    <w:rsid w:val="6FA1220C"/>
    <w:rsid w:val="6FC87935"/>
    <w:rsid w:val="707F456D"/>
    <w:rsid w:val="716B1182"/>
    <w:rsid w:val="722B22F0"/>
    <w:rsid w:val="726C39AF"/>
    <w:rsid w:val="72965B4E"/>
    <w:rsid w:val="72ED1D81"/>
    <w:rsid w:val="74767B5A"/>
    <w:rsid w:val="74BA1372"/>
    <w:rsid w:val="7535390F"/>
    <w:rsid w:val="75E141E3"/>
    <w:rsid w:val="765E37E3"/>
    <w:rsid w:val="76B24DBE"/>
    <w:rsid w:val="76EF1D34"/>
    <w:rsid w:val="77221663"/>
    <w:rsid w:val="77FE7126"/>
    <w:rsid w:val="78214D07"/>
    <w:rsid w:val="791825A1"/>
    <w:rsid w:val="79751147"/>
    <w:rsid w:val="79981816"/>
    <w:rsid w:val="7A48016D"/>
    <w:rsid w:val="7A93676B"/>
    <w:rsid w:val="7C0D719F"/>
    <w:rsid w:val="7D860731"/>
    <w:rsid w:val="7D973020"/>
    <w:rsid w:val="7E494870"/>
    <w:rsid w:val="7EF5102E"/>
    <w:rsid w:val="7F4873E9"/>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2">
    <w:name w:val="Normal Indent"/>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eastAsia="宋体" w:cs="Times New Roman"/>
      <w:kern w:val="2"/>
      <w:sz w:val="21"/>
      <w:szCs w:val="21"/>
      <w:lang w:val="en-US" w:eastAsia="zh-CN" w:bidi="ar"/>
    </w:rPr>
  </w:style>
  <w:style w:type="paragraph" w:styleId="3">
    <w:name w:val="Body Text"/>
    <w:basedOn w:val="1"/>
    <w:qFormat/>
    <w:uiPriority w:val="1"/>
    <w:rPr>
      <w:rFonts w:ascii="微软雅黑" w:hAnsi="微软雅黑" w:eastAsia="微软雅黑" w:cs="微软雅黑"/>
      <w:sz w:val="21"/>
      <w:szCs w:val="21"/>
      <w:lang w:val="zh-CN" w:eastAsia="zh-CN" w:bidi="zh-CN"/>
    </w:rPr>
  </w:style>
  <w:style w:type="paragraph" w:styleId="4">
    <w:name w:val="Body Text Indent"/>
    <w:basedOn w:val="1"/>
    <w:qFormat/>
    <w:uiPriority w:val="0"/>
    <w:pPr>
      <w:spacing w:after="120"/>
      <w:ind w:left="420" w:leftChars="200"/>
    </w:pPr>
    <w:rPr>
      <w:szCs w:val="24"/>
    </w:rPr>
  </w:style>
  <w:style w:type="paragraph" w:styleId="5">
    <w:name w:val="Plain Text"/>
    <w:basedOn w:val="1"/>
    <w:qFormat/>
    <w:uiPriority w:val="0"/>
    <w:rPr>
      <w:rFonts w:ascii="宋体" w:hAnsi="Courier New"/>
      <w:szCs w:val="21"/>
    </w:rPr>
  </w:style>
  <w:style w:type="paragraph" w:styleId="6">
    <w:name w:val="footer"/>
    <w:basedOn w:val="1"/>
    <w:qFormat/>
    <w:uiPriority w:val="0"/>
    <w:pPr>
      <w:tabs>
        <w:tab w:val="center" w:pos="4153"/>
        <w:tab w:val="right" w:pos="8306"/>
      </w:tabs>
      <w:snapToGrid w:val="0"/>
      <w:jc w:val="left"/>
    </w:pPr>
    <w:rPr>
      <w:sz w:val="18"/>
      <w:szCs w:val="18"/>
    </w:rPr>
  </w:style>
  <w:style w:type="paragraph" w:styleId="7">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8">
    <w:name w:val="Normal (Web)"/>
    <w:basedOn w:val="1"/>
    <w:qFormat/>
    <w:uiPriority w:val="0"/>
    <w:pPr>
      <w:widowControl/>
      <w:spacing w:before="100" w:beforeAutospacing="1" w:after="100" w:afterAutospacing="1"/>
      <w:jc w:val="left"/>
    </w:pPr>
    <w:rPr>
      <w:rFonts w:ascii="宋体" w:hAnsi="宋体" w:cs="宋体"/>
      <w:kern w:val="0"/>
      <w:sz w:val="24"/>
      <w:szCs w:val="24"/>
    </w:rPr>
  </w:style>
  <w:style w:type="paragraph" w:styleId="9">
    <w:name w:val="Body Text First Indent 2"/>
    <w:basedOn w:val="4"/>
    <w:qFormat/>
    <w:uiPriority w:val="0"/>
    <w:pPr>
      <w:ind w:firstLine="420" w:firstLineChars="200"/>
    </w:p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3">
    <w:name w:val="NormalCharacter"/>
    <w:qFormat/>
    <w:uiPriority w:val="0"/>
    <w:rPr>
      <w:kern w:val="2"/>
      <w:sz w:val="21"/>
      <w:szCs w:val="22"/>
      <w:lang w:val="en-US" w:eastAsia="zh-CN" w:bidi="ar-SA"/>
    </w:rPr>
  </w:style>
  <w:style w:type="paragraph" w:styleId="14">
    <w:name w:val="List Paragraph"/>
    <w:basedOn w:val="1"/>
    <w:next w:val="1"/>
    <w:qFormat/>
    <w:uiPriority w:val="1"/>
    <w:pPr>
      <w:ind w:left="1060" w:hanging="274"/>
    </w:pPr>
    <w:rPr>
      <w:rFonts w:ascii="微软雅黑" w:hAnsi="微软雅黑" w:eastAsia="微软雅黑" w:cs="微软雅黑"/>
      <w:lang w:val="zh-CN" w:eastAsia="zh-CN" w:bidi="zh-CN"/>
    </w:rPr>
  </w:style>
  <w:style w:type="paragraph" w:customStyle="1" w:styleId="15">
    <w:name w:val="Table Paragraph"/>
    <w:basedOn w:val="1"/>
    <w:qFormat/>
    <w:uiPriority w:val="1"/>
    <w:pPr>
      <w:spacing w:before="45"/>
      <w:ind w:left="111"/>
    </w:pPr>
    <w:rPr>
      <w:rFonts w:ascii="微软雅黑" w:hAnsi="微软雅黑" w:eastAsia="微软雅黑" w:cs="微软雅黑"/>
      <w:lang w:val="zh-CN" w:eastAsia="zh-CN" w:bidi="zh-CN"/>
    </w:rPr>
  </w:style>
  <w:style w:type="character" w:customStyle="1" w:styleId="16">
    <w:name w:val="无"/>
    <w:basedOn w:val="12"/>
    <w:qFormat/>
    <w:uiPriority w:val="0"/>
  </w:style>
  <w:style w:type="paragraph" w:customStyle="1" w:styleId="17">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18">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8" Type="http://schemas.openxmlformats.org/officeDocument/2006/relationships/fontTable" Target="fontTable.xml"/><Relationship Id="rId27" Type="http://schemas.openxmlformats.org/officeDocument/2006/relationships/numbering" Target="numbering.xml"/><Relationship Id="rId26" Type="http://schemas.openxmlformats.org/officeDocument/2006/relationships/image" Target="media/image16.jpeg"/><Relationship Id="rId25" Type="http://schemas.openxmlformats.org/officeDocument/2006/relationships/image" Target="media/image15.pn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emf"/><Relationship Id="rId11" Type="http://schemas.openxmlformats.org/officeDocument/2006/relationships/oleObject" Target="embeddings/oleObject1.bin"/><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12</Pages>
  <Words>5850</Words>
  <Characters>5993</Characters>
  <Lines>35</Lines>
  <Paragraphs>9</Paragraphs>
  <TotalTime>40</TotalTime>
  <ScaleCrop>false</ScaleCrop>
  <LinksUpToDate>false</LinksUpToDate>
  <CharactersWithSpaces>6196</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2020-07-25T03:12:00Z</dcterms:created>
  <dc:creator>Administrator</dc:creator>
  <cp:lastModifiedBy>邓琇尹</cp:lastModifiedBy>
  <dcterms:modified xsi:type="dcterms:W3CDTF">2025-02-05T04:13:55Z</dcterms:modified>
  <dc:title>【盛世至尊】长沙/韶山/张家界/天门山/玻璃栈道/玻璃桥/黄龙洞/民俗歌舞晚会/凤凰双飞六日游</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16AE4B5E18F64889ACCBAFBC0F7F18F3_13</vt:lpwstr>
  </property>
  <property fmtid="{D5CDD505-2E9C-101B-9397-08002B2CF9AE}" pid="5" name="KSOTemplateDocerSaveRecord">
    <vt:lpwstr>eyJoZGlkIjoiMjZkNjAxZjkxYTkwMmE5NDM2MzRhZmQzZDZmYTVkMzQiLCJ1c2VySWQiOiIyODEyNzY2NDcifQ==</vt:lpwstr>
  </property>
</Properties>
</file>