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sz w:val="18"/>
          <w:szCs w:val="18"/>
          <w:lang w:val="en-US" w:eastAsia="zh-CN"/>
        </w:rPr>
        <w:drawing>
          <wp:anchor distT="0" distB="0" distL="114300" distR="114300" simplePos="0" relativeHeight="251663360" behindDoc="0" locked="0" layoutInCell="1" allowOverlap="1">
            <wp:simplePos x="0" y="0"/>
            <wp:positionH relativeFrom="column">
              <wp:posOffset>-205740</wp:posOffset>
            </wp:positionH>
            <wp:positionV relativeFrom="paragraph">
              <wp:posOffset>-365760</wp:posOffset>
            </wp:positionV>
            <wp:extent cx="7564755" cy="10657205"/>
            <wp:effectExtent l="0" t="0" r="9525" b="10795"/>
            <wp:wrapTopAndBottom/>
            <wp:docPr id="4" name="图片 4" descr="湘遇湘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湘遇湘西1"/>
                    <pic:cNvPicPr>
                      <a:picLocks noChangeAspect="1"/>
                    </pic:cNvPicPr>
                  </pic:nvPicPr>
                  <pic:blipFill>
                    <a:blip r:embed="rId7"/>
                    <a:stretch>
                      <a:fillRect/>
                    </a:stretch>
                  </pic:blipFill>
                  <pic:spPr>
                    <a:xfrm>
                      <a:off x="0" y="0"/>
                      <a:ext cx="7564755" cy="10657205"/>
                    </a:xfrm>
                    <a:prstGeom prst="rect">
                      <a:avLst/>
                    </a:prstGeom>
                  </pic:spPr>
                </pic:pic>
              </a:graphicData>
            </a:graphic>
          </wp:anchor>
        </w:drawing>
      </w:r>
      <w:r>
        <w:rPr>
          <w:rFonts w:hint="eastAsia"/>
          <w:sz w:val="18"/>
          <w:szCs w:val="18"/>
          <w:lang w:val="en-US" w:eastAsia="zh-CN"/>
        </w:rPr>
        <w:t xml:space="preserve">            </w:t>
      </w:r>
    </w:p>
    <w:p w14:paraId="4E730327">
      <w:pPr>
        <w:pStyle w:val="10"/>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0"/>
        <w:ind w:left="0" w:leftChars="0" w:firstLine="0" w:firstLineChars="0"/>
        <w:rPr>
          <w:rFonts w:hint="eastAsia"/>
          <w:lang w:eastAsia="zh-CN"/>
        </w:rPr>
      </w:pPr>
      <w:r>
        <w:drawing>
          <wp:anchor distT="0" distB="0" distL="0" distR="0" simplePos="0" relativeHeight="251663360"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0"/>
        <w:ind w:left="0" w:leftChars="0" w:firstLine="0" w:firstLineChars="0"/>
        <w:rPr>
          <w:rFonts w:hint="eastAsia"/>
          <w:lang w:eastAsia="zh-CN"/>
        </w:rPr>
      </w:pPr>
    </w:p>
    <w:p w14:paraId="63A6AB10">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4384"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0"/>
        <w:ind w:left="0" w:leftChars="0" w:firstLine="0" w:firstLineChars="0"/>
        <w:rPr>
          <w:rFonts w:hint="eastAsia"/>
          <w:lang w:eastAsia="zh-CN"/>
        </w:rPr>
      </w:pPr>
      <w:r>
        <w:drawing>
          <wp:anchor distT="0" distB="0" distL="0" distR="0" simplePos="0" relativeHeight="251667456"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8480"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A5E731C">
            <w:pPr>
              <w:pStyle w:val="6"/>
              <w:jc w:val="both"/>
              <w:rPr>
                <w:rFonts w:hint="eastAsia" w:ascii="宋体" w:hAnsi="宋体" w:cs="宋体"/>
                <w:kern w:val="0"/>
                <w:sz w:val="18"/>
                <w:szCs w:val="18"/>
                <w:lang w:eastAsia="zh-CN"/>
              </w:rPr>
            </w:pPr>
          </w:p>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长沙/韶山/天门山-玻璃栈道/森林公园/袁家界/金鞭溪/土司府城/凤凰古城6日游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53D7761D">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3"/>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3"/>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3"/>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0"/>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橘子洲</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8"/>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656409B">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4762500</wp:posOffset>
                  </wp:positionH>
                  <wp:positionV relativeFrom="paragraph">
                    <wp:posOffset>757555</wp:posOffset>
                  </wp:positionV>
                  <wp:extent cx="2439035" cy="1621790"/>
                  <wp:effectExtent l="0" t="0" r="14605" b="889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1312" behindDoc="0" locked="0" layoutInCell="1" allowOverlap="1">
                  <wp:simplePos x="0" y="0"/>
                  <wp:positionH relativeFrom="column">
                    <wp:posOffset>2268855</wp:posOffset>
                  </wp:positionH>
                  <wp:positionV relativeFrom="page">
                    <wp:posOffset>2319655</wp:posOffset>
                  </wp:positionV>
                  <wp:extent cx="2473325" cy="1644015"/>
                  <wp:effectExtent l="0" t="0" r="10795" b="190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0288" behindDoc="0" locked="0" layoutInCell="1" allowOverlap="1">
                  <wp:simplePos x="0" y="0"/>
                  <wp:positionH relativeFrom="column">
                    <wp:posOffset>-36830</wp:posOffset>
                  </wp:positionH>
                  <wp:positionV relativeFrom="page">
                    <wp:posOffset>2336800</wp:posOffset>
                  </wp:positionV>
                  <wp:extent cx="2311400" cy="1642110"/>
                  <wp:effectExtent l="0" t="0" r="5080" b="381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15B879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678250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F12A8B9">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【天门山国家森林公园】（含天门山景区首道大门票已含）（索道+鞋套</w:t>
            </w:r>
            <w:r>
              <w:rPr>
                <w:rFonts w:hint="eastAsia" w:ascii="微软雅黑" w:hAnsi="微软雅黑" w:eastAsia="微软雅黑" w:cs="微软雅黑"/>
                <w:color w:val="FF0000"/>
                <w:kern w:val="2"/>
                <w:sz w:val="21"/>
                <w:szCs w:val="21"/>
                <w:highlight w:val="none"/>
                <w:lang w:val="en-US" w:eastAsia="zh-CN" w:bidi="ar-SA"/>
              </w:rPr>
              <w:t>（必消已含）</w:t>
            </w:r>
            <w:r>
              <w:rPr>
                <w:rFonts w:hint="eastAsia" w:ascii="微软雅黑" w:hAnsi="微软雅黑" w:eastAsia="微软雅黑" w:cs="微软雅黑"/>
                <w:b/>
                <w:bCs/>
                <w:color w:val="FF0000"/>
                <w:sz w:val="21"/>
                <w:szCs w:val="22"/>
                <w:lang w:val="en-US" w:eastAsia="zh-CN" w:bidi="zh-CN"/>
              </w:rPr>
              <w:t>）</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p w14:paraId="562C44C8">
            <w:pPr>
              <w:pStyle w:val="10"/>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4EFA9D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3B02D67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EA3CC21">
            <w:pPr>
              <w:rPr>
                <w:rFonts w:hint="default"/>
                <w:lang w:val="en-US"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3"/>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20"/>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21"/>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22"/>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】(游览时间不少于2小时)，探寻影视阿凡达中的群山漂浮、星罗棋布的玄幻莫测世界;后乘坐</w:t>
            </w:r>
            <w:r>
              <w:rPr>
                <w:rFonts w:hint="eastAsia" w:ascii="微软雅黑" w:hAnsi="微软雅黑" w:eastAsia="微软雅黑" w:cs="微软雅黑"/>
                <w:color w:val="FF0000"/>
                <w:kern w:val="2"/>
                <w:sz w:val="21"/>
                <w:szCs w:val="21"/>
                <w:highlight w:val="none"/>
                <w:lang w:val="en-US" w:eastAsia="zh-CN" w:bidi="ar-SA"/>
              </w:rPr>
              <w:t>百龙天梯下山（必消已含）</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26D7222">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BDB14B5">
            <w:pPr>
              <w:pStyle w:val="10"/>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698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3"/>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1270"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4"/>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72995" cy="1641475"/>
                  <wp:effectExtent l="0" t="0" r="4445" b="4445"/>
                  <wp:docPr id="17" name="图片 17" descr="7beab73a80074413aa96d418abc24006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beab73a80074413aa96d418abc24006_th"/>
                          <pic:cNvPicPr>
                            <a:picLocks noChangeAspect="1"/>
                          </pic:cNvPicPr>
                        </pic:nvPicPr>
                        <pic:blipFill>
                          <a:blip r:embed="rId25"/>
                          <a:stretch>
                            <a:fillRect/>
                          </a:stretch>
                        </pic:blipFill>
                        <pic:spPr>
                          <a:xfrm>
                            <a:off x="0" y="0"/>
                            <a:ext cx="2372995" cy="1641475"/>
                          </a:xfrm>
                          <a:prstGeom prst="rect">
                            <a:avLst/>
                          </a:prstGeom>
                        </pic:spPr>
                      </pic:pic>
                    </a:graphicData>
                  </a:graphic>
                </wp:inline>
              </w:drawing>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7C0C191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5D4DDE96">
            <w:pPr>
              <w:pStyle w:val="3"/>
              <w:ind w:left="0" w:leftChars="0" w:firstLine="0" w:firstLineChars="0"/>
              <w:rPr>
                <w:rFonts w:hint="eastAsia"/>
                <w:lang w:eastAsia="zh-CN"/>
              </w:rPr>
            </w:pP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27157CBE">
            <w:pPr>
              <w:snapToGrid w:val="0"/>
              <w:ind w:firstLine="420" w:firstLineChars="200"/>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返回长沙</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  长沙→</w:t>
            </w:r>
            <w:r>
              <w:rPr>
                <w:rFonts w:hint="eastAsia" w:ascii="微软雅黑" w:hAnsi="微软雅黑" w:eastAsia="微软雅黑" w:cs="微软雅黑"/>
                <w:b/>
                <w:bCs/>
                <w:color w:val="FFFFFF"/>
                <w:sz w:val="28"/>
                <w:szCs w:val="28"/>
                <w:lang w:val="en-US" w:eastAsia="zh-CN"/>
              </w:rPr>
              <w:t>橘子洲</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湖南省博</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rPr>
                <w:rFonts w:hint="eastAsia" w:eastAsia="微软雅黑"/>
                <w:lang w:val="en-US" w:eastAsia="zh-CN"/>
              </w:rPr>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根据航班前往</w:t>
            </w:r>
            <w:r>
              <w:rPr>
                <w:rFonts w:hint="eastAsia" w:ascii="微软雅黑" w:hAnsi="微软雅黑" w:eastAsia="微软雅黑" w:cs="微软雅黑"/>
                <w:b/>
                <w:bCs/>
                <w:color w:val="FF0000"/>
                <w:lang w:val="en-US" w:eastAsia="zh-CN"/>
              </w:rPr>
              <w:t>【橘子洲头】（根据航班，不去不退，</w:t>
            </w:r>
            <w:bookmarkStart w:id="0" w:name="_GoBack"/>
            <w:r>
              <w:rPr>
                <w:rFonts w:hint="eastAsia" w:ascii="微软雅黑" w:hAnsi="微软雅黑" w:eastAsia="微软雅黑" w:cs="微软雅黑"/>
                <w:b/>
                <w:bCs/>
                <w:color w:val="FF0000"/>
                <w:lang w:val="en-US" w:eastAsia="zh-CN"/>
              </w:rPr>
              <w:t>不含往返电瓶车 自愿</w:t>
            </w:r>
            <w:bookmarkEnd w:id="0"/>
            <w:r>
              <w:rPr>
                <w:rFonts w:hint="eastAsia" w:ascii="微软雅黑" w:hAnsi="微软雅黑" w:eastAsia="微软雅黑" w:cs="微软雅黑"/>
                <w:b/>
                <w:bCs/>
                <w:color w:val="FF0000"/>
                <w:lang w:val="en-US" w:eastAsia="zh-CN"/>
              </w:rPr>
              <w:t>）</w:t>
            </w:r>
            <w:r>
              <w:rPr>
                <w:rFonts w:hint="eastAsia" w:ascii="微软雅黑" w:hAnsi="微软雅黑" w:eastAsia="微软雅黑" w:cs="微软雅黑"/>
                <w:lang w:val="en-US" w:eastAsia="zh-CN"/>
              </w:rPr>
              <w:t>是湘江名洲，由南至北，纵贯江心，西瞻岳麓，东临古城。橘子洲景区是全国文明风景旅游区示范点、全国首批“红色旅游”经典景点之一，省级文明单位、湖南百景单位、潇湘八景之一、长沙“山、水、洲、城”旅游格局的核心要素。景区原面积约 17 公顷，其中开放区面积约6 公顷，主要景点有洲头颂橘亭、汉白玉诗词碑、藤架广场、揽岳亭、枕江亭、盆景园、大门广场等，</w:t>
            </w:r>
            <w:r>
              <w:rPr>
                <w:rFonts w:hint="eastAsia" w:ascii="微软雅黑" w:hAnsi="微软雅黑" w:eastAsia="微软雅黑" w:cs="微软雅黑"/>
                <w:sz w:val="21"/>
                <w:szCs w:val="21"/>
                <w:lang w:bidi="ar"/>
              </w:rPr>
              <w:t>参观二十世纪中国乃至世界的重大考古发现之——</w:t>
            </w:r>
            <w:r>
              <w:rPr>
                <w:rFonts w:hint="eastAsia" w:ascii="微软雅黑" w:hAnsi="微软雅黑" w:eastAsia="微软雅黑" w:cs="微软雅黑"/>
                <w:color w:val="FF0000"/>
                <w:sz w:val="21"/>
                <w:szCs w:val="21"/>
                <w:lang w:bidi="ar"/>
              </w:rPr>
              <w:t>【</w:t>
            </w:r>
            <w:r>
              <w:rPr>
                <w:rFonts w:hint="eastAsia" w:ascii="微软雅黑" w:hAnsi="微软雅黑" w:eastAsia="微软雅黑" w:cs="微软雅黑"/>
                <w:b/>
                <w:color w:val="FF0000"/>
                <w:sz w:val="21"/>
                <w:szCs w:val="21"/>
                <w:u w:val="single"/>
                <w:lang w:bidi="ar"/>
              </w:rPr>
              <w:t>湖南博物</w:t>
            </w:r>
            <w:r>
              <w:rPr>
                <w:rFonts w:hint="eastAsia" w:ascii="微软雅黑" w:hAnsi="微软雅黑" w:eastAsia="微软雅黑" w:cs="微软雅黑"/>
                <w:b/>
                <w:color w:val="FF0000"/>
                <w:sz w:val="21"/>
                <w:szCs w:val="21"/>
                <w:u w:val="single"/>
                <w:lang w:val="en-US" w:eastAsia="zh-CN" w:bidi="ar"/>
              </w:rPr>
              <w:t>院</w:t>
            </w:r>
            <w:r>
              <w:rPr>
                <w:rFonts w:hint="eastAsia" w:ascii="微软雅黑" w:hAnsi="微软雅黑" w:eastAsia="微软雅黑" w:cs="微软雅黑"/>
                <w:color w:val="FF0000"/>
                <w:sz w:val="21"/>
                <w:szCs w:val="21"/>
                <w:lang w:bidi="ar"/>
              </w:rPr>
              <w:t>】</w:t>
            </w:r>
            <w:r>
              <w:rPr>
                <w:rFonts w:hint="eastAsia" w:ascii="微软雅黑" w:hAnsi="微软雅黑" w:eastAsia="微软雅黑" w:cs="微软雅黑"/>
                <w:color w:val="FF0000"/>
                <w:sz w:val="21"/>
                <w:szCs w:val="21"/>
                <w:lang w:val="en-US" w:eastAsia="zh-CN" w:bidi="ar"/>
              </w:rPr>
              <w:t>(湖南省博门票需提前预定，根据预定情况参观，如没有预定上门票不退不换）</w:t>
            </w:r>
            <w:r>
              <w:rPr>
                <w:rFonts w:hint="eastAsia" w:ascii="微软雅黑" w:hAnsi="微软雅黑" w:eastAsia="微软雅黑" w:cs="微软雅黑"/>
                <w:sz w:val="21"/>
                <w:szCs w:val="21"/>
                <w:lang w:bidi="ar"/>
              </w:rPr>
              <w:t>-长沙马王堆汉墓陈列（</w:t>
            </w:r>
            <w:r>
              <w:rPr>
                <w:rFonts w:hint="eastAsia" w:ascii="微软雅黑" w:hAnsi="微软雅黑" w:eastAsia="微软雅黑" w:cs="微软雅黑"/>
                <w:b/>
                <w:bCs/>
                <w:color w:val="FF0000"/>
                <w:sz w:val="21"/>
                <w:szCs w:val="21"/>
                <w:lang w:val="en-US" w:eastAsia="zh-CN" w:bidi="ar"/>
              </w:rPr>
              <w:t>不含</w:t>
            </w:r>
            <w:r>
              <w:rPr>
                <w:rFonts w:hint="eastAsia" w:ascii="微软雅黑" w:hAnsi="微软雅黑" w:eastAsia="微软雅黑" w:cs="微软雅黑"/>
                <w:sz w:val="21"/>
                <w:szCs w:val="21"/>
                <w:lang w:bidi="ar"/>
              </w:rPr>
              <w:t>无线耳麦服务，参观约1</w:t>
            </w:r>
            <w:r>
              <w:rPr>
                <w:rFonts w:hint="eastAsia" w:ascii="微软雅黑" w:hAnsi="微软雅黑" w:eastAsia="微软雅黑" w:cs="微软雅黑"/>
                <w:sz w:val="21"/>
                <w:szCs w:val="21"/>
                <w:lang w:val="en-US" w:eastAsia="zh-CN" w:bidi="ar"/>
              </w:rPr>
              <w:t>2</w:t>
            </w:r>
            <w:r>
              <w:rPr>
                <w:rFonts w:hint="eastAsia" w:ascii="微软雅黑" w:hAnsi="微软雅黑" w:eastAsia="微软雅黑" w:cs="微软雅黑"/>
                <w:sz w:val="21"/>
                <w:szCs w:val="21"/>
                <w:lang w:bidi="ar"/>
              </w:rPr>
              <w:t>0分钟，逢周一闭馆</w:t>
            </w:r>
            <w:r>
              <w:rPr>
                <w:rFonts w:hint="eastAsia" w:ascii="微软雅黑" w:hAnsi="微软雅黑" w:eastAsia="微软雅黑" w:cs="微软雅黑"/>
                <w:sz w:val="21"/>
                <w:szCs w:val="21"/>
                <w:lang w:val="en-US" w:eastAsia="zh-CN" w:bidi="ar"/>
              </w:rPr>
              <w:t>)</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（韶山环保车、凤凰接驳车、湘西苗寨、土司府城、张家界魅力湘西表演/千古情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4EB8E0C">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正常收客年龄26-69周岁 2-6人同组</w:t>
            </w:r>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6438DAAB">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3、2-6人同组，若一组超6人以上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36D404E">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67D7DF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51644B9E">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微软雅黑" w:hAnsi="微软雅黑" w:eastAsia="微软雅黑" w:cs="微软雅黑"/>
                <w:b w:val="0"/>
                <w:bCs w:val="0"/>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kern w:val="2"/>
                <w:sz w:val="24"/>
                <w:szCs w:val="24"/>
                <w:highlight w:val="yellow"/>
                <w:lang w:val="en-US" w:eastAsia="zh-CN" w:bidi="ar-SA"/>
              </w:rPr>
              <w:t>必消套餐</w:t>
            </w:r>
            <w:r>
              <w:rPr>
                <w:rFonts w:hint="eastAsia" w:ascii="微软雅黑" w:hAnsi="微软雅黑" w:eastAsia="微软雅黑" w:cs="微软雅黑"/>
                <w:b/>
                <w:bCs/>
                <w:sz w:val="24"/>
                <w:highlight w:val="yellow"/>
                <w:lang w:val="en-US" w:eastAsia="zh-CN"/>
              </w:rPr>
              <w:t xml:space="preserve">☆☆  </w:t>
            </w:r>
            <w:r>
              <w:rPr>
                <w:rFonts w:hint="eastAsia" w:ascii="微软雅黑" w:hAnsi="微软雅黑" w:eastAsia="微软雅黑" w:cs="微软雅黑"/>
                <w:b/>
                <w:bCs/>
                <w:color w:val="FF0000"/>
                <w:sz w:val="21"/>
                <w:szCs w:val="22"/>
                <w:highlight w:val="yellow"/>
                <w:lang w:val="en-US" w:eastAsia="zh-CN" w:bidi="zh-CN"/>
              </w:rPr>
              <w:t>百龙天梯单程+天门山索道+鞋套=199元/人</w:t>
            </w:r>
            <w:r>
              <w:rPr>
                <w:rFonts w:hint="eastAsia" w:ascii="微软雅黑" w:hAnsi="微软雅黑" w:eastAsia="微软雅黑" w:cs="微软雅黑"/>
                <w:color w:val="FF0000"/>
                <w:sz w:val="21"/>
                <w:szCs w:val="22"/>
                <w:highlight w:val="yellow"/>
                <w:lang w:val="en-US" w:eastAsia="zh-CN" w:bidi="zh-CN"/>
              </w:rPr>
              <w:t xml:space="preserve"> </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6"/>
        <w:rPr>
          <w:rFonts w:hint="eastAsia"/>
          <w:lang w:eastAsia="zh-CN"/>
        </w:rPr>
      </w:pPr>
    </w:p>
    <w:p w14:paraId="72EC596D">
      <w:pPr>
        <w:pStyle w:val="6"/>
        <w:rPr>
          <w:rFonts w:hint="eastAsia"/>
          <w:lang w:eastAsia="zh-CN"/>
        </w:rPr>
      </w:pPr>
    </w:p>
    <w:p w14:paraId="2128B66B">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5539A0"/>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70488B"/>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4C006E2"/>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4E57E4"/>
    <w:rsid w:val="2AAB5DE7"/>
    <w:rsid w:val="2AED28A3"/>
    <w:rsid w:val="2BAB2B4A"/>
    <w:rsid w:val="2BF57730"/>
    <w:rsid w:val="2BF65788"/>
    <w:rsid w:val="2C493A17"/>
    <w:rsid w:val="2CB96718"/>
    <w:rsid w:val="2CE850D0"/>
    <w:rsid w:val="2CF439DB"/>
    <w:rsid w:val="2D234CF5"/>
    <w:rsid w:val="2D7050C6"/>
    <w:rsid w:val="2DA84860"/>
    <w:rsid w:val="2DC0604D"/>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A50B6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F0202B4"/>
    <w:rsid w:val="4F2D45BF"/>
    <w:rsid w:val="4F3802E4"/>
    <w:rsid w:val="4F5F5742"/>
    <w:rsid w:val="4F8B1BBF"/>
    <w:rsid w:val="4F8E75F4"/>
    <w:rsid w:val="4FA02EC7"/>
    <w:rsid w:val="508D440A"/>
    <w:rsid w:val="5103733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E463C7"/>
    <w:rsid w:val="580C3794"/>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B67376"/>
    <w:rsid w:val="688B5C95"/>
    <w:rsid w:val="68920D7B"/>
    <w:rsid w:val="691335F2"/>
    <w:rsid w:val="69362744"/>
    <w:rsid w:val="693B41FE"/>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autoRedefine/>
    <w:qFormat/>
    <w:uiPriority w:val="34"/>
    <w:pPr>
      <w:ind w:firstLine="420" w:firstLineChars="200"/>
    </w:p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7"/>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Body Text First Indent 2"/>
    <w:basedOn w:val="5"/>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3"/>
    <w:link w:val="7"/>
    <w:autoRedefine/>
    <w:qFormat/>
    <w:uiPriority w:val="0"/>
    <w:rPr>
      <w:rFonts w:ascii="Calibri" w:hAnsi="Calibri"/>
      <w:kern w:val="2"/>
      <w:sz w:val="18"/>
      <w:szCs w:val="18"/>
    </w:rPr>
  </w:style>
  <w:style w:type="character" w:customStyle="1" w:styleId="18">
    <w:name w:val="无"/>
    <w:basedOn w:val="1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14</Pages>
  <Words>6420</Words>
  <Characters>6507</Characters>
  <Lines>41</Lines>
  <Paragraphs>11</Paragraphs>
  <TotalTime>6</TotalTime>
  <ScaleCrop>false</ScaleCrop>
  <LinksUpToDate>false</LinksUpToDate>
  <CharactersWithSpaces>6766</CharactersWithSpaces>
  <Application>WPS Office_12.1.0.20305_F1E327BC-269C-435d-A152-05C5408002CA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2025-04-08T02:27:40Z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2052-12.1.0.20305</vt:lpwstr>
  </property>
  <property fmtid="{D5CDD505-2E9C-101B-9397-08002B2CF9AE}" pid="3" name="KSORubyTemplateID">
    <vt:lpwstr>6</vt:lpwstr>
  </property>
  <property fmtid="{D5CDD505-2E9C-101B-9397-08002B2CF9AE}" pid="4" name="ICV">
    <vt:lpwstr>4340ED5D99274E2A9F2494933DDBA34D_13</vt:lpwstr>
  </property>
  <property fmtid="{D5CDD505-2E9C-101B-9397-08002B2CF9AE}" pid="5" name="KSOTemplateDocerSaveRecord">
    <vt:lpwstr>eyJoZGlkIjoiOGUzZjU4MjBiOThiOTc1ZDI1NDVlOGQ2YzEwNmNmMGQiLCJ1c2VySWQiOiIyODEyNzY2NDcifQ==</vt:lpwstr>
  </property>
</Properties>
</file>