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o:title="paper2" focussize="0,0" recolor="t" r:id="rId8"/>
    </v:background>
  </w:background>
  <w:body>
    <w:p w14:paraId="2E655B82">
      <w:pPr>
        <w:rPr>
          <w:rFonts w:hint="default"/>
          <w:lang w:val="en-US" w:eastAsia="zh-CN"/>
        </w:rPr>
      </w:pPr>
      <w:r>
        <w:rPr>
          <w:rFonts w:hint="default"/>
          <w:lang w:val="en-US" w:eastAsia="zh-CN"/>
        </w:rPr>
        <w:drawing>
          <wp:anchor distT="0" distB="0" distL="114300" distR="114300" simplePos="0" relativeHeight="251661312" behindDoc="0" locked="0" layoutInCell="1" allowOverlap="1">
            <wp:simplePos x="0" y="0"/>
            <wp:positionH relativeFrom="column">
              <wp:posOffset>-1101725</wp:posOffset>
            </wp:positionH>
            <wp:positionV relativeFrom="page">
              <wp:posOffset>-20955</wp:posOffset>
            </wp:positionV>
            <wp:extent cx="7535545" cy="10659110"/>
            <wp:effectExtent l="0" t="0" r="8255" b="8890"/>
            <wp:wrapNone/>
            <wp:docPr id="18" name="图片 18" descr="F:/2026产品/2026散客产品/2026梵域寻真/初遇甘南 1.jpg初遇甘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2026产品/2026散客产品/2026梵域寻真/初遇甘南 1.jpg初遇甘南 1"/>
                    <pic:cNvPicPr>
                      <a:picLocks noChangeAspect="1"/>
                    </pic:cNvPicPr>
                  </pic:nvPicPr>
                  <pic:blipFill>
                    <a:blip r:embed="rId9"/>
                    <a:srcRect l="3" r="3"/>
                    <a:stretch>
                      <a:fillRect/>
                    </a:stretch>
                  </pic:blipFill>
                  <pic:spPr>
                    <a:xfrm>
                      <a:off x="0" y="0"/>
                      <a:ext cx="7535545" cy="10659110"/>
                    </a:xfrm>
                    <a:prstGeom prst="rect">
                      <a:avLst/>
                    </a:prstGeom>
                  </pic:spPr>
                </pic:pic>
              </a:graphicData>
            </a:graphic>
          </wp:anchor>
        </w:drawing>
      </w:r>
      <w:r>
        <w:rPr>
          <w:rFonts w:hint="eastAsia"/>
          <w:lang w:val="en-US" w:eastAsia="zh-CN"/>
        </w:rPr>
        <w:t xml:space="preserve">       </w:t>
      </w:r>
    </w:p>
    <w:p w14:paraId="70328035">
      <w:pPr>
        <w:bidi w:val="0"/>
        <w:rPr>
          <w:rFonts w:hint="eastAsia" w:asciiTheme="minorHAnsi" w:hAnsiTheme="minorHAnsi" w:eastAsiaTheme="minorEastAsia" w:cstheme="minorBidi"/>
          <w:kern w:val="2"/>
          <w:sz w:val="22"/>
          <w:szCs w:val="24"/>
          <w:lang w:val="en-US" w:eastAsia="zh-CN" w:bidi="ar-SA"/>
        </w:rPr>
      </w:pPr>
    </w:p>
    <w:p w14:paraId="20CE292F">
      <w:pPr>
        <w:bidi w:val="0"/>
        <w:rPr>
          <w:rFonts w:hint="eastAsia"/>
          <w:lang w:val="en-US" w:eastAsia="zh-CN"/>
        </w:rPr>
      </w:pPr>
    </w:p>
    <w:p w14:paraId="2F651A5A">
      <w:pPr>
        <w:bidi w:val="0"/>
        <w:rPr>
          <w:rFonts w:hint="eastAsia"/>
          <w:lang w:val="en-US" w:eastAsia="zh-CN"/>
        </w:rPr>
      </w:pPr>
    </w:p>
    <w:p w14:paraId="29E06084">
      <w:pPr>
        <w:bidi w:val="0"/>
        <w:rPr>
          <w:rFonts w:hint="eastAsia"/>
          <w:lang w:val="en-US" w:eastAsia="zh-CN"/>
        </w:rPr>
      </w:pPr>
    </w:p>
    <w:p w14:paraId="0E174D1B">
      <w:pPr>
        <w:bidi w:val="0"/>
        <w:rPr>
          <w:rFonts w:hint="eastAsia"/>
          <w:lang w:val="en-US" w:eastAsia="zh-CN"/>
        </w:rPr>
      </w:pPr>
    </w:p>
    <w:p w14:paraId="2069DAD7">
      <w:pPr>
        <w:bidi w:val="0"/>
        <w:rPr>
          <w:rFonts w:hint="eastAsia"/>
          <w:lang w:val="en-US" w:eastAsia="zh-CN"/>
        </w:rPr>
      </w:pPr>
    </w:p>
    <w:p w14:paraId="6415B04B">
      <w:pPr>
        <w:bidi w:val="0"/>
        <w:rPr>
          <w:rFonts w:hint="eastAsia"/>
          <w:lang w:val="en-US" w:eastAsia="zh-CN"/>
        </w:rPr>
      </w:pPr>
    </w:p>
    <w:p w14:paraId="43F445EA">
      <w:pPr>
        <w:bidi w:val="0"/>
        <w:rPr>
          <w:rFonts w:hint="eastAsia"/>
          <w:lang w:val="en-US" w:eastAsia="zh-CN"/>
        </w:rPr>
      </w:pPr>
    </w:p>
    <w:p w14:paraId="243D2FA6">
      <w:pPr>
        <w:bidi w:val="0"/>
        <w:rPr>
          <w:rFonts w:hint="eastAsia"/>
          <w:lang w:val="en-US" w:eastAsia="zh-CN"/>
        </w:rPr>
      </w:pPr>
    </w:p>
    <w:p w14:paraId="47C0FD91">
      <w:pPr>
        <w:bidi w:val="0"/>
        <w:rPr>
          <w:rFonts w:hint="eastAsia"/>
          <w:lang w:val="en-US" w:eastAsia="zh-CN"/>
        </w:rPr>
      </w:pPr>
    </w:p>
    <w:p w14:paraId="72603654">
      <w:pPr>
        <w:bidi w:val="0"/>
        <w:rPr>
          <w:rFonts w:hint="eastAsia"/>
          <w:lang w:val="en-US" w:eastAsia="zh-CN"/>
        </w:rPr>
      </w:pPr>
    </w:p>
    <w:p w14:paraId="6CB8BB11">
      <w:pPr>
        <w:bidi w:val="0"/>
        <w:rPr>
          <w:rFonts w:hint="eastAsia"/>
          <w:lang w:val="en-US" w:eastAsia="zh-CN"/>
        </w:rPr>
      </w:pPr>
    </w:p>
    <w:p w14:paraId="0A95179C">
      <w:pPr>
        <w:bidi w:val="0"/>
        <w:rPr>
          <w:rFonts w:hint="eastAsia"/>
          <w:lang w:val="en-US" w:eastAsia="zh-CN"/>
        </w:rPr>
      </w:pPr>
    </w:p>
    <w:p w14:paraId="4204A1DD">
      <w:pPr>
        <w:bidi w:val="0"/>
        <w:rPr>
          <w:rFonts w:hint="eastAsia"/>
          <w:lang w:val="en-US" w:eastAsia="zh-CN"/>
        </w:rPr>
      </w:pPr>
    </w:p>
    <w:p w14:paraId="6A09B30B">
      <w:pPr>
        <w:bidi w:val="0"/>
        <w:rPr>
          <w:rFonts w:hint="eastAsia"/>
          <w:lang w:val="en-US" w:eastAsia="zh-CN"/>
        </w:rPr>
      </w:pPr>
    </w:p>
    <w:p w14:paraId="131DD688">
      <w:pPr>
        <w:bidi w:val="0"/>
        <w:rPr>
          <w:rFonts w:hint="eastAsia"/>
          <w:lang w:val="en-US" w:eastAsia="zh-CN"/>
        </w:rPr>
      </w:pPr>
    </w:p>
    <w:p w14:paraId="6F0D66BF">
      <w:pPr>
        <w:bidi w:val="0"/>
        <w:rPr>
          <w:rFonts w:hint="eastAsia"/>
          <w:lang w:val="en-US" w:eastAsia="zh-CN"/>
        </w:rPr>
      </w:pPr>
    </w:p>
    <w:p w14:paraId="3D2DC1CC">
      <w:pPr>
        <w:bidi w:val="0"/>
        <w:rPr>
          <w:rFonts w:hint="eastAsia"/>
          <w:lang w:val="en-US" w:eastAsia="zh-CN"/>
        </w:rPr>
      </w:pPr>
    </w:p>
    <w:p w14:paraId="21B55F9A">
      <w:pPr>
        <w:bidi w:val="0"/>
        <w:rPr>
          <w:rFonts w:hint="eastAsia"/>
          <w:lang w:val="en-US" w:eastAsia="zh-CN"/>
        </w:rPr>
      </w:pPr>
    </w:p>
    <w:p w14:paraId="2A41F6AA">
      <w:pPr>
        <w:bidi w:val="0"/>
        <w:rPr>
          <w:rFonts w:hint="eastAsia"/>
          <w:lang w:val="en-US" w:eastAsia="zh-CN"/>
        </w:rPr>
      </w:pPr>
    </w:p>
    <w:p w14:paraId="17D910F3">
      <w:pPr>
        <w:bidi w:val="0"/>
        <w:rPr>
          <w:rFonts w:hint="eastAsia"/>
          <w:lang w:val="en-US" w:eastAsia="zh-CN"/>
        </w:rPr>
      </w:pPr>
    </w:p>
    <w:p w14:paraId="3E0E5499">
      <w:pPr>
        <w:bidi w:val="0"/>
        <w:rPr>
          <w:rFonts w:hint="eastAsia"/>
          <w:lang w:val="en-US" w:eastAsia="zh-CN"/>
        </w:rPr>
      </w:pPr>
    </w:p>
    <w:p w14:paraId="7D7A26B6">
      <w:pPr>
        <w:bidi w:val="0"/>
        <w:rPr>
          <w:rFonts w:hint="eastAsia"/>
          <w:lang w:val="en-US" w:eastAsia="zh-CN"/>
        </w:rPr>
      </w:pPr>
    </w:p>
    <w:p w14:paraId="56E44794">
      <w:pPr>
        <w:tabs>
          <w:tab w:val="left" w:pos="4679"/>
        </w:tabs>
        <w:bidi w:val="0"/>
        <w:jc w:val="left"/>
        <w:rPr>
          <w:rFonts w:hint="eastAsia"/>
          <w:lang w:val="en-US" w:eastAsia="zh-CN"/>
        </w:rPr>
        <w:sectPr>
          <w:headerReference r:id="rId5" w:type="default"/>
          <w:pgSz w:w="11906" w:h="16838"/>
          <w:pgMar w:top="1440" w:right="1800" w:bottom="1440" w:left="1800" w:header="851" w:footer="992" w:gutter="0"/>
          <w:cols w:space="425" w:num="1"/>
          <w:docGrid w:type="lines" w:linePitch="312" w:charSpace="0"/>
        </w:sectPr>
      </w:pPr>
      <w:r>
        <w:rPr>
          <w:rFonts w:hint="eastAsia"/>
          <w:lang w:val="en-US" w:eastAsia="zh-CN"/>
        </w:rPr>
        <w:tab/>
      </w:r>
    </w:p>
    <w:p w14:paraId="12FA15CF">
      <w:pPr>
        <w:rPr>
          <w:rFonts w:hint="eastAsia"/>
          <w:lang w:val="en-US" w:eastAsia="zh-CN"/>
        </w:rPr>
      </w:pPr>
      <w:r>
        <w:rPr>
          <w:rFonts w:hint="eastAsia"/>
          <w:lang w:val="en-US" w:eastAsia="zh-CN"/>
        </w:rPr>
        <w:drawing>
          <wp:anchor distT="0" distB="0" distL="114300" distR="114300" simplePos="0" relativeHeight="251671552" behindDoc="0" locked="0" layoutInCell="1" allowOverlap="1">
            <wp:simplePos x="0" y="0"/>
            <wp:positionH relativeFrom="column">
              <wp:posOffset>-1132840</wp:posOffset>
            </wp:positionH>
            <wp:positionV relativeFrom="page">
              <wp:posOffset>4445</wp:posOffset>
            </wp:positionV>
            <wp:extent cx="7553960" cy="10685780"/>
            <wp:effectExtent l="0" t="0" r="8890" b="1270"/>
            <wp:wrapNone/>
            <wp:docPr id="2" name="图片 2" descr="a960a651859d26968edc17dc668bf5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960a651859d26968edc17dc668bf55b"/>
                    <pic:cNvPicPr>
                      <a:picLocks noChangeAspect="1"/>
                    </pic:cNvPicPr>
                  </pic:nvPicPr>
                  <pic:blipFill>
                    <a:blip r:embed="rId10"/>
                    <a:stretch>
                      <a:fillRect/>
                    </a:stretch>
                  </pic:blipFill>
                  <pic:spPr>
                    <a:xfrm>
                      <a:off x="0" y="0"/>
                      <a:ext cx="7553960" cy="10685780"/>
                    </a:xfrm>
                    <a:prstGeom prst="rect">
                      <a:avLst/>
                    </a:prstGeom>
                  </pic:spPr>
                </pic:pic>
              </a:graphicData>
            </a:graphic>
          </wp:anchor>
        </w:drawing>
      </w:r>
    </w:p>
    <w:p w14:paraId="370FCCDB">
      <w:pPr>
        <w:bidi w:val="0"/>
        <w:rPr>
          <w:rFonts w:hint="eastAsia" w:asciiTheme="minorHAnsi" w:hAnsiTheme="minorHAnsi" w:eastAsiaTheme="minorEastAsia" w:cstheme="minorBidi"/>
          <w:kern w:val="2"/>
          <w:sz w:val="22"/>
          <w:szCs w:val="24"/>
          <w:lang w:val="en-US" w:eastAsia="zh-CN" w:bidi="ar-SA"/>
        </w:rPr>
      </w:pPr>
    </w:p>
    <w:p w14:paraId="7B81300F">
      <w:pPr>
        <w:bidi w:val="0"/>
        <w:rPr>
          <w:rFonts w:hint="eastAsia"/>
          <w:lang w:val="en-US" w:eastAsia="zh-CN"/>
        </w:rPr>
      </w:pPr>
    </w:p>
    <w:p w14:paraId="1730D328">
      <w:pPr>
        <w:bidi w:val="0"/>
        <w:rPr>
          <w:rFonts w:hint="eastAsia"/>
          <w:lang w:val="en-US" w:eastAsia="zh-CN"/>
        </w:rPr>
      </w:pPr>
    </w:p>
    <w:p w14:paraId="50C5B4F6">
      <w:pPr>
        <w:bidi w:val="0"/>
        <w:rPr>
          <w:rFonts w:hint="eastAsia"/>
          <w:lang w:val="en-US" w:eastAsia="zh-CN"/>
        </w:rPr>
      </w:pPr>
    </w:p>
    <w:p w14:paraId="465F31E7">
      <w:pPr>
        <w:bidi w:val="0"/>
        <w:rPr>
          <w:rFonts w:hint="eastAsia"/>
          <w:lang w:val="en-US" w:eastAsia="zh-CN"/>
        </w:rPr>
      </w:pPr>
    </w:p>
    <w:p w14:paraId="599D6B42">
      <w:pPr>
        <w:bidi w:val="0"/>
        <w:rPr>
          <w:rFonts w:hint="eastAsia"/>
          <w:lang w:val="en-US" w:eastAsia="zh-CN"/>
        </w:rPr>
      </w:pPr>
    </w:p>
    <w:p w14:paraId="73E3EC6B">
      <w:pPr>
        <w:bidi w:val="0"/>
        <w:rPr>
          <w:rFonts w:hint="eastAsia"/>
          <w:lang w:val="en-US" w:eastAsia="zh-CN"/>
        </w:rPr>
      </w:pPr>
    </w:p>
    <w:p w14:paraId="627FB7CC">
      <w:pPr>
        <w:tabs>
          <w:tab w:val="left" w:pos="6954"/>
        </w:tabs>
        <w:bidi w:val="0"/>
        <w:rPr>
          <w:rFonts w:hint="eastAsia"/>
          <w:lang w:val="en-US" w:eastAsia="zh-CN"/>
        </w:rPr>
      </w:pPr>
      <w:r>
        <w:rPr>
          <w:rFonts w:hint="eastAsia"/>
          <w:lang w:val="en-US" w:eastAsia="zh-CN"/>
        </w:rPr>
        <w:tab/>
      </w:r>
    </w:p>
    <w:p w14:paraId="593D91A4">
      <w:pPr>
        <w:bidi w:val="0"/>
        <w:rPr>
          <w:rFonts w:hint="eastAsia"/>
          <w:lang w:val="en-US" w:eastAsia="zh-CN"/>
        </w:rPr>
      </w:pPr>
    </w:p>
    <w:p w14:paraId="61263640">
      <w:pPr>
        <w:bidi w:val="0"/>
        <w:rPr>
          <w:rFonts w:hint="eastAsia"/>
          <w:lang w:val="en-US" w:eastAsia="zh-CN"/>
        </w:rPr>
      </w:pPr>
    </w:p>
    <w:p w14:paraId="277D3EF7">
      <w:pPr>
        <w:bidi w:val="0"/>
        <w:rPr>
          <w:rFonts w:hint="eastAsia"/>
          <w:lang w:val="en-US" w:eastAsia="zh-CN"/>
        </w:rPr>
      </w:pPr>
    </w:p>
    <w:p w14:paraId="2C612439">
      <w:pPr>
        <w:bidi w:val="0"/>
        <w:rPr>
          <w:rFonts w:hint="eastAsia"/>
          <w:lang w:val="en-US" w:eastAsia="zh-CN"/>
        </w:rPr>
      </w:pPr>
    </w:p>
    <w:p w14:paraId="2813DBE9">
      <w:pPr>
        <w:bidi w:val="0"/>
        <w:rPr>
          <w:rFonts w:hint="eastAsia"/>
          <w:lang w:val="en-US" w:eastAsia="zh-CN"/>
        </w:rPr>
      </w:pPr>
    </w:p>
    <w:p w14:paraId="78732970">
      <w:pPr>
        <w:bidi w:val="0"/>
        <w:rPr>
          <w:rFonts w:hint="eastAsia"/>
          <w:lang w:val="en-US" w:eastAsia="zh-CN"/>
        </w:rPr>
      </w:pPr>
    </w:p>
    <w:p w14:paraId="5164230D">
      <w:pPr>
        <w:bidi w:val="0"/>
        <w:rPr>
          <w:rFonts w:hint="eastAsia"/>
          <w:lang w:val="en-US" w:eastAsia="zh-CN"/>
        </w:rPr>
      </w:pPr>
    </w:p>
    <w:p w14:paraId="0FCA16F4">
      <w:pPr>
        <w:bidi w:val="0"/>
        <w:rPr>
          <w:rFonts w:hint="eastAsia"/>
          <w:lang w:val="en-US" w:eastAsia="zh-CN"/>
        </w:rPr>
      </w:pPr>
    </w:p>
    <w:p w14:paraId="2C521473">
      <w:pPr>
        <w:bidi w:val="0"/>
        <w:rPr>
          <w:rFonts w:hint="eastAsia"/>
          <w:lang w:val="en-US" w:eastAsia="zh-CN"/>
        </w:rPr>
      </w:pPr>
    </w:p>
    <w:p w14:paraId="49D19398">
      <w:pPr>
        <w:bidi w:val="0"/>
        <w:rPr>
          <w:rFonts w:hint="eastAsia"/>
          <w:lang w:val="en-US" w:eastAsia="zh-CN"/>
        </w:rPr>
      </w:pPr>
    </w:p>
    <w:p w14:paraId="649FD727">
      <w:pPr>
        <w:tabs>
          <w:tab w:val="left" w:pos="5713"/>
        </w:tabs>
        <w:bidi w:val="0"/>
        <w:jc w:val="left"/>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tab/>
      </w:r>
    </w:p>
    <w:p w14:paraId="322A1950">
      <w:pPr>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72576" behindDoc="0" locked="0" layoutInCell="1" allowOverlap="1">
            <wp:simplePos x="0" y="0"/>
            <wp:positionH relativeFrom="column">
              <wp:posOffset>-1134110</wp:posOffset>
            </wp:positionH>
            <wp:positionV relativeFrom="page">
              <wp:posOffset>14605</wp:posOffset>
            </wp:positionV>
            <wp:extent cx="7536180" cy="10659745"/>
            <wp:effectExtent l="0" t="0" r="7620" b="8255"/>
            <wp:wrapNone/>
            <wp:docPr id="3" name="图片 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
                    <pic:cNvPicPr>
                      <a:picLocks noChangeAspect="1"/>
                    </pic:cNvPicPr>
                  </pic:nvPicPr>
                  <pic:blipFill>
                    <a:blip r:embed="rId11"/>
                    <a:stretch>
                      <a:fillRect/>
                    </a:stretch>
                  </pic:blipFill>
                  <pic:spPr>
                    <a:xfrm>
                      <a:off x="0" y="0"/>
                      <a:ext cx="7536180" cy="10659745"/>
                    </a:xfrm>
                    <a:prstGeom prst="rect">
                      <a:avLst/>
                    </a:prstGeom>
                  </pic:spPr>
                </pic:pic>
              </a:graphicData>
            </a:graphic>
          </wp:anchor>
        </w:drawing>
      </w:r>
    </w:p>
    <w:p w14:paraId="2FBEFBEF">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lang w:val="en-US" w:eastAsia="zh-CN"/>
        </w:rPr>
        <w:t>--</w:t>
      </w:r>
      <w:r>
        <w:rPr>
          <w:rFonts w:hint="eastAsia"/>
          <w:lang w:val="en-US" w:eastAsia="zh-CN"/>
        </w:rPr>
        <w:drawing>
          <wp:anchor distT="0" distB="0" distL="114300" distR="114300" simplePos="0" relativeHeight="251673600" behindDoc="0" locked="0" layoutInCell="1" allowOverlap="1">
            <wp:simplePos x="0" y="0"/>
            <wp:positionH relativeFrom="column">
              <wp:posOffset>-1134110</wp:posOffset>
            </wp:positionH>
            <wp:positionV relativeFrom="page">
              <wp:posOffset>15240</wp:posOffset>
            </wp:positionV>
            <wp:extent cx="7535545" cy="10659110"/>
            <wp:effectExtent l="0" t="0" r="8255" b="8890"/>
            <wp:wrapNone/>
            <wp:docPr id="4" name="图片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
                    <pic:cNvPicPr>
                      <a:picLocks noChangeAspect="1"/>
                    </pic:cNvPicPr>
                  </pic:nvPicPr>
                  <pic:blipFill>
                    <a:blip r:embed="rId12"/>
                    <a:stretch>
                      <a:fillRect/>
                    </a:stretch>
                  </pic:blipFill>
                  <pic:spPr>
                    <a:xfrm>
                      <a:off x="0" y="0"/>
                      <a:ext cx="7535545" cy="10659110"/>
                    </a:xfrm>
                    <a:prstGeom prst="rect">
                      <a:avLst/>
                    </a:prstGeom>
                  </pic:spPr>
                </pic:pic>
              </a:graphicData>
            </a:graphic>
          </wp:anchor>
        </w:drawing>
      </w:r>
    </w:p>
    <w:p w14:paraId="16798CAB">
      <w:pPr>
        <w:bidi w:val="0"/>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62336" behindDoc="0" locked="0" layoutInCell="1" allowOverlap="1">
            <wp:simplePos x="0" y="0"/>
            <wp:positionH relativeFrom="column">
              <wp:posOffset>-1134110</wp:posOffset>
            </wp:positionH>
            <wp:positionV relativeFrom="page">
              <wp:posOffset>15240</wp:posOffset>
            </wp:positionV>
            <wp:extent cx="7535545" cy="10659110"/>
            <wp:effectExtent l="0" t="0" r="8255" b="8890"/>
            <wp:wrapNone/>
            <wp:docPr id="23" name="图片 23" descr="F:/2026产品/2026散客产品/2026梵域寻真/梵域寻真 14.jpg梵域寻真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2026产品/2026散客产品/2026梵域寻真/梵域寻真 14.jpg梵域寻真 14"/>
                    <pic:cNvPicPr>
                      <a:picLocks noChangeAspect="1"/>
                    </pic:cNvPicPr>
                  </pic:nvPicPr>
                  <pic:blipFill>
                    <a:blip r:embed="rId13"/>
                    <a:srcRect l="3" r="3"/>
                    <a:stretch>
                      <a:fillRect/>
                    </a:stretch>
                  </pic:blipFill>
                  <pic:spPr>
                    <a:xfrm>
                      <a:off x="0" y="0"/>
                      <a:ext cx="7535545" cy="10659110"/>
                    </a:xfrm>
                    <a:prstGeom prst="rect">
                      <a:avLst/>
                    </a:prstGeom>
                  </pic:spPr>
                </pic:pic>
              </a:graphicData>
            </a:graphic>
          </wp:anchor>
        </w:drawing>
      </w:r>
    </w:p>
    <w:p w14:paraId="40854A61">
      <w:pPr>
        <w:bidi w:val="0"/>
        <w:rPr>
          <w:rFonts w:hint="eastAsia"/>
          <w:lang w:val="en-US" w:eastAsia="zh-CN"/>
        </w:rPr>
      </w:pPr>
      <w:r>
        <w:rPr>
          <w:rFonts w:hint="eastAsia"/>
          <w:lang w:val="en-US" w:eastAsia="zh-CN"/>
        </w:rPr>
        <w:drawing>
          <wp:anchor distT="0" distB="0" distL="114300" distR="114300" simplePos="0" relativeHeight="251663360" behindDoc="0" locked="0" layoutInCell="1" allowOverlap="1">
            <wp:simplePos x="0" y="0"/>
            <wp:positionH relativeFrom="column">
              <wp:posOffset>-1095375</wp:posOffset>
            </wp:positionH>
            <wp:positionV relativeFrom="page">
              <wp:posOffset>85090</wp:posOffset>
            </wp:positionV>
            <wp:extent cx="7535545" cy="10659110"/>
            <wp:effectExtent l="0" t="0" r="8255" b="8890"/>
            <wp:wrapNone/>
            <wp:docPr id="24" name="图片 24" descr="F:/2026产品/2026散客产品/2026初遇甘南/初遇甘南 6.jpg初遇甘南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2026产品/2026散客产品/2026初遇甘南/初遇甘南 6.jpg初遇甘南 6"/>
                    <pic:cNvPicPr>
                      <a:picLocks noChangeAspect="1"/>
                    </pic:cNvPicPr>
                  </pic:nvPicPr>
                  <pic:blipFill>
                    <a:blip r:embed="rId14"/>
                    <a:srcRect l="3" r="3"/>
                    <a:stretch>
                      <a:fillRect/>
                    </a:stretch>
                  </pic:blipFill>
                  <pic:spPr>
                    <a:xfrm>
                      <a:off x="0" y="0"/>
                      <a:ext cx="7535545" cy="10659110"/>
                    </a:xfrm>
                    <a:prstGeom prst="rect">
                      <a:avLst/>
                    </a:prstGeom>
                  </pic:spPr>
                </pic:pic>
              </a:graphicData>
            </a:graphic>
          </wp:anchor>
        </w:drawing>
      </w:r>
    </w:p>
    <w:p w14:paraId="2F2C51EB">
      <w:pPr>
        <w:bidi w:val="0"/>
        <w:rPr>
          <w:rFonts w:hint="eastAsia"/>
          <w:lang w:val="en-US" w:eastAsia="zh-CN"/>
        </w:rPr>
      </w:pPr>
    </w:p>
    <w:p w14:paraId="4501DC5D">
      <w:pPr>
        <w:bidi w:val="0"/>
        <w:rPr>
          <w:rFonts w:hint="eastAsia"/>
          <w:lang w:val="en-US" w:eastAsia="zh-CN"/>
        </w:rPr>
      </w:pPr>
    </w:p>
    <w:p w14:paraId="3A0F250B">
      <w:pPr>
        <w:bidi w:val="0"/>
        <w:rPr>
          <w:rFonts w:hint="eastAsia"/>
          <w:lang w:val="en-US" w:eastAsia="zh-CN"/>
        </w:rPr>
      </w:pPr>
    </w:p>
    <w:p w14:paraId="02B8F253">
      <w:pPr>
        <w:bidi w:val="0"/>
        <w:rPr>
          <w:rFonts w:hint="eastAsia"/>
          <w:lang w:val="en-US" w:eastAsia="zh-CN"/>
        </w:rPr>
      </w:pPr>
    </w:p>
    <w:p w14:paraId="2CB272D8">
      <w:pPr>
        <w:bidi w:val="0"/>
        <w:rPr>
          <w:rFonts w:hint="eastAsia"/>
          <w:lang w:val="en-US" w:eastAsia="zh-CN"/>
        </w:rPr>
      </w:pPr>
    </w:p>
    <w:p w14:paraId="61BB25E4">
      <w:pPr>
        <w:bidi w:val="0"/>
        <w:rPr>
          <w:rFonts w:hint="eastAsia"/>
          <w:lang w:val="en-US" w:eastAsia="zh-CN"/>
        </w:rPr>
      </w:pPr>
    </w:p>
    <w:p w14:paraId="34D69DDF">
      <w:pPr>
        <w:bidi w:val="0"/>
        <w:rPr>
          <w:rFonts w:hint="eastAsia"/>
          <w:lang w:val="en-US" w:eastAsia="zh-CN"/>
        </w:rPr>
      </w:pPr>
    </w:p>
    <w:p w14:paraId="63980388">
      <w:pPr>
        <w:bidi w:val="0"/>
        <w:rPr>
          <w:rFonts w:hint="eastAsia"/>
          <w:lang w:val="en-US" w:eastAsia="zh-CN"/>
        </w:rPr>
      </w:pPr>
    </w:p>
    <w:p w14:paraId="7BB4D86C">
      <w:pPr>
        <w:bidi w:val="0"/>
        <w:rPr>
          <w:rFonts w:hint="eastAsia"/>
          <w:lang w:val="en-US" w:eastAsia="zh-CN"/>
        </w:rPr>
      </w:pPr>
    </w:p>
    <w:p w14:paraId="21A2B725">
      <w:pPr>
        <w:bidi w:val="0"/>
        <w:rPr>
          <w:rFonts w:hint="eastAsia"/>
          <w:lang w:val="en-US" w:eastAsia="zh-CN"/>
        </w:rPr>
      </w:pPr>
    </w:p>
    <w:p w14:paraId="59E2A29D">
      <w:pPr>
        <w:bidi w:val="0"/>
        <w:rPr>
          <w:rFonts w:hint="eastAsia"/>
          <w:lang w:val="en-US" w:eastAsia="zh-CN"/>
        </w:rPr>
      </w:pPr>
    </w:p>
    <w:p w14:paraId="0EF64C68">
      <w:pPr>
        <w:bidi w:val="0"/>
        <w:rPr>
          <w:rFonts w:hint="eastAsia"/>
          <w:lang w:val="en-US" w:eastAsia="zh-CN"/>
        </w:rPr>
      </w:pPr>
    </w:p>
    <w:p w14:paraId="64C0D896">
      <w:pPr>
        <w:bidi w:val="0"/>
        <w:rPr>
          <w:rFonts w:hint="eastAsia"/>
          <w:lang w:val="en-US" w:eastAsia="zh-CN"/>
        </w:rPr>
      </w:pPr>
    </w:p>
    <w:p w14:paraId="4F663D12">
      <w:pPr>
        <w:bidi w:val="0"/>
        <w:rPr>
          <w:rFonts w:hint="eastAsia"/>
          <w:lang w:val="en-US" w:eastAsia="zh-CN"/>
        </w:rPr>
      </w:pPr>
    </w:p>
    <w:p w14:paraId="1239758B">
      <w:pPr>
        <w:bidi w:val="0"/>
        <w:rPr>
          <w:rFonts w:hint="eastAsia"/>
          <w:lang w:val="en-US" w:eastAsia="zh-CN"/>
        </w:rPr>
      </w:pPr>
    </w:p>
    <w:p w14:paraId="3BDF2687">
      <w:pPr>
        <w:bidi w:val="0"/>
        <w:rPr>
          <w:rFonts w:hint="eastAsia"/>
          <w:lang w:val="en-US" w:eastAsia="zh-CN"/>
        </w:rPr>
      </w:pPr>
    </w:p>
    <w:p w14:paraId="1C3714D7">
      <w:pPr>
        <w:bidi w:val="0"/>
        <w:rPr>
          <w:rFonts w:hint="eastAsia"/>
          <w:lang w:val="en-US" w:eastAsia="zh-CN"/>
        </w:rPr>
      </w:pPr>
    </w:p>
    <w:p w14:paraId="0CAC5A35">
      <w:pPr>
        <w:bidi w:val="0"/>
        <w:rPr>
          <w:rFonts w:hint="eastAsia"/>
          <w:lang w:val="en-US" w:eastAsia="zh-CN"/>
        </w:rPr>
      </w:pPr>
    </w:p>
    <w:p w14:paraId="649F8460">
      <w:pPr>
        <w:bidi w:val="0"/>
        <w:rPr>
          <w:rFonts w:hint="eastAsia"/>
          <w:lang w:val="en-US" w:eastAsia="zh-CN"/>
        </w:rPr>
      </w:pPr>
    </w:p>
    <w:p w14:paraId="2FBBB432">
      <w:pPr>
        <w:tabs>
          <w:tab w:val="left" w:pos="4917"/>
        </w:tabs>
        <w:bidi w:val="0"/>
        <w:jc w:val="left"/>
        <w:rPr>
          <w:rFonts w:hint="eastAsia"/>
          <w:lang w:val="en-US" w:eastAsia="zh-CN"/>
        </w:rPr>
        <w:sectPr>
          <w:pgSz w:w="11906" w:h="16838"/>
          <w:pgMar w:top="1440" w:right="1800" w:bottom="1440" w:left="1800" w:header="851" w:footer="992" w:gutter="0"/>
          <w:cols w:space="425" w:num="1"/>
          <w:docGrid w:type="lines" w:linePitch="312" w:charSpace="0"/>
        </w:sectPr>
      </w:pPr>
    </w:p>
    <w:p w14:paraId="63507931">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-1111250</wp:posOffset>
            </wp:positionH>
            <wp:positionV relativeFrom="page">
              <wp:posOffset>14605</wp:posOffset>
            </wp:positionV>
            <wp:extent cx="7559040" cy="10692130"/>
            <wp:effectExtent l="0" t="0" r="3810" b="13970"/>
            <wp:wrapNone/>
            <wp:docPr id="25" name="图片 25" descr="F:/2026产品/2026散客产品/2026初遇甘南/初遇甘南 7.jpg初遇甘南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F:/2026产品/2026散客产品/2026初遇甘南/初遇甘南 7.jpg初遇甘南 7"/>
                    <pic:cNvPicPr>
                      <a:picLocks noChangeAspect="1"/>
                    </pic:cNvPicPr>
                  </pic:nvPicPr>
                  <pic:blipFill>
                    <a:blip r:embed="rId15"/>
                    <a:srcRect/>
                    <a:stretch>
                      <a:fillRect/>
                    </a:stretch>
                  </pic:blipFill>
                  <pic:spPr>
                    <a:xfrm>
                      <a:off x="0" y="0"/>
                      <a:ext cx="7559040" cy="10692130"/>
                    </a:xfrm>
                    <a:prstGeom prst="rect">
                      <a:avLst/>
                    </a:prstGeom>
                  </pic:spPr>
                </pic:pic>
              </a:graphicData>
            </a:graphic>
          </wp:anchor>
        </w:drawing>
      </w:r>
    </w:p>
    <w:p w14:paraId="404BD1FA">
      <w:pPr>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lang w:val="en-US" w:eastAsia="zh-CN"/>
        </w:rPr>
        <w:drawing>
          <wp:anchor distT="0" distB="0" distL="114300" distR="114300" simplePos="0" relativeHeight="251665408" behindDoc="0" locked="0" layoutInCell="1" allowOverlap="1">
            <wp:simplePos x="0" y="0"/>
            <wp:positionH relativeFrom="column">
              <wp:posOffset>-1133475</wp:posOffset>
            </wp:positionH>
            <wp:positionV relativeFrom="page">
              <wp:posOffset>-7620</wp:posOffset>
            </wp:positionV>
            <wp:extent cx="7581900" cy="10724515"/>
            <wp:effectExtent l="0" t="0" r="0" b="635"/>
            <wp:wrapNone/>
            <wp:docPr id="26" name="图片 26" descr="F:/2026产品/2026散客产品/2026梵域寻真/初遇甘南 5.jpg初遇甘南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2026产品/2026散客产品/2026梵域寻真/初遇甘南 5.jpg初遇甘南 5"/>
                    <pic:cNvPicPr>
                      <a:picLocks noChangeAspect="1"/>
                    </pic:cNvPicPr>
                  </pic:nvPicPr>
                  <pic:blipFill>
                    <a:blip r:embed="rId16"/>
                    <a:srcRect l="3" r="3"/>
                    <a:stretch>
                      <a:fillRect/>
                    </a:stretch>
                  </pic:blipFill>
                  <pic:spPr>
                    <a:xfrm>
                      <a:off x="0" y="0"/>
                      <a:ext cx="7581900" cy="10724515"/>
                    </a:xfrm>
                    <a:prstGeom prst="rect">
                      <a:avLst/>
                    </a:prstGeom>
                  </pic:spPr>
                </pic:pic>
              </a:graphicData>
            </a:graphic>
          </wp:anchor>
        </w:drawing>
      </w:r>
    </w:p>
    <w:p w14:paraId="370894DF">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6432" behindDoc="0" locked="0" layoutInCell="1" allowOverlap="1">
            <wp:simplePos x="0" y="0"/>
            <wp:positionH relativeFrom="column">
              <wp:posOffset>-1134110</wp:posOffset>
            </wp:positionH>
            <wp:positionV relativeFrom="page">
              <wp:posOffset>15240</wp:posOffset>
            </wp:positionV>
            <wp:extent cx="7581900" cy="10724515"/>
            <wp:effectExtent l="0" t="0" r="0" b="635"/>
            <wp:wrapNone/>
            <wp:docPr id="27" name="图片 27" descr="F:/2026产品/2026散客产品/2026梵域寻真/初遇甘南 8.jpg初遇甘南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2026产品/2026散客产品/2026梵域寻真/初遇甘南 8.jpg初遇甘南 8"/>
                    <pic:cNvPicPr>
                      <a:picLocks noChangeAspect="1"/>
                    </pic:cNvPicPr>
                  </pic:nvPicPr>
                  <pic:blipFill>
                    <a:blip r:embed="rId17"/>
                    <a:srcRect l="3" r="3"/>
                    <a:stretch>
                      <a:fillRect/>
                    </a:stretch>
                  </pic:blipFill>
                  <pic:spPr>
                    <a:xfrm>
                      <a:off x="0" y="0"/>
                      <a:ext cx="7581900" cy="10724515"/>
                    </a:xfrm>
                    <a:prstGeom prst="rect">
                      <a:avLst/>
                    </a:prstGeom>
                  </pic:spPr>
                </pic:pic>
              </a:graphicData>
            </a:graphic>
          </wp:anchor>
        </w:drawing>
      </w:r>
    </w:p>
    <w:p w14:paraId="6926546E">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7456" behindDoc="0" locked="0" layoutInCell="1" allowOverlap="1">
            <wp:simplePos x="0" y="0"/>
            <wp:positionH relativeFrom="column">
              <wp:posOffset>-1156335</wp:posOffset>
            </wp:positionH>
            <wp:positionV relativeFrom="page">
              <wp:posOffset>14605</wp:posOffset>
            </wp:positionV>
            <wp:extent cx="7559040" cy="10692130"/>
            <wp:effectExtent l="0" t="0" r="3810" b="13970"/>
            <wp:wrapNone/>
            <wp:docPr id="29" name="图片 29" descr="F:/2026产品/2026散客产品/2026梵域寻真/初遇甘南 9.jpg初遇甘南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F:/2026产品/2026散客产品/2026梵域寻真/初遇甘南 9.jpg初遇甘南 9"/>
                    <pic:cNvPicPr>
                      <a:picLocks noChangeAspect="1"/>
                    </pic:cNvPicPr>
                  </pic:nvPicPr>
                  <pic:blipFill>
                    <a:blip r:embed="rId18"/>
                    <a:srcRect/>
                    <a:stretch>
                      <a:fillRect/>
                    </a:stretch>
                  </pic:blipFill>
                  <pic:spPr>
                    <a:xfrm>
                      <a:off x="0" y="0"/>
                      <a:ext cx="7559040" cy="10692130"/>
                    </a:xfrm>
                    <a:prstGeom prst="rect">
                      <a:avLst/>
                    </a:prstGeom>
                  </pic:spPr>
                </pic:pic>
              </a:graphicData>
            </a:graphic>
          </wp:anchor>
        </w:drawing>
      </w:r>
    </w:p>
    <w:p w14:paraId="4CDB8A18">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8480" behindDoc="0" locked="0" layoutInCell="1" allowOverlap="1">
            <wp:simplePos x="0" y="0"/>
            <wp:positionH relativeFrom="column">
              <wp:posOffset>-1111250</wp:posOffset>
            </wp:positionH>
            <wp:positionV relativeFrom="page">
              <wp:posOffset>-7620</wp:posOffset>
            </wp:positionV>
            <wp:extent cx="7559040" cy="10692130"/>
            <wp:effectExtent l="0" t="0" r="3810" b="13970"/>
            <wp:wrapNone/>
            <wp:docPr id="30" name="图片 30" descr="F:/2026产品/2026散客产品/2026梵域寻真/初遇甘南 10.jpg初遇甘南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2026产品/2026散客产品/2026梵域寻真/初遇甘南 10.jpg初遇甘南 10"/>
                    <pic:cNvPicPr>
                      <a:picLocks noChangeAspect="1"/>
                    </pic:cNvPicPr>
                  </pic:nvPicPr>
                  <pic:blipFill>
                    <a:blip r:embed="rId19"/>
                    <a:srcRect/>
                    <a:stretch>
                      <a:fillRect/>
                    </a:stretch>
                  </pic:blipFill>
                  <pic:spPr>
                    <a:xfrm>
                      <a:off x="0" y="0"/>
                      <a:ext cx="7559040" cy="10692130"/>
                    </a:xfrm>
                    <a:prstGeom prst="rect">
                      <a:avLst/>
                    </a:prstGeom>
                  </pic:spPr>
                </pic:pic>
              </a:graphicData>
            </a:graphic>
          </wp:anchor>
        </w:drawing>
      </w:r>
    </w:p>
    <w:p w14:paraId="0FD64CCC">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70528" behindDoc="0" locked="0" layoutInCell="1" allowOverlap="1">
            <wp:simplePos x="0" y="0"/>
            <wp:positionH relativeFrom="column">
              <wp:posOffset>-1134110</wp:posOffset>
            </wp:positionH>
            <wp:positionV relativeFrom="paragraph">
              <wp:posOffset>-922020</wp:posOffset>
            </wp:positionV>
            <wp:extent cx="7563485" cy="10699115"/>
            <wp:effectExtent l="0" t="0" r="18415" b="6985"/>
            <wp:wrapNone/>
            <wp:docPr id="1" name="图片 1" descr="F:/2026产品/2026散客产品/2026梵域寻真/初遇甘南 11.jpg初遇甘南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2026产品/2026散客产品/2026梵域寻真/初遇甘南 11.jpg初遇甘南 11"/>
                    <pic:cNvPicPr>
                      <a:picLocks noChangeAspect="1"/>
                    </pic:cNvPicPr>
                  </pic:nvPicPr>
                  <pic:blipFill>
                    <a:blip r:embed="rId20"/>
                    <a:srcRect t="29" b="29"/>
                    <a:stretch>
                      <a:fillRect/>
                    </a:stretch>
                  </pic:blipFill>
                  <pic:spPr>
                    <a:xfrm>
                      <a:off x="0" y="0"/>
                      <a:ext cx="7563485" cy="10699115"/>
                    </a:xfrm>
                    <a:prstGeom prst="rect">
                      <a:avLst/>
                    </a:prstGeom>
                  </pic:spPr>
                </pic:pic>
              </a:graphicData>
            </a:graphic>
          </wp:anchor>
        </w:drawing>
      </w:r>
    </w:p>
    <w:p w14:paraId="3ACA9D2B">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drawing>
          <wp:anchor distT="0" distB="0" distL="114300" distR="114300" simplePos="0" relativeHeight="251669504" behindDoc="0" locked="0" layoutInCell="1" allowOverlap="1">
            <wp:simplePos x="0" y="0"/>
            <wp:positionH relativeFrom="column">
              <wp:posOffset>-1133475</wp:posOffset>
            </wp:positionH>
            <wp:positionV relativeFrom="page">
              <wp:posOffset>-8255</wp:posOffset>
            </wp:positionV>
            <wp:extent cx="7581900" cy="10724515"/>
            <wp:effectExtent l="0" t="0" r="0" b="635"/>
            <wp:wrapNone/>
            <wp:docPr id="33" name="图片 33" descr="F:/2026产品/2026散客产品/2026梵域寻真/初遇甘南 12.jpg初遇甘南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2026产品/2026散客产品/2026梵域寻真/初遇甘南 12.jpg初遇甘南 12"/>
                    <pic:cNvPicPr>
                      <a:picLocks noChangeAspect="1"/>
                    </pic:cNvPicPr>
                  </pic:nvPicPr>
                  <pic:blipFill>
                    <a:blip r:embed="rId21"/>
                    <a:srcRect l="3" r="3"/>
                    <a:stretch>
                      <a:fillRect/>
                    </a:stretch>
                  </pic:blipFill>
                  <pic:spPr>
                    <a:xfrm>
                      <a:off x="0" y="0"/>
                      <a:ext cx="7581900" cy="10724515"/>
                    </a:xfrm>
                    <a:prstGeom prst="rect">
                      <a:avLst/>
                    </a:prstGeom>
                  </pic:spPr>
                </pic:pic>
              </a:graphicData>
            </a:graphic>
          </wp:anchor>
        </w:drawing>
      </w:r>
    </w:p>
    <w:p w14:paraId="2A5BCF76">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5E78F866">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375BAD77">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5E22E520">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0248BB24">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5D22CD65">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4349FE63">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76824C3E">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664EF22C">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p w14:paraId="7CBEFAC2">
      <w:pPr>
        <w:spacing w:line="240" w:lineRule="auto"/>
        <w:ind w:left="0" w:leftChars="0" w:right="0" w:rightChars="0" w:firstLine="0" w:firstLineChars="0"/>
        <w:jc w:val="center"/>
        <w:rPr>
          <w:rStyle w:val="10"/>
          <w:rFonts w:hint="eastAsia" w:ascii="Microsoft YaHei UI" w:hAnsi="Microsoft YaHei UI" w:eastAsia="Microsoft YaHei UI" w:cs="Microsoft YaHei UI"/>
          <w:bCs w:val="0"/>
          <w:i w:val="0"/>
          <w:iCs w:val="0"/>
          <w:caps w:val="0"/>
          <w:color w:val="0070C0"/>
          <w:spacing w:val="8"/>
          <w:kern w:val="2"/>
          <w:sz w:val="60"/>
          <w:szCs w:val="60"/>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p>
    <w:tbl>
      <w:tblPr>
        <w:tblStyle w:val="7"/>
        <w:tblpPr w:leftFromText="180" w:rightFromText="180" w:vertAnchor="page" w:horzAnchor="page" w:tblpX="371" w:tblpY="718"/>
        <w:tblW w:w="0" w:type="auto"/>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025"/>
        <w:gridCol w:w="5850"/>
        <w:gridCol w:w="700"/>
        <w:gridCol w:w="716"/>
        <w:gridCol w:w="765"/>
        <w:gridCol w:w="2386"/>
      </w:tblGrid>
      <w:tr w14:paraId="1011C0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4" w:hRule="atLeast"/>
        </w:trPr>
        <w:tc>
          <w:tcPr>
            <w:tcW w:w="11442" w:type="dxa"/>
            <w:gridSpan w:val="6"/>
            <w:tcBorders>
              <w:bottom w:val="single" w:color="auto" w:sz="4" w:space="0"/>
            </w:tcBorders>
            <w:shd w:val="clear" w:color="auto" w:fill="auto"/>
            <w:vAlign w:val="top"/>
          </w:tcPr>
          <w:p w14:paraId="39B7D714">
            <w:pPr>
              <w:keepNext w:val="0"/>
              <w:keepLines w:val="0"/>
              <w:pageBreakBefore w:val="0"/>
              <w:widowControl w:val="0"/>
              <w:kinsoku/>
              <w:wordWrap/>
              <w:overflowPunct/>
              <w:topLinePunct w:val="0"/>
              <w:autoSpaceDE/>
              <w:autoSpaceDN/>
              <w:bidi w:val="0"/>
              <w:adjustRightInd/>
              <w:snapToGrid w:val="0"/>
              <w:spacing w:afterAutospacing="0" w:line="240" w:lineRule="auto"/>
              <w:jc w:val="center"/>
              <w:textAlignment w:val="auto"/>
              <w:rPr>
                <w:rFonts w:hint="eastAsia" w:ascii="微软雅黑" w:hAnsi="微软雅黑" w:eastAsia="微软雅黑" w:cs="微软雅黑"/>
                <w:b/>
                <w:color w:val="0070C0"/>
                <w:sz w:val="32"/>
                <w:szCs w:val="32"/>
                <w:u w:val="none"/>
                <w:lang w:val="en-US"/>
              </w:rPr>
            </w:pPr>
            <w:r>
              <w:rPr>
                <w:rFonts w:hint="eastAsia" w:ascii="微软雅黑" w:hAnsi="微软雅黑" w:eastAsia="微软雅黑" w:cs="微软雅黑"/>
                <w:b/>
                <w:bCs/>
                <w:color w:val="0070C0"/>
                <w:sz w:val="36"/>
                <w:szCs w:val="36"/>
                <w:u w:val="none"/>
                <w:lang w:val="en-US" w:eastAsia="zh-CN"/>
              </w:rPr>
              <w:t>【梵域寻真】</w:t>
            </w:r>
          </w:p>
        </w:tc>
      </w:tr>
      <w:tr w14:paraId="4A70B4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bottom w:val="single" w:color="auto" w:sz="4" w:space="0"/>
            </w:tcBorders>
            <w:shd w:val="clear" w:color="auto" w:fill="auto"/>
            <w:vAlign w:val="top"/>
          </w:tcPr>
          <w:p w14:paraId="6B493CB8">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ascii="微软雅黑" w:hAnsi="微软雅黑" w:eastAsia="微软雅黑" w:cs="微软雅黑"/>
                <w:b/>
                <w:bCs/>
                <w:color w:val="0070C0"/>
                <w:sz w:val="32"/>
                <w:szCs w:val="32"/>
                <w:u w:val="none"/>
                <w:lang w:val="en-US" w:eastAsia="zh-CN"/>
              </w:rPr>
            </w:pPr>
            <w:r>
              <w:rPr>
                <w:rFonts w:hint="eastAsia" w:ascii="微软雅黑" w:hAnsi="微软雅黑" w:eastAsia="微软雅黑" w:cs="微软雅黑"/>
                <w:b/>
                <w:bCs/>
                <w:color w:val="0070C0"/>
                <w:sz w:val="32"/>
                <w:szCs w:val="32"/>
                <w:u w:val="none"/>
                <w:lang w:val="en-US" w:eastAsia="zh-CN"/>
              </w:rPr>
              <w:t>&lt;不一样的绚烂甘南之旅&gt;</w:t>
            </w:r>
          </w:p>
        </w:tc>
      </w:tr>
      <w:tr w14:paraId="4864EE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442" w:type="dxa"/>
            <w:gridSpan w:val="6"/>
            <w:tcBorders>
              <w:bottom w:val="single" w:color="auto" w:sz="4" w:space="0"/>
            </w:tcBorders>
            <w:shd w:val="clear" w:color="auto" w:fill="auto"/>
            <w:vAlign w:val="top"/>
          </w:tcPr>
          <w:p w14:paraId="6DEBAE5D">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bookmarkStart w:id="0" w:name="_GoBack"/>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t>纯玩零购物，无消费陷阱，进店赔付2000元/人</w:t>
            </w:r>
          </w:p>
          <w:bookmarkEnd w:id="0"/>
          <w:p w14:paraId="294D4A20">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sz w:val="21"/>
                <w:szCs w:val="21"/>
              </w:rPr>
              <mc:AlternateContent>
                <mc:Choice Requires="wps">
                  <w:drawing>
                    <wp:anchor distT="0" distB="0" distL="114300" distR="114300" simplePos="0" relativeHeight="251674624" behindDoc="0" locked="0" layoutInCell="1" allowOverlap="1">
                      <wp:simplePos x="0" y="0"/>
                      <wp:positionH relativeFrom="column">
                        <wp:posOffset>1477645</wp:posOffset>
                      </wp:positionH>
                      <wp:positionV relativeFrom="paragraph">
                        <wp:posOffset>100965</wp:posOffset>
                      </wp:positionV>
                      <wp:extent cx="4027805" cy="47625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4027805"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FEE75A">
                                  <w:pPr>
                                    <w:jc w:val="center"/>
                                    <w:rPr>
                                      <w:rStyle w:val="10"/>
                                      <w:rFonts w:hint="eastAsia" w:ascii="Microsoft YaHei UI" w:hAnsi="Microsoft YaHei UI" w:eastAsia="Microsoft YaHei UI" w:cs="Microsoft YaHei UI"/>
                                      <w:bCs w:val="0"/>
                                      <w:i w:val="0"/>
                                      <w:iCs w:val="0"/>
                                      <w:caps w:val="0"/>
                                      <w:color w:val="262626" w:themeColor="text1" w:themeTint="D9"/>
                                      <w:spacing w:val="8"/>
                                      <w:kern w:val="2"/>
                                      <w:sz w:val="32"/>
                                      <w:szCs w:val="32"/>
                                      <w:shd w:val="clear" w:fill="FFFFFF"/>
                                      <w:lang w:val="en-US" w:eastAsia="zh-CN" w:bidi="ar-SA"/>
                                      <w14:textFill>
                                        <w14:solidFill>
                                          <w14:schemeClr w14:val="tx1">
                                            <w14:lumMod w14:val="85000"/>
                                            <w14:lumOff w14:val="15000"/>
                                          </w14:schemeClr>
                                        </w14:solidFill>
                                      </w14:textFill>
                                    </w:rPr>
                                  </w:pPr>
                                  <w:r>
                                    <w:rPr>
                                      <w:rStyle w:val="10"/>
                                      <w:rFonts w:hint="eastAsia" w:ascii="Microsoft YaHei UI" w:hAnsi="Microsoft YaHei UI" w:eastAsia="Microsoft YaHei UI" w:cs="Microsoft YaHei UI"/>
                                      <w:bCs w:val="0"/>
                                      <w:i w:val="0"/>
                                      <w:iCs w:val="0"/>
                                      <w:caps w:val="0"/>
                                      <w:color w:val="FFFFFF" w:themeColor="background1"/>
                                      <w:spacing w:val="8"/>
                                      <w:kern w:val="2"/>
                                      <w:sz w:val="32"/>
                                      <w:szCs w:val="32"/>
                                      <w:shd w:val="clear" w:fill="FFFFFF"/>
                                      <w:lang w:val="en-US" w:eastAsia="zh-CN" w:bidi="ar-SA"/>
                                      <w14:textFill>
                                        <w14:solidFill>
                                          <w14:schemeClr w14:val="bg1"/>
                                        </w14:solidFill>
                                      </w14:textFill>
                                    </w:rPr>
                                    <w:t xml:space="preserve"> </w:t>
                                  </w:r>
                                  <w:r>
                                    <w:rPr>
                                      <w:rStyle w:val="10"/>
                                      <w:rFonts w:hint="eastAsia" w:ascii="Microsoft YaHei UI" w:hAnsi="Microsoft YaHei UI" w:eastAsia="Microsoft YaHei UI" w:cs="Microsoft YaHei UI"/>
                                      <w:bCs w:val="0"/>
                                      <w:i w:val="0"/>
                                      <w:iCs w:val="0"/>
                                      <w:caps w:val="0"/>
                                      <w:color w:val="262626" w:themeColor="text1" w:themeTint="D9"/>
                                      <w:spacing w:val="8"/>
                                      <w:kern w:val="2"/>
                                      <w:sz w:val="32"/>
                                      <w:szCs w:val="32"/>
                                      <w:shd w:val="clear" w:fill="FFFFFF"/>
                                      <w:lang w:val="en-US" w:eastAsia="zh-CN" w:bidi="ar-SA"/>
                                      <w14:textFill>
                                        <w14:solidFill>
                                          <w14:schemeClr w14:val="tx1">
                                            <w14:lumMod w14:val="85000"/>
                                            <w14:lumOff w14:val="15000"/>
                                          </w14:schemeClr>
                                        </w14:solidFill>
                                      </w14:textFill>
                                    </w:rPr>
                                    <w:t xml:space="preserve">   赏甘南自然风光，品藏地人文之韵</w:t>
                                  </w:r>
                                </w:p>
                                <w:p w14:paraId="06D7CB4E">
                                  <w:pPr>
                                    <w:jc w:val="center"/>
                                    <w:rPr>
                                      <w:rStyle w:val="10"/>
                                      <w:rFonts w:hint="default" w:ascii="Microsoft YaHei UI" w:hAnsi="Microsoft YaHei UI" w:eastAsia="Microsoft YaHei UI" w:cs="Microsoft YaHei UI"/>
                                      <w:bCs w:val="0"/>
                                      <w:i w:val="0"/>
                                      <w:iCs w:val="0"/>
                                      <w:caps w:val="0"/>
                                      <w:color w:val="FFFFFF" w:themeColor="background1"/>
                                      <w:spacing w:val="8"/>
                                      <w:kern w:val="2"/>
                                      <w:sz w:val="32"/>
                                      <w:szCs w:val="32"/>
                                      <w:shd w:val="clear" w:fill="FFFFFF"/>
                                      <w:lang w:val="en-US" w:eastAsia="zh-CN" w:bidi="ar-SA"/>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35pt;margin-top:7.95pt;height:37.5pt;width:317.15pt;z-index:251674624;mso-width-relative:page;mso-height-relative:page;" filled="f" stroked="f" coordsize="21600,21600" o:gfxdata="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l9M2v2gAAAAkBAAAPAAAAAAAAAAEAIAAAACIAAABk&#10;cnMvZG93bnJldi54bWxQSwECFAAUAAAACACHTuJAN4DFQT0CAABoBAAADgAAAAAAAAABACAAAAAp&#10;AQAAZHJzL2Uyb0RvYy54bWxQSwUGAAAAAAYABgBZAQAA2AUAAAAA&#10;">
                      <v:fill on="f" focussize="0,0"/>
                      <v:stroke on="f" weight="0.5pt"/>
                      <v:imagedata o:title=""/>
                      <o:lock v:ext="edit" aspectratio="f"/>
                      <v:textbox>
                        <w:txbxContent>
                          <w:p w14:paraId="57FEE75A">
                            <w:pPr>
                              <w:jc w:val="center"/>
                              <w:rPr>
                                <w:rStyle w:val="10"/>
                                <w:rFonts w:hint="eastAsia" w:ascii="Microsoft YaHei UI" w:hAnsi="Microsoft YaHei UI" w:eastAsia="Microsoft YaHei UI" w:cs="Microsoft YaHei UI"/>
                                <w:bCs w:val="0"/>
                                <w:i w:val="0"/>
                                <w:iCs w:val="0"/>
                                <w:caps w:val="0"/>
                                <w:color w:val="262626" w:themeColor="text1" w:themeTint="D9"/>
                                <w:spacing w:val="8"/>
                                <w:kern w:val="2"/>
                                <w:sz w:val="32"/>
                                <w:szCs w:val="32"/>
                                <w:shd w:val="clear" w:fill="FFFFFF"/>
                                <w:lang w:val="en-US" w:eastAsia="zh-CN" w:bidi="ar-SA"/>
                                <w14:textFill>
                                  <w14:solidFill>
                                    <w14:schemeClr w14:val="tx1">
                                      <w14:lumMod w14:val="85000"/>
                                      <w14:lumOff w14:val="15000"/>
                                    </w14:schemeClr>
                                  </w14:solidFill>
                                </w14:textFill>
                              </w:rPr>
                            </w:pPr>
                            <w:r>
                              <w:rPr>
                                <w:rStyle w:val="10"/>
                                <w:rFonts w:hint="eastAsia" w:ascii="Microsoft YaHei UI" w:hAnsi="Microsoft YaHei UI" w:eastAsia="Microsoft YaHei UI" w:cs="Microsoft YaHei UI"/>
                                <w:bCs w:val="0"/>
                                <w:i w:val="0"/>
                                <w:iCs w:val="0"/>
                                <w:caps w:val="0"/>
                                <w:color w:val="FFFFFF" w:themeColor="background1"/>
                                <w:spacing w:val="8"/>
                                <w:kern w:val="2"/>
                                <w:sz w:val="32"/>
                                <w:szCs w:val="32"/>
                                <w:shd w:val="clear" w:fill="FFFFFF"/>
                                <w:lang w:val="en-US" w:eastAsia="zh-CN" w:bidi="ar-SA"/>
                                <w14:textFill>
                                  <w14:solidFill>
                                    <w14:schemeClr w14:val="bg1"/>
                                  </w14:solidFill>
                                </w14:textFill>
                              </w:rPr>
                              <w:t xml:space="preserve"> </w:t>
                            </w:r>
                            <w:r>
                              <w:rPr>
                                <w:rStyle w:val="10"/>
                                <w:rFonts w:hint="eastAsia" w:ascii="Microsoft YaHei UI" w:hAnsi="Microsoft YaHei UI" w:eastAsia="Microsoft YaHei UI" w:cs="Microsoft YaHei UI"/>
                                <w:bCs w:val="0"/>
                                <w:i w:val="0"/>
                                <w:iCs w:val="0"/>
                                <w:caps w:val="0"/>
                                <w:color w:val="262626" w:themeColor="text1" w:themeTint="D9"/>
                                <w:spacing w:val="8"/>
                                <w:kern w:val="2"/>
                                <w:sz w:val="32"/>
                                <w:szCs w:val="32"/>
                                <w:shd w:val="clear" w:fill="FFFFFF"/>
                                <w:lang w:val="en-US" w:eastAsia="zh-CN" w:bidi="ar-SA"/>
                                <w14:textFill>
                                  <w14:solidFill>
                                    <w14:schemeClr w14:val="tx1">
                                      <w14:lumMod w14:val="85000"/>
                                      <w14:lumOff w14:val="15000"/>
                                    </w14:schemeClr>
                                  </w14:solidFill>
                                </w14:textFill>
                              </w:rPr>
                              <w:t xml:space="preserve">   赏甘南自然风光，品藏地人文之韵</w:t>
                            </w:r>
                          </w:p>
                          <w:p w14:paraId="06D7CB4E">
                            <w:pPr>
                              <w:jc w:val="center"/>
                              <w:rPr>
                                <w:rStyle w:val="10"/>
                                <w:rFonts w:hint="default" w:ascii="Microsoft YaHei UI" w:hAnsi="Microsoft YaHei UI" w:eastAsia="Microsoft YaHei UI" w:cs="Microsoft YaHei UI"/>
                                <w:bCs w:val="0"/>
                                <w:i w:val="0"/>
                                <w:iCs w:val="0"/>
                                <w:caps w:val="0"/>
                                <w:color w:val="FFFFFF" w:themeColor="background1"/>
                                <w:spacing w:val="8"/>
                                <w:kern w:val="2"/>
                                <w:sz w:val="32"/>
                                <w:szCs w:val="32"/>
                                <w:shd w:val="clear" w:fill="FFFFFF"/>
                                <w:lang w:val="en-US" w:eastAsia="zh-CN" w:bidi="ar-SA"/>
                                <w14:textFill>
                                  <w14:solidFill>
                                    <w14:schemeClr w14:val="bg1"/>
                                  </w14:solidFill>
                                </w14:textFill>
                              </w:rPr>
                            </w:pPr>
                          </w:p>
                        </w:txbxContent>
                      </v:textbox>
                    </v:shape>
                  </w:pict>
                </mc:Fallback>
              </mc:AlternateContent>
            </w:r>
          </w:p>
          <w:p w14:paraId="07AD07B8">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p>
          <w:p w14:paraId="347E9B2F">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p>
          <w:p w14:paraId="16A037D0">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在甘南，风里走着看不见的朝圣者梵音漫过草甸</w:t>
            </w:r>
          </w:p>
          <w:p w14:paraId="5CF9AEAE">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石城半醒云中草浪涌时</w:t>
            </w:r>
          </w:p>
          <w:p w14:paraId="79F7E412">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大地在呼吸花湖是梦的入口</w:t>
            </w:r>
          </w:p>
          <w:p w14:paraId="6A11A094">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九曲是黄河的温柔佛阁藏禅意</w:t>
            </w:r>
          </w:p>
          <w:p w14:paraId="0F316FD5">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古巷藏烟火，丹霞藏丹青</w:t>
            </w:r>
          </w:p>
          <w:p w14:paraId="08989858">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center"/>
              <w:textAlignment w:val="auto"/>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10"/>
                <w:rFonts w:hint="eastAsia" w:ascii="微软雅黑" w:hAnsi="微软雅黑" w:eastAsia="微软雅黑" w:cs="微软雅黑"/>
                <w:bCs w:val="0"/>
                <w:i w:val="0"/>
                <w:iCs w:val="0"/>
                <w:caps w:val="0"/>
                <w:color w:val="auto"/>
                <w:spacing w:val="8"/>
                <w:kern w:val="2"/>
                <w:sz w:val="21"/>
                <w:szCs w:val="21"/>
                <w:shd w:val="clear" w:fill="FFFFFF"/>
                <w:lang w:val="en-US" w:eastAsia="zh-CN" w:bidi="ar-SA"/>
              </w:rPr>
              <w:t>一片清澈凝视，替我记住了甘南的所有</w:t>
            </w:r>
          </w:p>
          <w:p w14:paraId="39C09A35">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t>【丰富玩乐】</w:t>
            </w:r>
          </w:p>
          <w:p w14:paraId="48EA742A">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t xml:space="preserve">*惬意的时光——扎尕那下午茶      </w:t>
            </w:r>
          </w:p>
          <w:p w14:paraId="633DFB7F">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t>*当地特色体验——藏服体验</w:t>
            </w:r>
          </w:p>
          <w:p w14:paraId="3AFC8213">
            <w:pPr>
              <w:keepNext w:val="0"/>
              <w:keepLines w:val="0"/>
              <w:pageBreakBefore w:val="0"/>
              <w:kinsoku/>
              <w:wordWrap/>
              <w:overflowPunct/>
              <w:topLinePunct w:val="0"/>
              <w:autoSpaceDE/>
              <w:autoSpaceDN/>
              <w:bidi w:val="0"/>
              <w:adjustRightInd/>
              <w:spacing w:line="360" w:lineRule="exact"/>
              <w:ind w:left="0" w:leftChars="0" w:right="0" w:rightChars="0" w:firstLine="0" w:firstLineChars="0"/>
              <w:jc w:val="both"/>
              <w:textAlignment w:val="auto"/>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color w:val="238F86" w:themeColor="accent5" w:themeShade="BF"/>
                <w:sz w:val="21"/>
                <w:szCs w:val="21"/>
                <w:lang w:val="en-US" w:eastAsia="zh-CN"/>
                <w14:textFill>
                  <w14:gradFill>
                    <w14:gsLst>
                      <w14:gs w14:pos="50000">
                        <w14:srgbClr w14:val="1F5FBF"/>
                      </w14:gs>
                      <w14:gs w14:pos="0">
                        <w14:srgbClr w14:val="1486CB"/>
                      </w14:gs>
                      <w14:gs w14:pos="100000">
                        <w14:srgbClr w14:val="2A34B2"/>
                      </w14:gs>
                    </w14:gsLst>
                    <w14:lin w14:ang="5400000" w14:scaled="1"/>
                  </w14:gradFill>
                </w14:textFill>
              </w:rPr>
              <w:t>【独家优待】</w:t>
            </w:r>
          </w:p>
          <w:p w14:paraId="4233B11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t>* 行程用车：豪华旅游大巴车</w:t>
            </w:r>
          </w:p>
          <w:p w14:paraId="49A19AE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t xml:space="preserve">* 旅行食光：特色牦牛肉汤锅/藏族土火锅 </w:t>
            </w:r>
          </w:p>
          <w:p w14:paraId="5557FBB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pPr>
            <w:r>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t>* 优选酒店：四晚干净卫生双标间，兰州新区/市区升级一晚网评三钻酒店</w:t>
            </w:r>
          </w:p>
          <w:p w14:paraId="2F808D6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Fonts w:hint="eastAsia" w:ascii="微软雅黑" w:hAnsi="微软雅黑" w:eastAsia="微软雅黑" w:cs="微软雅黑"/>
                <w:sz w:val="21"/>
                <w:szCs w:val="21"/>
                <w:u w:val="none"/>
                <w:lang w:val="en-US" w:eastAsia="zh-CN"/>
              </w:rPr>
            </w:pPr>
            <w:r>
              <w:rPr>
                <w:rStyle w:val="10"/>
                <w:rFonts w:hint="eastAsia" w:ascii="微软雅黑" w:hAnsi="微软雅黑" w:eastAsia="微软雅黑" w:cs="微软雅黑"/>
                <w:b/>
                <w:bCs w:val="0"/>
                <w:i w:val="0"/>
                <w:iCs w:val="0"/>
                <w:caps w:val="0"/>
                <w:color w:val="auto"/>
                <w:spacing w:val="8"/>
                <w:sz w:val="21"/>
                <w:szCs w:val="21"/>
                <w:shd w:val="clear" w:fill="FFFFFF"/>
                <w:lang w:val="en-US" w:eastAsia="zh-CN"/>
              </w:rPr>
              <w:t>* 增值服务：每人一条拍照丝巾/脖套，行程中提供矿泉水（每人每天一瓶）</w:t>
            </w:r>
          </w:p>
        </w:tc>
      </w:tr>
      <w:tr w14:paraId="1A75939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center"/>
          </w:tcPr>
          <w:p w14:paraId="0A2CF2A3">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天数</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center"/>
          </w:tcPr>
          <w:p w14:paraId="320A54EA">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行程安排</w:t>
            </w:r>
          </w:p>
        </w:tc>
        <w:tc>
          <w:tcPr>
            <w:tcW w:w="2181" w:type="dxa"/>
            <w:gridSpan w:val="3"/>
            <w:tcBorders>
              <w:top w:val="single" w:color="auto" w:sz="4" w:space="0"/>
              <w:left w:val="single" w:color="auto" w:sz="4" w:space="0"/>
              <w:bottom w:val="single" w:color="auto" w:sz="4" w:space="0"/>
              <w:right w:val="single" w:color="auto" w:sz="4" w:space="0"/>
            </w:tcBorders>
            <w:shd w:val="clear" w:color="auto" w:fill="C7E4B3" w:themeFill="accent4" w:themeFillTint="66"/>
            <w:vAlign w:val="center"/>
          </w:tcPr>
          <w:p w14:paraId="7FA704D5">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用餐</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center"/>
          </w:tcPr>
          <w:p w14:paraId="0F8A4204">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入住地区</w:t>
            </w:r>
          </w:p>
        </w:tc>
      </w:tr>
      <w:tr w14:paraId="22CD70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76"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DD4D3D6">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rPr>
            </w:pPr>
            <w:r>
              <w:rPr>
                <w:rFonts w:hint="eastAsia" w:ascii="微软雅黑" w:hAnsi="微软雅黑" w:eastAsia="微软雅黑" w:cs="微软雅黑"/>
                <w:b/>
                <w:color w:val="000000"/>
                <w:sz w:val="21"/>
                <w:szCs w:val="21"/>
                <w:highlight w:val="none"/>
                <w:u w:val="none"/>
                <w:shd w:val="clear" w:color="auto" w:fill="auto"/>
                <w:vertAlign w:val="baseline"/>
              </w:rPr>
              <w:t>D1</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6D7E3382">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客源地</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兰州新区/市区</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CF8AA44">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6D3B13C8">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64EA859">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3DA9E8C">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w:t>
            </w:r>
          </w:p>
        </w:tc>
      </w:tr>
      <w:tr w14:paraId="6F322E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34"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55DE2C6">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D2</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88FAAEB">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夏河拉卜楞寺</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桑科湿地</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1E2D780B">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DD7C3D5">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83664A2">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2A237CA">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 xml:space="preserve">郎木寺 </w:t>
            </w:r>
          </w:p>
        </w:tc>
      </w:tr>
      <w:tr w14:paraId="4AD3AA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3C97984A">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D3</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2903E16">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纳摩大峡谷</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仙女洞</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虎穴岩</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扎尕那风景区</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半穿江迭公路</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C92D695">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38E48869">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77596F2C">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348F570">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若尔盖</w:t>
            </w:r>
          </w:p>
        </w:tc>
      </w:tr>
      <w:tr w14:paraId="1CD14F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66F18570">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D4</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0C6AEB35">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若尔盖</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花湖</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唐克九曲黄河第一</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湾</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2DBF3636">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0AAA9EA3">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76F5DE2">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AA370CB">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玛曲</w:t>
            </w:r>
          </w:p>
        </w:tc>
      </w:tr>
      <w:tr w14:paraId="633CA3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45"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B1FC43C">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D5</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55940A7E">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合作米拉日巴佛阁</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临夏八坊十三巷</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水墨丹霞</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0F87EBD8">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1AAECA5B">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FE1F14C">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2AD41E4">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兰州</w:t>
            </w:r>
          </w:p>
        </w:tc>
      </w:tr>
      <w:tr w14:paraId="64DF410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02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3867B80D">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u w:val="none"/>
                <w:shd w:val="clear" w:color="auto" w:fill="auto"/>
                <w:vertAlign w:val="baseline"/>
              </w:rPr>
              <w:t>D</w:t>
            </w:r>
            <w:r>
              <w:rPr>
                <w:rFonts w:hint="eastAsia" w:ascii="微软雅黑" w:hAnsi="微软雅黑" w:eastAsia="微软雅黑" w:cs="微软雅黑"/>
                <w:b/>
                <w:color w:val="000000"/>
                <w:sz w:val="21"/>
                <w:szCs w:val="21"/>
                <w:highlight w:val="none"/>
                <w:u w:val="none"/>
                <w:shd w:val="clear" w:color="auto" w:fill="auto"/>
                <w:vertAlign w:val="baseline"/>
                <w:lang w:val="en-US" w:eastAsia="zh-CN"/>
              </w:rPr>
              <w:t>6</w:t>
            </w:r>
          </w:p>
        </w:tc>
        <w:tc>
          <w:tcPr>
            <w:tcW w:w="585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06809B33">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兰州市区/新区</w:t>
            </w:r>
            <w:r>
              <w:rPr>
                <w:rFonts w:hint="eastAsia" w:ascii="微软雅黑" w:hAnsi="微软雅黑" w:eastAsia="微软雅黑" w:cs="微软雅黑"/>
                <w:b/>
                <w:color w:val="000000"/>
                <w:sz w:val="21"/>
                <w:szCs w:val="21"/>
                <w:highlight w:val="none"/>
                <w:u w:val="none"/>
                <w:shd w:val="clear" w:color="auto" w:fill="auto"/>
                <w:vertAlign w:val="baseline"/>
              </w:rPr>
              <w:sym w:font="Wingdings" w:char="00D8"/>
            </w:r>
            <w:r>
              <w:rPr>
                <w:rFonts w:hint="eastAsia" w:ascii="微软雅黑" w:hAnsi="微软雅黑" w:eastAsia="微软雅黑" w:cs="微软雅黑"/>
                <w:b/>
                <w:color w:val="000000"/>
                <w:sz w:val="21"/>
                <w:szCs w:val="21"/>
                <w:highlight w:val="none"/>
                <w:u w:val="none"/>
                <w:shd w:val="clear" w:color="auto" w:fill="auto"/>
                <w:vertAlign w:val="baseline"/>
              </w:rPr>
              <w:t>客源地</w:t>
            </w:r>
          </w:p>
        </w:tc>
        <w:tc>
          <w:tcPr>
            <w:tcW w:w="700"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156FCDEF">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w:t>
            </w:r>
          </w:p>
        </w:tc>
        <w:tc>
          <w:tcPr>
            <w:tcW w:w="71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16BD29B6">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765"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03DF6A6C">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x</w:t>
            </w:r>
          </w:p>
        </w:tc>
        <w:tc>
          <w:tcPr>
            <w:tcW w:w="2386" w:type="dxa"/>
            <w:tcBorders>
              <w:top w:val="single" w:color="auto" w:sz="4" w:space="0"/>
              <w:left w:val="single" w:color="auto" w:sz="4" w:space="0"/>
              <w:bottom w:val="single" w:color="auto" w:sz="4" w:space="0"/>
              <w:right w:val="single" w:color="auto" w:sz="4" w:space="0"/>
            </w:tcBorders>
            <w:shd w:val="clear" w:color="auto" w:fill="C7E4B3" w:themeFill="accent4" w:themeFillTint="66"/>
            <w:vAlign w:val="top"/>
          </w:tcPr>
          <w:p w14:paraId="432F475A">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color w:val="000000"/>
                <w:sz w:val="21"/>
                <w:szCs w:val="21"/>
                <w:highlight w:val="none"/>
                <w:u w:val="none"/>
                <w:shd w:val="clear" w:color="auto" w:fill="auto"/>
                <w:vertAlign w:val="baseline"/>
              </w:rPr>
            </w:pPr>
            <w:r>
              <w:rPr>
                <w:rFonts w:hint="eastAsia" w:ascii="微软雅黑" w:hAnsi="微软雅黑" w:eastAsia="微软雅黑" w:cs="微软雅黑"/>
                <w:b/>
                <w:color w:val="000000"/>
                <w:sz w:val="21"/>
                <w:szCs w:val="21"/>
                <w:highlight w:val="none"/>
                <w:u w:val="none"/>
                <w:shd w:val="clear" w:color="auto" w:fill="auto"/>
                <w:vertAlign w:val="baseline"/>
              </w:rPr>
              <w:t>温暖的家</w:t>
            </w:r>
          </w:p>
        </w:tc>
      </w:tr>
      <w:tr w14:paraId="063A25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E59C21C">
            <w:pPr>
              <w:keepNext w:val="0"/>
              <w:keepLines w:val="0"/>
              <w:pageBreakBefore w:val="0"/>
              <w:widowControl w:val="0"/>
              <w:kinsoku/>
              <w:wordWrap/>
              <w:overflowPunct/>
              <w:topLinePunct w:val="0"/>
              <w:autoSpaceDE/>
              <w:autoSpaceDN/>
              <w:bidi w:val="0"/>
              <w:adjustRightInd/>
              <w:snapToGrid w:val="0"/>
              <w:spacing w:afterAutospacing="0" w:line="360" w:lineRule="exact"/>
              <w:jc w:val="center"/>
              <w:textAlignment w:val="auto"/>
              <w:rPr>
                <w:rFonts w:hint="eastAsia" w:ascii="微软雅黑" w:hAnsi="微软雅黑" w:eastAsia="微软雅黑" w:cs="微软雅黑"/>
                <w:b/>
                <w:bCs/>
                <w:sz w:val="21"/>
                <w:szCs w:val="21"/>
                <w:u w:val="none"/>
              </w:rPr>
            </w:pPr>
            <w:r>
              <w:rPr>
                <w:rFonts w:hint="eastAsia" w:ascii="微软雅黑" w:hAnsi="微软雅黑" w:eastAsia="微软雅黑" w:cs="微软雅黑"/>
                <w:color w:val="000000" w:themeColor="text1"/>
                <w:sz w:val="21"/>
                <w:szCs w:val="21"/>
                <w:u w:val="none"/>
                <w14:textFill>
                  <w14:solidFill>
                    <w14:schemeClr w14:val="tx1"/>
                  </w14:solidFill>
                </w14:textFill>
              </w:rPr>
              <w:t>备注：行程安排在不减少景点情况下,导游在实际操作中根据情况可以灵活调整行程游览顺序</w:t>
            </w:r>
          </w:p>
        </w:tc>
      </w:tr>
      <w:tr w14:paraId="205BA5A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center"/>
          </w:tcPr>
          <w:p w14:paraId="73346E18">
            <w:pPr>
              <w:keepNext w:val="0"/>
              <w:keepLines w:val="0"/>
              <w:pageBreakBefore w:val="0"/>
              <w:widowControl w:val="0"/>
              <w:kinsoku/>
              <w:wordWrap/>
              <w:overflowPunct/>
              <w:topLinePunct w:val="0"/>
              <w:autoSpaceDE/>
              <w:autoSpaceDN/>
              <w:bidi w:val="0"/>
              <w:adjustRightInd/>
              <w:snapToGrid w:val="0"/>
              <w:spacing w:afterAutospacing="0" w:line="360" w:lineRule="exact"/>
              <w:textAlignment w:val="auto"/>
              <w:rPr>
                <w:rFonts w:hint="eastAsia" w:ascii="微软雅黑" w:hAnsi="微软雅黑" w:eastAsia="微软雅黑" w:cs="微软雅黑"/>
                <w:color w:val="000000" w:themeColor="text1"/>
                <w:sz w:val="21"/>
                <w:szCs w:val="21"/>
                <w:u w:val="none"/>
                <w:lang w:eastAsia="zh-CN"/>
                <w14:textFill>
                  <w14:solidFill>
                    <w14:schemeClr w14:val="tx1"/>
                  </w14:solidFill>
                </w14:textFill>
              </w:rPr>
            </w:pPr>
            <w:r>
              <w:rPr>
                <w:rFonts w:hint="eastAsia" w:ascii="微软雅黑" w:hAnsi="微软雅黑" w:eastAsia="微软雅黑" w:cs="微软雅黑"/>
                <w:b/>
                <w:bCs/>
                <w:color w:val="FFFFFF"/>
                <w:sz w:val="21"/>
                <w:szCs w:val="21"/>
                <w:u w:val="none"/>
              </w:rPr>
              <w:t>第一天</w:t>
            </w:r>
            <w:r>
              <w:rPr>
                <w:rFonts w:hint="eastAsia" w:ascii="微软雅黑" w:hAnsi="微软雅黑" w:eastAsia="微软雅黑" w:cs="微软雅黑"/>
                <w:b/>
                <w:bCs/>
                <w:color w:val="FFFFFF"/>
                <w:sz w:val="21"/>
                <w:szCs w:val="21"/>
                <w:u w:val="none"/>
                <w:lang w:val="en-US" w:eastAsia="zh-CN"/>
              </w:rPr>
              <w:t xml:space="preserve"> 客源地→兰州新区/市区</w:t>
            </w:r>
            <w:r>
              <w:rPr>
                <w:rFonts w:hint="eastAsia" w:ascii="微软雅黑" w:hAnsi="微软雅黑" w:eastAsia="微软雅黑" w:cs="微软雅黑"/>
                <w:b/>
                <w:bCs/>
                <w:color w:val="FFFFFF"/>
                <w:sz w:val="21"/>
                <w:szCs w:val="21"/>
                <w:u w:val="none"/>
              </w:rPr>
              <w:t xml:space="preserve">          </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 xml:space="preserve">     </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 xml:space="preserve">  </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用餐/自理</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住宿/兰州</w:t>
            </w:r>
          </w:p>
        </w:tc>
      </w:tr>
      <w:tr w14:paraId="7E6CBF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3F85A91">
            <w:pPr>
              <w:keepNext w:val="0"/>
              <w:keepLines w:val="0"/>
              <w:pageBreakBefore w:val="0"/>
              <w:numPr>
                <w:ilvl w:val="0"/>
                <w:numId w:val="0"/>
              </w:numPr>
              <w:kinsoku/>
              <w:wordWrap/>
              <w:overflowPunct/>
              <w:topLinePunct w:val="0"/>
              <w:autoSpaceDE/>
              <w:autoSpaceDN/>
              <w:bidi w:val="0"/>
              <w:adjustRightInd/>
              <w:spacing w:line="360" w:lineRule="exact"/>
              <w:ind w:firstLine="452" w:firstLineChars="200"/>
              <w:jc w:val="left"/>
              <w:textAlignment w:val="auto"/>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初到西北，接机车辆将根据航班时刻就位（因散客拼车会稍作等候），后入住兰州新区/市区酒店休整，缓解旅途疲劳。</w:t>
            </w:r>
          </w:p>
          <w:p w14:paraId="66AB94AA">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3EBD9581">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兰州新区景点推荐：秦王川--国家湿地公园、敦湖温泉、晴望川民俗文化村、长城西部影视城等旅游景点</w:t>
            </w:r>
          </w:p>
          <w:p w14:paraId="0488D8A2">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兰州市区景点推荐：黄河风情线 、 中山桥、白塔山、水车博览园、甘肃省博物馆、五泉山公园、正宁路民俗美食街区等旅游景点</w:t>
            </w:r>
          </w:p>
        </w:tc>
      </w:tr>
      <w:tr w14:paraId="5F9CE1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3B292099">
            <w:pPr>
              <w:keepNext w:val="0"/>
              <w:keepLines w:val="0"/>
              <w:pageBreakBefore w:val="0"/>
              <w:widowControl w:val="0"/>
              <w:kinsoku/>
              <w:wordWrap/>
              <w:overflowPunct/>
              <w:topLinePunct w:val="0"/>
              <w:autoSpaceDE/>
              <w:autoSpaceDN/>
              <w:bidi w:val="0"/>
              <w:adjustRightInd/>
              <w:snapToGrid w:val="0"/>
              <w:spacing w:afterAutospacing="0" w:line="360" w:lineRule="exact"/>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Fonts w:hint="eastAsia" w:ascii="微软雅黑" w:hAnsi="微软雅黑" w:eastAsia="微软雅黑" w:cs="微软雅黑"/>
                <w:b/>
                <w:bCs/>
                <w:color w:val="FFFFFF"/>
                <w:sz w:val="21"/>
                <w:szCs w:val="21"/>
                <w:u w:val="none"/>
                <w:lang w:val="en-US" w:eastAsia="zh-CN"/>
              </w:rPr>
              <w:t>第二天 夏河拉卜楞寺→桑科湿地                                     用餐/早/中       住宿/郎木寺</w:t>
            </w:r>
          </w:p>
        </w:tc>
      </w:tr>
      <w:tr w14:paraId="613C5E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572D550">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拉卜楞寺 (游览时间约1-1.5小时)：</w:t>
            </w: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是西北地区最高佛教学府，设有六大佛学院,寺内僧侣多达4000多人，珍藏文物数万件，藏文经典、书籍6万余册，称为“世界藏学府”。</w:t>
            </w:r>
          </w:p>
          <w:p w14:paraId="66BA9B14">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桑科湿地 (</w:t>
            </w:r>
            <w:r>
              <w:rPr>
                <w:rStyle w:val="10"/>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游览时间约</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40分钟)：</w:t>
            </w: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是甘南草原上的一颗碧珠，澄澈湖水映着蓝天白云，经幡在微风中轻舞。水草萋萋间，牛羊踱步啃食青草，牧歌悠长回荡天际。晨雾朦胧时，湿地如披轻纱的秘境；暖阳洒落处，波光粼粼漾起诗意。</w:t>
            </w:r>
          </w:p>
          <w:p w14:paraId="282DF3E3">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5121D2B0">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拉卜楞寺参观礼仪与行为规范</w:t>
            </w:r>
          </w:p>
          <w:p w14:paraId="4A8F6721">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顺时针方向： 所有转经、参观殿堂、绕寺行走，都必须顺时针方向进行。这是最基本的尊重。</w:t>
            </w:r>
          </w:p>
          <w:p w14:paraId="32E7CB58">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2、安静与庄重： 殿堂内和寺院区域请保持安静，勿大声喧哗、奔跑、追逐打闹。</w:t>
            </w:r>
          </w:p>
          <w:p w14:paraId="77F6D356">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3、着装得体： 衣着应整洁、得体，避免穿着过于暴露（如短裙、热裤、吊带背心等）。建议长裤长袖，进入任何一座佛殿内部时，务必摘下帽子和墨镜。以示尊重。</w:t>
            </w:r>
          </w:p>
        </w:tc>
      </w:tr>
      <w:tr w14:paraId="79820F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5"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66FF53B3">
            <w:pPr>
              <w:keepNext w:val="0"/>
              <w:keepLines w:val="0"/>
              <w:pageBreakBefore w:val="0"/>
              <w:widowControl w:val="0"/>
              <w:kinsoku/>
              <w:wordWrap/>
              <w:overflowPunct/>
              <w:topLinePunct w:val="0"/>
              <w:autoSpaceDE/>
              <w:autoSpaceDN/>
              <w:bidi w:val="0"/>
              <w:adjustRightInd/>
              <w:snapToGrid w:val="0"/>
              <w:spacing w:afterAutospacing="0" w:line="360" w:lineRule="exact"/>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Fonts w:hint="eastAsia" w:ascii="微软雅黑" w:hAnsi="微软雅黑" w:eastAsia="微软雅黑" w:cs="微软雅黑"/>
                <w:b/>
                <w:bCs/>
                <w:color w:val="FFFFFF"/>
                <w:sz w:val="21"/>
                <w:szCs w:val="21"/>
                <w:u w:val="none"/>
                <w:lang w:val="en-US" w:eastAsia="zh-CN"/>
              </w:rPr>
              <w:t>第三天 郎木寺→纳摩大峡谷→仙女洞→虎穴岩→扎尕那风景区             用餐/早/晚    住宿/若尔盖</w:t>
            </w:r>
          </w:p>
        </w:tc>
      </w:tr>
      <w:tr w14:paraId="6A625E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82"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4FC257E">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郎木寺：</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郎木寺是指川甘交界处的小镇，属于甘肃甘南藏族自治州碌曲县和四川阿坝藏族羌族自治州若盖尔县共同下辖。</w:t>
            </w:r>
          </w:p>
          <w:p w14:paraId="4FAD930D">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纳摩大峡谷 (</w:t>
            </w:r>
            <w:r>
              <w:rPr>
                <w:rStyle w:val="10"/>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游览时间约</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3</w:t>
            </w:r>
            <w:r>
              <w:rPr>
                <w:rStyle w:val="10"/>
                <w:rFonts w:hint="eastAsia" w:ascii="微软雅黑" w:hAnsi="微软雅黑" w:eastAsia="微软雅黑" w:cs="微软雅黑"/>
                <w:bCs w:val="0"/>
                <w:i w:val="0"/>
                <w:iCs w:val="0"/>
                <w:caps w:val="0"/>
                <w:color w:val="0070C0"/>
                <w:spacing w:val="8"/>
                <w:kern w:val="2"/>
                <w:sz w:val="21"/>
                <w:szCs w:val="21"/>
                <w:shd w:val="clear" w:fill="FFFFFF"/>
                <w:lang w:val="zh-CN" w:eastAsia="zh-CN" w:bidi="ar-SA"/>
              </w:rPr>
              <w:t>小时</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这里是白龙江的源头秘境，赭红岩壁夹峙成峡，溪流潺潺伴经幡飘动，藏着仙女洞、盘龙洞的古老传说。徒步其间，古木参天、生灵出没，原始野趣与藏地信仰交融，每一步都踏在自然与神性交织的静谧诗行里。</w:t>
            </w:r>
          </w:p>
          <w:p w14:paraId="286113AB">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47301506">
            <w:pPr>
              <w:pStyle w:val="14"/>
              <w:keepNext w:val="0"/>
              <w:keepLines w:val="0"/>
              <w:pageBreakBefore w:val="0"/>
              <w:numPr>
                <w:ilvl w:val="0"/>
                <w:numId w:val="0"/>
              </w:numPr>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1.峡谷内有多段涉溪路段，且小径混杂碎石与泥土，务必穿防滑防水的徒步鞋。</w:t>
            </w:r>
          </w:p>
          <w:p w14:paraId="492BB025">
            <w:pPr>
              <w:pStyle w:val="14"/>
              <w:keepNext w:val="0"/>
              <w:keepLines w:val="0"/>
              <w:pageBreakBefore w:val="0"/>
              <w:numPr>
                <w:ilvl w:val="0"/>
                <w:numId w:val="0"/>
              </w:numPr>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2.文化与宗教禁忌</w:t>
            </w:r>
          </w:p>
          <w:p w14:paraId="225E23DC">
            <w:pPr>
              <w:pStyle w:val="14"/>
              <w:keepNext w:val="0"/>
              <w:keepLines w:val="0"/>
              <w:pageBreakBefore w:val="0"/>
              <w:numPr>
                <w:ilvl w:val="0"/>
                <w:numId w:val="0"/>
              </w:numPr>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宗教圣地：峡谷内有白龙江源头、仙女洞、虎穴等藏传佛教圣迹。</w:t>
            </w:r>
          </w:p>
          <w:p w14:paraId="63E5C668">
            <w:pPr>
              <w:pStyle w:val="14"/>
              <w:keepNext w:val="0"/>
              <w:keepLines w:val="0"/>
              <w:pageBreakBefore w:val="0"/>
              <w:numPr>
                <w:ilvl w:val="0"/>
                <w:numId w:val="0"/>
              </w:numPr>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禁忌：不触碰经幡、玛尼堆，不指向佛像或僧人。绕行圣迹需顺时针方向。</w:t>
            </w:r>
          </w:p>
          <w:p w14:paraId="4B1515B1">
            <w:pPr>
              <w:pStyle w:val="14"/>
              <w:keepNext w:val="0"/>
              <w:keepLines w:val="0"/>
              <w:pageBreakBefore w:val="0"/>
              <w:numPr>
                <w:ilvl w:val="0"/>
                <w:numId w:val="0"/>
              </w:numPr>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拍照：寺庙和宗教仪式需先征得同意。</w:t>
            </w:r>
          </w:p>
          <w:p w14:paraId="72815250">
            <w:pPr>
              <w:pStyle w:val="14"/>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仙女洞：</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位于纳摩大峡谷谷口右侧悬崖下，是溶洞。洞内有仙女钟乳石等景观，传说仙女降虎后居于此，洞口常有人供奉柏香。</w:t>
            </w:r>
          </w:p>
          <w:p w14:paraId="57DB750C">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虎穴岩：</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传说莲花生大师曾在此降妖驯虎，洞内钟乳石形似仙女，洞口堆有玛尼石，是当地信众朝拜的圣地。</w:t>
            </w:r>
          </w:p>
          <w:p w14:paraId="03EB96E6">
            <w:pPr>
              <w:pStyle w:val="17"/>
              <w:keepNext w:val="0"/>
              <w:keepLines w:val="0"/>
              <w:pageBreakBefore w:val="0"/>
              <w:kinsoku/>
              <w:wordWrap/>
              <w:overflowPunct/>
              <w:topLinePunct w:val="0"/>
              <w:autoSpaceDE/>
              <w:autoSpaceDN/>
              <w:bidi w:val="0"/>
              <w:adjustRightInd/>
              <w:spacing w:line="360" w:lineRule="exact"/>
              <w:ind w:left="0"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扎尕那(不含区间车和保险、游览时间约1.5-2小时)：</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藏语意为“石匣子”。它是天然“石城”，被评为“中国十大非著名山岳”。这里山势奇峻，有藏族村落、拉桑寺等，还曾被洛克誉为亚当和夏娃的诞生地。</w:t>
            </w:r>
          </w:p>
          <w:p w14:paraId="10816655">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6C8B967E">
            <w:pPr>
              <w:pStyle w:val="14"/>
              <w:keepNext w:val="0"/>
              <w:keepLines w:val="0"/>
              <w:pageBreakBefore w:val="0"/>
              <w:numPr>
                <w:ilvl w:val="0"/>
                <w:numId w:val="0"/>
              </w:numPr>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1.其海拔在3000 - 3300米，初到者要避免奔跑等剧烈运动，可提前准备红景天、氧气瓶。若出现头痛、呼吸急促等不适，需及时休息，必要时就医。</w:t>
            </w:r>
          </w:p>
          <w:p w14:paraId="4120EEA7">
            <w:pPr>
              <w:pStyle w:val="14"/>
              <w:keepNext w:val="0"/>
              <w:keepLines w:val="0"/>
              <w:pageBreakBefore w:val="0"/>
              <w:numPr>
                <w:ilvl w:val="0"/>
                <w:numId w:val="0"/>
              </w:numPr>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2.高原昼夜温差大，无论季节都需带防风外套或冲锋衣，秋季加羽绒服、夏季备长袖。紫外线极强，墨镜、帽子和高倍防晒霜是必备品。</w:t>
            </w:r>
          </w:p>
          <w:p w14:paraId="4DD98769">
            <w:pPr>
              <w:pStyle w:val="11"/>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sz w:val="21"/>
                <w:szCs w:val="21"/>
                <w:lang w:val="en-US" w:eastAsia="zh-CN"/>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扎尕那野奢下午茶（赠送项目，因客观原因导致赠送的项目体验不了，无费用可退），</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在户外安静的一角，在洒满阳光的午后，坐下来，一块糕点，一杯清茶，忘掉整个世界的喧嚣。</w:t>
            </w:r>
          </w:p>
          <w:p w14:paraId="0DFCB9A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sz w:val="21"/>
                <w:szCs w:val="21"/>
                <w:lang w:val="en-US" w:eastAsia="zh-CN"/>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藏服体验：（赠送项目，因客观原因导致赠送的项目体验不了，无费用可退）</w:t>
            </w:r>
            <w:r>
              <w:rPr>
                <w:rStyle w:val="10"/>
                <w:rFonts w:hint="eastAsia" w:ascii="微软雅黑" w:hAnsi="微软雅黑" w:eastAsia="微软雅黑" w:cs="微软雅黑"/>
                <w:b w:val="0"/>
                <w:bCs/>
                <w:i w:val="0"/>
                <w:iCs w:val="0"/>
                <w:caps w:val="0"/>
                <w:color w:val="000000" w:themeColor="text1"/>
                <w:spacing w:val="8"/>
                <w:sz w:val="21"/>
                <w:szCs w:val="21"/>
                <w:shd w:val="clear" w:fill="FFFFFF"/>
                <w:lang w:val="en-US" w:eastAsia="zh-CN"/>
                <w14:textFill>
                  <w14:solidFill>
                    <w14:schemeClr w14:val="tx1"/>
                  </w14:solidFill>
                </w14:textFill>
              </w:rPr>
              <w:t>在自由的时间里，穿一次藏服，当一次卓玛，“生有强烈，藏有俗常”。别等待，别遗憾，去经历，去感受。让我们永远活在热爱里。</w:t>
            </w:r>
          </w:p>
          <w:p w14:paraId="4F80E128">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半穿越江跌公路(含换车费）：</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每一步都是视觉盛宴，青翠山野、云雾涌动、溪流草甸，这条秘境之路既承载着探险家洛克的传奇，也藏着甘南最原始的美。</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体验航拍、撒隆达、挂经幡（赠送项目，因客观原因导致赠送的项目体验不了，无费用可退）</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云端航拍山河辽阔，撒一纸隆达随风寄愿，挂一袭经幡，让虔诚岁岁漫过山野。</w:t>
            </w:r>
          </w:p>
          <w:p w14:paraId="1B3B291D">
            <w:pPr>
              <w:pStyle w:val="11"/>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途经若尔盖大草原，</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万顷碧野漫接云天，长风拂过花海牛羊，把高原的辽阔与温柔，都铺展在前行的路上。</w:t>
            </w:r>
          </w:p>
        </w:tc>
      </w:tr>
      <w:tr w14:paraId="0A6E3F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1CA869AB">
            <w:pPr>
              <w:keepNext w:val="0"/>
              <w:keepLines w:val="0"/>
              <w:pageBreakBefore w:val="0"/>
              <w:widowControl w:val="0"/>
              <w:kinsoku/>
              <w:wordWrap/>
              <w:overflowPunct/>
              <w:topLinePunct w:val="0"/>
              <w:autoSpaceDE/>
              <w:autoSpaceDN/>
              <w:bidi w:val="0"/>
              <w:adjustRightInd/>
              <w:snapToGrid w:val="0"/>
              <w:spacing w:afterAutospacing="0" w:line="360" w:lineRule="exact"/>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Fonts w:hint="eastAsia" w:ascii="微软雅黑" w:hAnsi="微软雅黑" w:eastAsia="微软雅黑" w:cs="微软雅黑"/>
                <w:b/>
                <w:bCs/>
                <w:color w:val="FFFFFF"/>
                <w:sz w:val="21"/>
                <w:szCs w:val="21"/>
                <w:u w:val="none"/>
                <w:lang w:val="en-US" w:eastAsia="zh-CN"/>
              </w:rPr>
              <w:t>第四天 花湖→唐克九曲黄河第一湾                            　        用餐/早/晚    住宿/玛曲</w:t>
            </w:r>
          </w:p>
        </w:tc>
      </w:tr>
      <w:tr w14:paraId="662441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C653CDD">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花湖 (含区间车和保险，区间车和保险为赠送项目，若特殊原因无法乘坐，不退不换，游览1-1.5小时)：</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花湖静卧若尔盖，水草丰美，湖光潋滟。夏季花海绚烂，秋冬湿地苍茫，栈道蜿蜒穿湖而过，走在其间，仿佛踏入天光水色交融的秘境，尽显高原湿地的纯净与灵秀。</w:t>
            </w:r>
          </w:p>
          <w:p w14:paraId="7FA4F7F4">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i w:val="0"/>
                <w:iCs w:val="0"/>
                <w:caps w:val="0"/>
                <w:color w:val="1F2329"/>
                <w:spacing w:val="0"/>
                <w:kern w:val="2"/>
                <w:sz w:val="21"/>
                <w:szCs w:val="21"/>
                <w:shd w:val="clear" w:fill="FFFFFF"/>
                <w:lang w:val="en-US" w:eastAsia="zh-CN" w:bidi="ar-SA"/>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景区为湿地生态敏感区，严禁离开木栈道踏入草地，禁止投喂、惊扰黑颈鹤等野生动物。同时这里属于无人机限飞区，切勿违规航拍，也不要乱扔垃圾破坏湿地环境。</w:t>
            </w:r>
          </w:p>
          <w:p w14:paraId="457AB2F2">
            <w:pPr>
              <w:pStyle w:val="14"/>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黄河九曲第一湾（含扶梯和保险，扶梯和保险为赠送项目，若特殊原因无法乘坐，不退不换，游览时间约1.5-2小时)：</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万里黄河东去的第一个华丽转身，不是咆哮，而是温柔。它在川西北的若尔盖大草原上缓缓铺开，像一条迎风飘落的丝带，蜿蜒成天际线上一道最舒缓的弧。</w:t>
            </w:r>
          </w:p>
          <w:p w14:paraId="2B6B5F58">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03EC18D9">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1.其海拔在3000 - 3300米，初到者要避免奔跑等剧烈运动，可提前准备红景天、氧气瓶。若出现头痛、呼吸急促等不适，需及时休息，必要时就医。</w:t>
            </w:r>
          </w:p>
          <w:p w14:paraId="3C07EBB8">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2.高原昼夜温差大，无论季节都需带防风外套或冲锋衣，秋季加羽绒服、夏季备长袖。紫外线极强，墨镜、帽子和高倍防晒霜是必备品。</w:t>
            </w:r>
          </w:p>
        </w:tc>
      </w:tr>
      <w:tr w14:paraId="632803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0DC87BC4">
            <w:pPr>
              <w:keepNext w:val="0"/>
              <w:keepLines w:val="0"/>
              <w:pageBreakBefore w:val="0"/>
              <w:widowControl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Fonts w:hint="eastAsia" w:ascii="微软雅黑" w:hAnsi="微软雅黑" w:eastAsia="微软雅黑" w:cs="微软雅黑"/>
                <w:b/>
                <w:bCs/>
                <w:color w:val="FFFFFF"/>
                <w:sz w:val="21"/>
                <w:szCs w:val="21"/>
                <w:u w:val="none"/>
                <w:lang w:val="en-US" w:eastAsia="zh-CN"/>
              </w:rPr>
              <w:t>第五天 合作米拉日巴佛阁→临夏八坊十三巷→水墨丹霞             　       用餐/早/中    住宿/兰州新区/市区</w:t>
            </w:r>
          </w:p>
        </w:tc>
      </w:tr>
      <w:tr w14:paraId="1F7715E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B402B74">
            <w:pPr>
              <w:keepNext w:val="0"/>
              <w:keepLines w:val="0"/>
              <w:pageBreakBefore w:val="0"/>
              <w:numPr>
                <w:ilvl w:val="0"/>
                <w:numId w:val="0"/>
              </w:numPr>
              <w:kinsoku/>
              <w:wordWrap/>
              <w:overflowPunct/>
              <w:topLinePunct w:val="0"/>
              <w:autoSpaceDE/>
              <w:autoSpaceDN/>
              <w:bidi w:val="0"/>
              <w:adjustRightInd/>
              <w:spacing w:line="360" w:lineRule="exact"/>
              <w:ind w:lef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上午</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途经甘南大草原：</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千里草甸铺向云天，长风漫过旷野，把高原的温柔与清净，尽数融进沿途风光里。</w:t>
            </w:r>
          </w:p>
          <w:p w14:paraId="28F7ADFA">
            <w:pPr>
              <w:keepNext w:val="0"/>
              <w:keepLines w:val="0"/>
              <w:pageBreakBefore w:val="0"/>
              <w:numPr>
                <w:ilvl w:val="0"/>
                <w:numId w:val="0"/>
              </w:numPr>
              <w:kinsoku/>
              <w:wordWrap/>
              <w:overflowPunct/>
              <w:topLinePunct w:val="0"/>
              <w:autoSpaceDE/>
              <w:autoSpaceDN/>
              <w:bidi w:val="0"/>
              <w:adjustRightInd/>
              <w:spacing w:line="360" w:lineRule="exact"/>
              <w:ind w:lef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米拉日巴佛阁 (参观时间约1小时)：</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位于</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begin"/>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instrText xml:space="preserve"> HYPERLINK "https://baike.baidu.com/item/%E7%94%98%E8%82%83/226159?fromModule=lemma_inlink" \t "https://baike.baidu.com/item/_blank" </w:instrTex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separate"/>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甘肃</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end"/>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begin"/>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instrText xml:space="preserve"> HYPERLINK "https://baike.baidu.com/item/%E5%AE%89%E5%A4%9A%E8%97%8F%E5%8C%BA/8129007?fromModule=lemma_inlink" \t "https://baike.baidu.com/item/_blank" </w:instrTex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separate"/>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安多藏区</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end"/>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begin"/>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instrText xml:space="preserve"> HYPERLINK "https://baike.baidu.com/item/%E5%90%88%E4%BD%9C%E5%B8%82/10794996?fromModule=lemma_inlink" \t "https://baike.baidu.com/item/_blank" </w:instrTex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separate"/>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合作市</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end"/>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，它的全称是“安多合作米拉日巴九层佛阁”，名字虽然有点儿长，却也讲得很明白。始建于清</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begin"/>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instrText xml:space="preserve"> HYPERLINK "https://baike.baidu.com/item/%E4%B9%BE%E9%9A%86/0?fromModule=lemma_inlink" \t "https://baike.baidu.com/item/_blank" </w:instrTex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separate"/>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乾隆</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fldChar w:fldCharType="end"/>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四十二年（1777年），原建楼阁已毁于“文革”。现存建筑重建于1988年5月，历时四年落成。米拉日巴佛阁是为纪念米拉日巴而修建的佛阁。是藏传佛教噶举派（白教）在安多藏区的代表寺院。</w:t>
            </w:r>
          </w:p>
          <w:p w14:paraId="1D8E733A">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入阁需摘帽、摘下墨镜，女性避免穿短裙等暴露服饰。全程要顺时针参观，不可大声喧哗、触摸佛像与壁画，且阁内严禁拍照，尊重宗教场所的肃穆氛围。</w:t>
            </w:r>
          </w:p>
          <w:p w14:paraId="2BE9F1E2">
            <w:pPr>
              <w:keepNext w:val="0"/>
              <w:keepLines w:val="0"/>
              <w:pageBreakBefore w:val="0"/>
              <w:numPr>
                <w:ilvl w:val="0"/>
                <w:numId w:val="0"/>
              </w:numPr>
              <w:kinsoku/>
              <w:wordWrap/>
              <w:overflowPunct/>
              <w:topLinePunct w:val="0"/>
              <w:autoSpaceDE/>
              <w:autoSpaceDN/>
              <w:bidi w:val="0"/>
              <w:adjustRightInd/>
              <w:spacing w:line="360" w:lineRule="exact"/>
              <w:ind w:leftChars="0" w:right="0" w:rightChars="0" w:firstLine="452" w:firstLineChars="20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0000" w:themeColor="text1"/>
                <w:spacing w:val="8"/>
                <w:sz w:val="21"/>
                <w:szCs w:val="21"/>
                <w:shd w:val="clear" w:fill="FFFFFF"/>
                <w:lang w:val="en-US" w:eastAsia="zh-CN"/>
                <w14:textFill>
                  <w14:solidFill>
                    <w14:schemeClr w14:val="tx1"/>
                  </w14:solidFill>
                </w14:textFill>
              </w:rPr>
              <w:t>下午</w:t>
            </w: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八坊十三巷(游览时间约40分钟）：</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位于甘肃省临夏市，景区总面积约41万平方米，全域为步行街，主街长度1300多米。作为古河州城的历史景区，八坊十三巷是丝绸之路各民族大融合、大交流的重要见证。</w:t>
            </w:r>
          </w:p>
          <w:p w14:paraId="1D556133">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水墨丹霞景区 (不含区间车，游览时间约1-1.5小时)：</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亿万年风蚀水刻的地质长卷。层峦叠嶂间，赤橙黄绿青蓝紫交织流淌，如天地泼墨，似丝路染霞。丹崖映日，彩丘流云，每一道纹理都是时光的笔触，每一抹色彩都是自然的华章，壮阔雄浑，一眼入魂。</w:t>
            </w:r>
          </w:p>
          <w:p w14:paraId="4D8C762F">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17702EB8">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陡峭、狭窄栈道处有序通行，不扎堆、不拥堵，严禁跨越护栏、攀爬山崖、踩踏岩体，丹霞地貌地质脆弱，踩踏会造成不可逆破坏。</w:t>
            </w:r>
          </w:p>
        </w:tc>
      </w:tr>
      <w:tr w14:paraId="3F52E0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0070C0"/>
            <w:vAlign w:val="top"/>
          </w:tcPr>
          <w:p w14:paraId="660235AB">
            <w:pPr>
              <w:keepNext w:val="0"/>
              <w:keepLines w:val="0"/>
              <w:pageBreakBefore w:val="0"/>
              <w:widowControl w:val="0"/>
              <w:numPr>
                <w:ilvl w:val="0"/>
                <w:numId w:val="0"/>
              </w:numPr>
              <w:kinsoku/>
              <w:wordWrap/>
              <w:overflowPunct/>
              <w:topLinePunct w:val="0"/>
              <w:autoSpaceDE/>
              <w:autoSpaceDN/>
              <w:bidi w:val="0"/>
              <w:adjustRightInd/>
              <w:snapToGrid w:val="0"/>
              <w:spacing w:afterAutospacing="0" w:line="360" w:lineRule="exact"/>
              <w:ind w:left="0" w:leftChars="0" w:firstLine="0" w:firstLineChars="0"/>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Fonts w:hint="eastAsia" w:ascii="微软雅黑" w:hAnsi="微软雅黑" w:eastAsia="微软雅黑" w:cs="微软雅黑"/>
                <w:b/>
                <w:bCs/>
                <w:color w:val="FFFFFF"/>
                <w:sz w:val="21"/>
                <w:szCs w:val="21"/>
                <w:u w:val="none"/>
                <w:lang w:val="en-US" w:eastAsia="zh-CN"/>
              </w:rPr>
              <w:t>第八天 兰州市区/新区→客源地                                      　 用餐/早    住宿/温馨的家</w:t>
            </w:r>
          </w:p>
        </w:tc>
      </w:tr>
      <w:tr w14:paraId="20CFB0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B2CC27A">
            <w:pPr>
              <w:keepNext w:val="0"/>
              <w:keepLines w:val="0"/>
              <w:pageBreakBefore w:val="0"/>
              <w:numPr>
                <w:ilvl w:val="0"/>
                <w:numId w:val="0"/>
              </w:numPr>
              <w:kinsoku/>
              <w:wordWrap/>
              <w:overflowPunct/>
              <w:topLinePunct w:val="0"/>
              <w:autoSpaceDE/>
              <w:autoSpaceDN/>
              <w:bidi w:val="0"/>
              <w:adjustRightInd/>
              <w:spacing w:line="360" w:lineRule="exact"/>
              <w:ind w:firstLine="452" w:firstLineChars="20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早餐过后，根据航班时刻安排送机服务，开启返程模式，把西北的壮阔与美好，打包成返程的满满能量！</w:t>
            </w:r>
          </w:p>
          <w:p w14:paraId="651321B7">
            <w:pPr>
              <w:keepNext w:val="0"/>
              <w:keepLines w:val="0"/>
              <w:pageBreakBefore w:val="0"/>
              <w:numPr>
                <w:ilvl w:val="0"/>
                <w:numId w:val="0"/>
              </w:numPr>
              <w:kinsoku/>
              <w:wordWrap/>
              <w:overflowPunct/>
              <w:topLinePunct w:val="0"/>
              <w:autoSpaceDE/>
              <w:autoSpaceDN/>
              <w:bidi w:val="0"/>
              <w:adjustRightInd/>
              <w:spacing w:line="360" w:lineRule="exact"/>
              <w:jc w:val="left"/>
              <w:textAlignment w:val="auto"/>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pPr>
            <w:r>
              <w:rPr>
                <w:rFonts w:hint="eastAsia" w:ascii="微软雅黑" w:hAnsi="微软雅黑" w:eastAsia="微软雅黑" w:cs="微软雅黑"/>
                <w:b/>
                <w:bCs w:val="0"/>
                <w:i/>
                <w:iCs/>
                <w:color w:val="000000" w:themeColor="text1"/>
                <w:sz w:val="21"/>
                <w:szCs w:val="21"/>
                <w:lang w:val="en-US" w:eastAsia="zh-CN"/>
                <w14:textFill>
                  <w14:gradFill>
                    <w14:gsLst>
                      <w14:gs w14:pos="51300">
                        <w14:srgbClr w14:val="FE5F4A"/>
                      </w14:gs>
                      <w14:gs w14:pos="0">
                        <w14:srgbClr w14:val="DF0303"/>
                      </w14:gs>
                      <w14:gs w14:pos="100000">
                        <w14:srgbClr w14:val="FEA06E"/>
                      </w14:gs>
                    </w14:gsLst>
                    <w14:lin w14:ang="5400000" w14:scaled="1"/>
                  </w14:gradFill>
                </w14:textFill>
              </w:rPr>
              <w:t>TIPS：</w:t>
            </w:r>
          </w:p>
          <w:p w14:paraId="46D1F1E5">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1.临行前请旅客检查个人随身物品是否齐全！</w:t>
            </w:r>
          </w:p>
          <w:p w14:paraId="6B125B51">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2.我社已安排酒店至机场单趟拼车接送，请根据时间提前退房。</w:t>
            </w:r>
          </w:p>
          <w:p w14:paraId="2DFD235E">
            <w:pPr>
              <w:keepNext w:val="0"/>
              <w:keepLines w:val="0"/>
              <w:pageBreakBefore w:val="0"/>
              <w:numPr>
                <w:ilvl w:val="0"/>
                <w:numId w:val="0"/>
              </w:numPr>
              <w:kinsoku/>
              <w:wordWrap/>
              <w:overflowPunct/>
              <w:topLinePunct w:val="0"/>
              <w:autoSpaceDE/>
              <w:autoSpaceDN/>
              <w:bidi w:val="0"/>
              <w:adjustRightInd/>
              <w:spacing w:line="360" w:lineRule="exact"/>
              <w:ind w:lef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 xml:space="preserve">3.酒店退房时间为中午12点，出发时间是在12点后的，请提前退房，再自行安排活动，兰州市区到机场80KM/约1.5小时车程，请合理规划时间提前前往机场、以免误机。 </w:t>
            </w:r>
          </w:p>
          <w:p w14:paraId="07F53A77">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pPr>
            <w:r>
              <w:rPr>
                <w:rStyle w:val="10"/>
                <w:rFonts w:hint="eastAsia" w:ascii="微软雅黑" w:hAnsi="微软雅黑" w:eastAsia="微软雅黑" w:cs="微软雅黑"/>
                <w:b/>
                <w:bCs w:val="0"/>
                <w:i w:val="0"/>
                <w:iCs w:val="0"/>
                <w:caps w:val="0"/>
                <w:color w:val="C00000"/>
                <w:spacing w:val="8"/>
                <w:sz w:val="21"/>
                <w:szCs w:val="21"/>
                <w:shd w:val="clear" w:fill="FFFFFF"/>
                <w:lang w:val="en-US" w:eastAsia="zh-CN"/>
              </w:rPr>
              <w:t>*</w:t>
            </w:r>
            <w:r>
              <w:rPr>
                <w:rStyle w:val="10"/>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t>注：</w:t>
            </w:r>
          </w:p>
          <w:p w14:paraId="7FD66521">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pPr>
            <w:r>
              <w:rPr>
                <w:rStyle w:val="10"/>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t>1.行程所涉及图片仅供参考!</w:t>
            </w:r>
          </w:p>
          <w:p w14:paraId="04AD8076">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10"/>
                <w:rFonts w:hint="eastAsia" w:ascii="微软雅黑" w:hAnsi="微软雅黑" w:eastAsia="微软雅黑" w:cs="微软雅黑"/>
                <w:b/>
                <w:bCs w:val="0"/>
                <w:i w:val="0"/>
                <w:iCs w:val="0"/>
                <w:caps w:val="0"/>
                <w:color w:val="C00000"/>
                <w:spacing w:val="8"/>
                <w:kern w:val="2"/>
                <w:sz w:val="21"/>
                <w:szCs w:val="21"/>
                <w:shd w:val="clear" w:fill="FFFFFF"/>
                <w:lang w:val="en-US" w:eastAsia="zh-CN" w:bidi="ar-SA"/>
              </w:rPr>
              <w:t>2.所有赠送项目不用不退，因客观原因导致赠送的项目使用不了，无费用可退！</w:t>
            </w:r>
          </w:p>
        </w:tc>
      </w:tr>
      <w:tr w14:paraId="4848568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442"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AB09375">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交 通</w:t>
            </w:r>
          </w:p>
          <w:p w14:paraId="5F04E387">
            <w:pPr>
              <w:keepNext w:val="0"/>
              <w:keepLines w:val="0"/>
              <w:pageBreakBefore w:val="0"/>
              <w:widowControl/>
              <w:suppressLineNumbers w:val="0"/>
              <w:kinsoku/>
              <w:wordWrap/>
              <w:overflowPunct/>
              <w:topLinePunct w:val="0"/>
              <w:autoSpaceDE/>
              <w:autoSpaceDN/>
              <w:bidi w:val="0"/>
              <w:adjustRightInd/>
              <w:spacing w:line="360" w:lineRule="exact"/>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10 人以上（不含10人）豪华旅游大巴车，1-8人安排7座或9座1+1豪华用车，9-10人安排14座普通车/17座普通车。</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保证一人一正座，不提供座次要求。因沿线有行车公里数限制及部分路段维修，易发生堵车，发车时间均较早，行程内标注出发及行车时间均为预计，具体情况可能略有不同；行程内所有自由活动期间及行程外均不含用车。请予以理解。</w:t>
            </w:r>
          </w:p>
          <w:p w14:paraId="2C804797">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导 游</w:t>
            </w:r>
          </w:p>
          <w:p w14:paraId="028FECAB">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当地优秀导游服务，8人以下（含8人）司机兼向导，</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司机不陪同参观，不讲解。</w:t>
            </w:r>
          </w:p>
          <w:p w14:paraId="7B4F63EE">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酒 店</w:t>
            </w:r>
          </w:p>
          <w:p w14:paraId="29F49CDE">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四晚干净卫生双标间，兰州新区/市区升级一晚网评三钻酒店，</w:t>
            </w:r>
          </w:p>
          <w:p w14:paraId="14FB5BD7">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单人报名，保证拼住，若需独住一间或单人带小孩需补房差，每人一床位。因甘南条件有限，酒店热水分时段供应，部分酒店无空调、带独立卫生间。客人自愿放弃住宿、费用不退。如我社提供的参考酒店无法接待的情况下，我社可以协商安排其他酒店！</w:t>
            </w:r>
          </w:p>
          <w:p w14:paraId="3A4B65EF">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用 餐</w:t>
            </w:r>
          </w:p>
          <w:p w14:paraId="1175C85B">
            <w:pPr>
              <w:keepNext w:val="0"/>
              <w:keepLines w:val="0"/>
              <w:pageBreakBefore w:val="0"/>
              <w:kinsoku/>
              <w:wordWrap/>
              <w:overflowPunct/>
              <w:topLinePunct w:val="0"/>
              <w:autoSpaceDE/>
              <w:autoSpaceDN/>
              <w:bidi w:val="0"/>
              <w:adjustRightInd/>
              <w:spacing w:line="360" w:lineRule="exac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含5早4正餐，</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早餐为酒店配送，不吃不退；正餐30元/人/正，正餐十人一桌、八菜一汤，特色餐50元/人，不吃不退。餐厅将根据每桌实际人数，对菜品数量进行相应增减。景区一般地处偏远，餐标相对大城市较差，藏区海拔较高，米饭有夹生现象，团餐以蔬菜为主，不习惯者请提前自备佐食，因整体餐费不以个人用餐与否减少，自愿放弃用餐无费用可退，敬请谅解。</w:t>
            </w:r>
          </w:p>
          <w:p w14:paraId="54E005C4">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门 票</w:t>
            </w:r>
          </w:p>
          <w:p w14:paraId="64038181">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行程所列景点含首道门票和所注明的景区区间车和江迭公路换车费，不含景区其他自费项目。</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行程中的车程时间不包含景点的游览时间；当日景点游览顺序在不影响行程的情况下，我社可调整游览顺序。行程所含门票报名的时候均已按照优惠价格减去差价，故无二次退费。请周知！</w:t>
            </w:r>
          </w:p>
          <w:p w14:paraId="1E7F81EC">
            <w:pPr>
              <w:keepNext w:val="0"/>
              <w:keepLines w:val="0"/>
              <w:pageBreakBefore w:val="0"/>
              <w:kinsoku/>
              <w:wordWrap/>
              <w:overflowPunct/>
              <w:topLinePunct w:val="0"/>
              <w:autoSpaceDE/>
              <w:autoSpaceDN/>
              <w:bidi w:val="0"/>
              <w:adjustRightInd/>
              <w:spacing w:line="240" w:lineRule="auto"/>
              <w:ind w:right="0" w:rightChars="0"/>
              <w:jc w:val="center"/>
              <w:textAlignment w:val="auto"/>
              <w:rPr>
                <w:rStyle w:val="10"/>
                <w:rFonts w:hint="eastAsia" w:ascii="微软雅黑" w:hAnsi="微软雅黑" w:eastAsia="微软雅黑" w:cs="微软雅黑"/>
                <w:bCs w:val="0"/>
                <w:i w:val="0"/>
                <w:iCs w:val="0"/>
                <w:caps w:val="0"/>
                <w:color w:val="0070C0"/>
                <w:spacing w:val="8"/>
                <w:kern w:val="2"/>
                <w:sz w:val="22"/>
                <w:szCs w:val="22"/>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2"/>
                <w:szCs w:val="22"/>
                <w:shd w:val="clear" w:fill="FFFFFF"/>
                <w:lang w:val="en-US" w:eastAsia="zh-CN" w:bidi="ar-SA"/>
              </w:rPr>
              <w:t>门票价格表</w:t>
            </w:r>
          </w:p>
          <w:tbl>
            <w:tblPr>
              <w:tblStyle w:val="8"/>
              <w:tblW w:w="80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2"/>
              <w:gridCol w:w="3833"/>
            </w:tblGrid>
            <w:tr w14:paraId="70282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2" w:type="dxa"/>
                  <w:tcBorders>
                    <w:top w:val="single" w:color="000000" w:sz="4" w:space="0"/>
                    <w:left w:val="nil"/>
                    <w:bottom w:val="nil"/>
                    <w:right w:val="nil"/>
                    <w:tl2br w:val="nil"/>
                  </w:tcBorders>
                  <w:shd w:val="clear" w:color="auto" w:fill="FFFFFF"/>
                </w:tcPr>
                <w:p w14:paraId="082A4124">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景区名称</w:t>
                  </w:r>
                </w:p>
              </w:tc>
              <w:tc>
                <w:tcPr>
                  <w:tcW w:w="3833" w:type="dxa"/>
                  <w:tcBorders>
                    <w:top w:val="single" w:color="000000" w:sz="4" w:space="0"/>
                    <w:left w:val="nil"/>
                    <w:bottom w:val="nil"/>
                    <w:right w:val="nil"/>
                  </w:tcBorders>
                  <w:shd w:val="clear" w:color="auto" w:fill="FFFFFF"/>
                </w:tcPr>
                <w:p w14:paraId="44C76624">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全票价</w:t>
                  </w:r>
                </w:p>
              </w:tc>
            </w:tr>
            <w:tr w14:paraId="3EBF4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vAlign w:val="top"/>
                </w:tcPr>
                <w:p w14:paraId="71E0CDB4">
                  <w:pPr>
                    <w:pStyle w:val="15"/>
                    <w:keepNext w:val="0"/>
                    <w:keepLines w:val="0"/>
                    <w:pageBreakBefore w:val="0"/>
                    <w:kinsoku/>
                    <w:wordWrap/>
                    <w:overflowPunct/>
                    <w:topLinePunct w:val="0"/>
                    <w:autoSpaceDE/>
                    <w:autoSpaceDN/>
                    <w:bidi w:val="0"/>
                    <w:adjustRightInd/>
                    <w:snapToGrid/>
                    <w:spacing w:line="360" w:lineRule="exact"/>
                    <w:ind w:left="0" w:leftChars="0" w:right="-801" w:rightChars="-364" w:firstLine="0" w:firstLineChars="0"/>
                    <w:jc w:val="left"/>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拉卜楞寺</w:t>
                  </w:r>
                </w:p>
              </w:tc>
              <w:tc>
                <w:tcPr>
                  <w:tcW w:w="3833" w:type="dxa"/>
                  <w:tcBorders>
                    <w:top w:val="nil"/>
                    <w:left w:val="nil"/>
                    <w:bottom w:val="nil"/>
                    <w:right w:val="nil"/>
                  </w:tcBorders>
                  <w:shd w:val="clear" w:color="auto" w:fill="FFFFFF"/>
                  <w:vAlign w:val="top"/>
                </w:tcPr>
                <w:p w14:paraId="2AEB2F00">
                  <w:pPr>
                    <w:pStyle w:val="15"/>
                    <w:keepNext w:val="0"/>
                    <w:keepLines w:val="0"/>
                    <w:pageBreakBefore w:val="0"/>
                    <w:kinsoku/>
                    <w:wordWrap/>
                    <w:overflowPunct/>
                    <w:topLinePunct w:val="0"/>
                    <w:autoSpaceDE/>
                    <w:autoSpaceDN/>
                    <w:bidi w:val="0"/>
                    <w:adjustRightInd/>
                    <w:snapToGrid/>
                    <w:spacing w:line="360" w:lineRule="exact"/>
                    <w:ind w:left="0" w:leftChars="0" w:right="-801" w:rightChars="-364" w:firstLine="0" w:firstLineChars="0"/>
                    <w:jc w:val="left"/>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40</w:t>
                  </w:r>
                </w:p>
              </w:tc>
            </w:tr>
            <w:tr w14:paraId="21082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4232" w:type="dxa"/>
                  <w:tcBorders>
                    <w:top w:val="nil"/>
                    <w:left w:val="nil"/>
                    <w:bottom w:val="nil"/>
                    <w:right w:val="nil"/>
                  </w:tcBorders>
                  <w:shd w:val="clear" w:color="auto" w:fill="FFFFFF"/>
                  <w:vAlign w:val="top"/>
                </w:tcPr>
                <w:p w14:paraId="2B0EF4DB">
                  <w:pPr>
                    <w:pStyle w:val="15"/>
                    <w:keepNext w:val="0"/>
                    <w:keepLines w:val="0"/>
                    <w:pageBreakBefore w:val="0"/>
                    <w:kinsoku/>
                    <w:wordWrap/>
                    <w:overflowPunct/>
                    <w:topLinePunct w:val="0"/>
                    <w:autoSpaceDE/>
                    <w:autoSpaceDN/>
                    <w:bidi w:val="0"/>
                    <w:adjustRightInd/>
                    <w:snapToGrid/>
                    <w:spacing w:line="360" w:lineRule="exact"/>
                    <w:ind w:left="0" w:leftChars="0" w:right="-801" w:rightChars="-364" w:firstLine="0" w:firstLineChars="0"/>
                    <w:jc w:val="left"/>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郎木寺（纳摩大峡谷）</w:t>
                  </w:r>
                </w:p>
              </w:tc>
              <w:tc>
                <w:tcPr>
                  <w:tcW w:w="3833" w:type="dxa"/>
                  <w:tcBorders>
                    <w:top w:val="nil"/>
                    <w:left w:val="nil"/>
                    <w:bottom w:val="nil"/>
                    <w:right w:val="nil"/>
                  </w:tcBorders>
                  <w:shd w:val="clear" w:color="auto" w:fill="FFFFFF"/>
                  <w:vAlign w:val="top"/>
                </w:tcPr>
                <w:p w14:paraId="0A44C4FC">
                  <w:pPr>
                    <w:pStyle w:val="15"/>
                    <w:keepNext w:val="0"/>
                    <w:keepLines w:val="0"/>
                    <w:pageBreakBefore w:val="0"/>
                    <w:kinsoku/>
                    <w:wordWrap/>
                    <w:overflowPunct/>
                    <w:topLinePunct w:val="0"/>
                    <w:autoSpaceDE/>
                    <w:autoSpaceDN/>
                    <w:bidi w:val="0"/>
                    <w:adjustRightInd/>
                    <w:snapToGrid/>
                    <w:spacing w:line="360" w:lineRule="exact"/>
                    <w:ind w:left="0" w:leftChars="0" w:right="-801" w:rightChars="-364" w:firstLine="0" w:firstLineChars="0"/>
                    <w:jc w:val="left"/>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30</w:t>
                  </w:r>
                </w:p>
              </w:tc>
            </w:tr>
            <w:tr w14:paraId="1DD67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vAlign w:val="top"/>
                </w:tcPr>
                <w:p w14:paraId="2C43D3D4">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黄河九曲第一湾</w:t>
                  </w:r>
                </w:p>
              </w:tc>
              <w:tc>
                <w:tcPr>
                  <w:tcW w:w="3833" w:type="dxa"/>
                  <w:tcBorders>
                    <w:top w:val="nil"/>
                    <w:left w:val="nil"/>
                    <w:bottom w:val="nil"/>
                    <w:right w:val="nil"/>
                  </w:tcBorders>
                  <w:shd w:val="clear" w:color="auto" w:fill="FFFFFF"/>
                  <w:vAlign w:val="top"/>
                </w:tcPr>
                <w:p w14:paraId="447572DF">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65+60上行扶梯</w:t>
                  </w:r>
                </w:p>
              </w:tc>
            </w:tr>
            <w:tr w14:paraId="738CB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vAlign w:val="top"/>
                </w:tcPr>
                <w:p w14:paraId="7EC6BEF2">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花湖</w:t>
                  </w:r>
                </w:p>
              </w:tc>
              <w:tc>
                <w:tcPr>
                  <w:tcW w:w="3833" w:type="dxa"/>
                  <w:tcBorders>
                    <w:top w:val="nil"/>
                    <w:left w:val="nil"/>
                    <w:bottom w:val="nil"/>
                    <w:right w:val="nil"/>
                  </w:tcBorders>
                  <w:shd w:val="clear" w:color="auto" w:fill="FFFFFF"/>
                  <w:vAlign w:val="top"/>
                </w:tcPr>
                <w:p w14:paraId="41DBDB78">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75+30区间车</w:t>
                  </w:r>
                </w:p>
              </w:tc>
            </w:tr>
            <w:tr w14:paraId="5B491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vAlign w:val="top"/>
                </w:tcPr>
                <w:p w14:paraId="11F2B2F6">
                  <w:pPr>
                    <w:pStyle w:val="15"/>
                    <w:keepNext w:val="0"/>
                    <w:keepLines w:val="0"/>
                    <w:pageBreakBefore w:val="0"/>
                    <w:kinsoku/>
                    <w:wordWrap/>
                    <w:overflowPunct/>
                    <w:topLinePunct w:val="0"/>
                    <w:autoSpaceDE/>
                    <w:autoSpaceDN/>
                    <w:bidi w:val="0"/>
                    <w:adjustRightInd/>
                    <w:snapToGrid/>
                    <w:spacing w:line="360" w:lineRule="exact"/>
                    <w:ind w:left="0" w:leftChars="0" w:right="-801" w:rightChars="-364" w:firstLine="0" w:firstLineChars="0"/>
                    <w:jc w:val="left"/>
                    <w:textAlignment w:val="auto"/>
                    <w:rPr>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扎尕那</w:t>
                  </w:r>
                </w:p>
              </w:tc>
              <w:tc>
                <w:tcPr>
                  <w:tcW w:w="3833" w:type="dxa"/>
                  <w:tcBorders>
                    <w:top w:val="nil"/>
                    <w:left w:val="nil"/>
                    <w:bottom w:val="nil"/>
                    <w:right w:val="nil"/>
                  </w:tcBorders>
                  <w:shd w:val="clear" w:color="auto" w:fill="FFFFFF"/>
                  <w:vAlign w:val="top"/>
                </w:tcPr>
                <w:p w14:paraId="1EEFA1BD">
                  <w:pPr>
                    <w:pStyle w:val="15"/>
                    <w:keepNext w:val="0"/>
                    <w:keepLines w:val="0"/>
                    <w:pageBreakBefore w:val="0"/>
                    <w:kinsoku/>
                    <w:wordWrap/>
                    <w:overflowPunct/>
                    <w:topLinePunct w:val="0"/>
                    <w:autoSpaceDE/>
                    <w:autoSpaceDN/>
                    <w:bidi w:val="0"/>
                    <w:adjustRightInd/>
                    <w:snapToGrid/>
                    <w:spacing w:line="360" w:lineRule="exact"/>
                    <w:ind w:left="0" w:leftChars="0" w:right="-801" w:rightChars="-364" w:firstLine="0" w:firstLineChars="0"/>
                    <w:jc w:val="left"/>
                    <w:textAlignment w:val="auto"/>
                    <w:rPr>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80</w:t>
                  </w:r>
                </w:p>
              </w:tc>
            </w:tr>
            <w:tr w14:paraId="6E9BB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nil"/>
                    <w:right w:val="nil"/>
                  </w:tcBorders>
                  <w:shd w:val="clear" w:color="auto" w:fill="FFFFFF"/>
                  <w:vAlign w:val="top"/>
                </w:tcPr>
                <w:p w14:paraId="2F6F2C0F">
                  <w:pPr>
                    <w:pStyle w:val="15"/>
                    <w:keepNext w:val="0"/>
                    <w:keepLines w:val="0"/>
                    <w:pageBreakBefore w:val="0"/>
                    <w:kinsoku/>
                    <w:wordWrap/>
                    <w:overflowPunct/>
                    <w:topLinePunct w:val="0"/>
                    <w:autoSpaceDE/>
                    <w:autoSpaceDN/>
                    <w:bidi w:val="0"/>
                    <w:adjustRightInd/>
                    <w:snapToGrid/>
                    <w:spacing w:line="360" w:lineRule="exact"/>
                    <w:ind w:left="0" w:leftChars="0" w:right="-801" w:rightChars="-364" w:firstLine="0" w:firstLine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米拉日巴佛阁</w:t>
                  </w:r>
                </w:p>
              </w:tc>
              <w:tc>
                <w:tcPr>
                  <w:tcW w:w="3833" w:type="dxa"/>
                  <w:tcBorders>
                    <w:top w:val="nil"/>
                    <w:left w:val="nil"/>
                    <w:bottom w:val="nil"/>
                    <w:right w:val="nil"/>
                  </w:tcBorders>
                  <w:shd w:val="clear" w:color="auto" w:fill="FFFFFF"/>
                  <w:vAlign w:val="top"/>
                </w:tcPr>
                <w:p w14:paraId="66AC0F9B">
                  <w:pPr>
                    <w:pStyle w:val="15"/>
                    <w:keepNext w:val="0"/>
                    <w:keepLines w:val="0"/>
                    <w:pageBreakBefore w:val="0"/>
                    <w:kinsoku/>
                    <w:wordWrap/>
                    <w:overflowPunct/>
                    <w:topLinePunct w:val="0"/>
                    <w:autoSpaceDE/>
                    <w:autoSpaceDN/>
                    <w:bidi w:val="0"/>
                    <w:adjustRightInd/>
                    <w:snapToGrid/>
                    <w:spacing w:line="360" w:lineRule="exact"/>
                    <w:ind w:left="0" w:leftChars="0" w:right="-801" w:rightChars="-364" w:firstLine="0" w:firstLineChars="0"/>
                    <w:jc w:val="left"/>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20</w:t>
                  </w:r>
                </w:p>
              </w:tc>
            </w:tr>
            <w:tr w14:paraId="1136B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232" w:type="dxa"/>
                  <w:tcBorders>
                    <w:top w:val="nil"/>
                    <w:left w:val="nil"/>
                    <w:bottom w:val="single" w:color="000000" w:sz="4" w:space="0"/>
                    <w:right w:val="nil"/>
                  </w:tcBorders>
                  <w:shd w:val="clear" w:color="auto" w:fill="FFFFFF"/>
                  <w:vAlign w:val="top"/>
                </w:tcPr>
                <w:p w14:paraId="5EF5C878">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水墨丹霞景区</w:t>
                  </w:r>
                </w:p>
              </w:tc>
              <w:tc>
                <w:tcPr>
                  <w:tcW w:w="3833" w:type="dxa"/>
                  <w:tcBorders>
                    <w:top w:val="nil"/>
                    <w:left w:val="nil"/>
                    <w:bottom w:val="single" w:color="000000" w:sz="4" w:space="0"/>
                    <w:right w:val="nil"/>
                  </w:tcBorders>
                  <w:shd w:val="clear" w:color="auto" w:fill="FFFFFF"/>
                  <w:vAlign w:val="top"/>
                </w:tcPr>
                <w:p w14:paraId="2F314761">
                  <w:pPr>
                    <w:keepNext w:val="0"/>
                    <w:keepLines w:val="0"/>
                    <w:pageBreakBefore w:val="0"/>
                    <w:kinsoku/>
                    <w:wordWrap/>
                    <w:overflowPunct/>
                    <w:topLinePunct w:val="0"/>
                    <w:autoSpaceDE/>
                    <w:autoSpaceDN/>
                    <w:bidi w:val="0"/>
                    <w:adjustRightInd/>
                    <w:spacing w:line="360" w:lineRule="exact"/>
                    <w:ind w:right="0" w:rightChars="0"/>
                    <w:jc w:val="both"/>
                    <w:textAlignment w:val="auto"/>
                    <w:rPr>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spacing w:val="8"/>
                      <w:kern w:val="2"/>
                      <w:sz w:val="21"/>
                      <w:szCs w:val="21"/>
                      <w:shd w:val="clear" w:fill="FFFFFF"/>
                      <w:lang w:val="en-US" w:eastAsia="zh-CN" w:bidi="ar-SA"/>
                    </w:rPr>
                    <w:t>60</w:t>
                  </w:r>
                </w:p>
              </w:tc>
            </w:tr>
          </w:tbl>
          <w:p w14:paraId="333A7A7B">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p>
          <w:p w14:paraId="612A2884">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购 物</w:t>
            </w:r>
          </w:p>
          <w:p w14:paraId="52C38461">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全程纯玩0购物</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(注：景区、服务区内的各种小商店不计旅游行程中规定的购物店)。</w:t>
            </w:r>
          </w:p>
          <w:p w14:paraId="295F0EA9">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儿 童</w:t>
            </w:r>
          </w:p>
          <w:p w14:paraId="6A7CACDF">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儿童仅含盖旅游目的地车位费、导游服务、半餐及活动费用，其余费用均不包含，</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超高引发的火车票、门票、占床等费用，需由自行承担！</w:t>
            </w:r>
          </w:p>
          <w:p w14:paraId="1AC0689F">
            <w:pPr>
              <w:keepNext w:val="0"/>
              <w:keepLines w:val="0"/>
              <w:pageBreakBefore w:val="0"/>
              <w:kinsoku/>
              <w:wordWrap/>
              <w:overflowPunct/>
              <w:topLinePunct w:val="0"/>
              <w:autoSpaceDE/>
              <w:autoSpaceDN/>
              <w:bidi w:val="0"/>
              <w:adjustRightInd/>
              <w:spacing w:line="360" w:lineRule="exact"/>
              <w:ind w:right="0" w:rightChars="0"/>
              <w:jc w:val="left"/>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特别说明</w:t>
            </w:r>
          </w:p>
          <w:p w14:paraId="50127E50">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Cs w:val="0"/>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1.接送站免费赠送，无导游、自愿取消安排接送机服务费用不退！ 2.所有景区视情况而定，有可能会调整参观先后顺序，敬请谅解。</w:t>
            </w:r>
          </w:p>
          <w:p w14:paraId="4CFF1618">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Style w:val="10"/>
                <w:rFonts w:hint="eastAsia" w:ascii="微软雅黑" w:hAnsi="微软雅黑" w:eastAsia="微软雅黑" w:cs="微软雅黑"/>
                <w:b/>
                <w:bCs w:val="0"/>
                <w:i w:val="0"/>
                <w:iCs w:val="0"/>
                <w:caps w:val="0"/>
                <w:color w:val="auto"/>
                <w:spacing w:val="8"/>
                <w:sz w:val="24"/>
                <w:szCs w:val="24"/>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10"/>
                <w:rFonts w:hint="eastAsia" w:ascii="微软雅黑" w:hAnsi="微软雅黑" w:eastAsia="微软雅黑" w:cs="微软雅黑"/>
                <w:b/>
                <w:bCs w:val="0"/>
                <w:i w:val="0"/>
                <w:iCs w:val="0"/>
                <w:caps w:val="0"/>
                <w:color w:val="auto"/>
                <w:spacing w:val="8"/>
                <w:sz w:val="24"/>
                <w:szCs w:val="24"/>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 xml:space="preserve"> 行程费用不包含</w:t>
            </w:r>
          </w:p>
          <w:p w14:paraId="35B18C86">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单房差：</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单人出行，若住一间房需补单房差。</w:t>
            </w:r>
          </w:p>
          <w:p w14:paraId="3FA7194C">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不可抗力原因所引致的额外费用：</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因交通延阻、罢工、天气、飞机机器故障、航班取消或更改时间等不可抗力原因所引致的额外费用。</w:t>
            </w:r>
          </w:p>
          <w:p w14:paraId="4D92511C">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景区配套便民服务设施及体验项目</w:t>
            </w:r>
          </w:p>
          <w:p w14:paraId="33367C89">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Cs w:val="0"/>
                <w:i w:val="0"/>
                <w:iCs w:val="0"/>
                <w:caps w:val="0"/>
                <w:color w:val="249087" w:themeColor="accent5" w:themeShade="BF"/>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景区项目 ：</w:t>
            </w:r>
            <w:r>
              <w:rPr>
                <w:rStyle w:val="10"/>
                <w:rFonts w:hint="eastAsia" w:ascii="微软雅黑" w:hAnsi="微软雅黑" w:eastAsia="微软雅黑" w:cs="微软雅黑"/>
                <w:bCs w:val="0"/>
                <w:i w:val="0"/>
                <w:iCs w:val="0"/>
                <w:caps w:val="0"/>
                <w:color w:val="249087" w:themeColor="accent5" w:themeShade="BF"/>
                <w:spacing w:val="8"/>
                <w:kern w:val="2"/>
                <w:sz w:val="21"/>
                <w:szCs w:val="21"/>
                <w:shd w:val="clear" w:fill="FFFFFF"/>
                <w:lang w:val="en-US" w:eastAsia="zh-CN" w:bidi="ar-SA"/>
              </w:rPr>
              <w:t xml:space="preserve"> </w:t>
            </w:r>
          </w:p>
          <w:p w14:paraId="000C3C94">
            <w:pPr>
              <w:keepNext w:val="0"/>
              <w:keepLines w:val="0"/>
              <w:pageBreakBefore w:val="0"/>
              <w:kinsoku/>
              <w:wordWrap/>
              <w:overflowPunct/>
              <w:topLinePunct w:val="0"/>
              <w:autoSpaceDE/>
              <w:autoSpaceDN/>
              <w:bidi w:val="0"/>
              <w:adjustRightInd/>
              <w:spacing w:line="360" w:lineRule="exact"/>
              <w:ind w:right="0" w:rightChars="0"/>
              <w:jc w:val="both"/>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➭扎尕那：</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区间车40元/人（选消）、保险5元/人（选消）；</w:t>
            </w:r>
          </w:p>
          <w:p w14:paraId="4CAFBBA4">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bCs w:val="0"/>
                <w:i w:val="0"/>
                <w:iCs w:val="0"/>
                <w:caps w:val="0"/>
                <w:color w:val="0070C0"/>
                <w:spacing w:val="8"/>
                <w:kern w:val="2"/>
                <w:sz w:val="21"/>
                <w:szCs w:val="21"/>
                <w:shd w:val="clear" w:fill="FFFFFF"/>
                <w:lang w:val="en-US" w:eastAsia="zh-CN" w:bidi="ar-SA"/>
              </w:rPr>
              <w:t>➭水墨丹霞：</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区间车20元/人(必消)。</w:t>
            </w:r>
          </w:p>
          <w:p w14:paraId="5E754D96">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所有自费项目请以景区实际公布价格为准 ！</w:t>
            </w:r>
          </w:p>
          <w:p w14:paraId="16BB8210">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航空保险、旅游意外保险需自行购买！</w:t>
            </w:r>
          </w:p>
          <w:p w14:paraId="18497DC0">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bCs w:val="0"/>
                <w:i w:val="0"/>
                <w:iCs w:val="0"/>
                <w:caps w:val="0"/>
                <w:color w:val="FFFFFF" w:themeColor="background1"/>
                <w:spacing w:val="8"/>
                <w:sz w:val="21"/>
                <w:szCs w:val="21"/>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因旅游者违约、自身过错、自身疾病、导致的人身财产损失而额外支付的费用！</w:t>
            </w:r>
          </w:p>
          <w:p w14:paraId="50B56AFE">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微软雅黑" w:hAnsi="微软雅黑" w:eastAsia="微软雅黑" w:cs="微软雅黑"/>
                <w:sz w:val="24"/>
                <w:szCs w:val="24"/>
              </w:rPr>
            </w:pPr>
            <w:r>
              <w:rPr>
                <w:rStyle w:val="10"/>
                <w:rFonts w:hint="eastAsia" w:ascii="微软雅黑" w:hAnsi="微软雅黑" w:eastAsia="微软雅黑" w:cs="微软雅黑"/>
                <w:b/>
                <w:bCs w:val="0"/>
                <w:i w:val="0"/>
                <w:iCs w:val="0"/>
                <w:caps w:val="0"/>
                <w:color w:val="FFFFFF" w:themeColor="background1"/>
                <w:spacing w:val="8"/>
                <w:sz w:val="24"/>
                <w:szCs w:val="24"/>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 xml:space="preserve">甘南旅行出行指南 </w:t>
            </w:r>
          </w:p>
          <w:p w14:paraId="4E1480A1">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eastAsia" w:ascii="微软雅黑" w:hAnsi="微软雅黑" w:eastAsia="微软雅黑" w:cs="微软雅黑"/>
                <w:sz w:val="24"/>
                <w:szCs w:val="24"/>
                <w:lang w:val="en-US" w:eastAsia="zh-CN"/>
              </w:rPr>
            </w:pPr>
            <w:r>
              <w:rPr>
                <w:rStyle w:val="10"/>
                <w:rFonts w:hint="eastAsia" w:ascii="微软雅黑" w:hAnsi="微软雅黑" w:eastAsia="微软雅黑" w:cs="微软雅黑"/>
                <w:b w:val="0"/>
                <w:bCs/>
                <w:i w:val="0"/>
                <w:iCs w:val="0"/>
                <w:caps w:val="0"/>
                <w:color w:val="FFFFFF" w:themeColor="background1"/>
                <w:spacing w:val="8"/>
                <w:sz w:val="24"/>
                <w:szCs w:val="24"/>
                <w:shd w:val="clear" w:fill="FFFFFF"/>
                <w:lang w:val="en-US" w:eastAsia="zh-CN"/>
                <w14:textFill>
                  <w14:gradFill>
                    <w14:gsLst>
                      <w14:gs w14:pos="50000">
                        <w14:srgbClr w14:val="1F5FBF"/>
                      </w14:gs>
                      <w14:gs w14:pos="0">
                        <w14:srgbClr w14:val="1486CB"/>
                      </w14:gs>
                      <w14:gs w14:pos="100000">
                        <w14:srgbClr w14:val="2A34B2"/>
                      </w14:gs>
                    </w14:gsLst>
                    <w14:lin w14:ang="5400000" w14:scaled="1"/>
                  </w14:gradFill>
                </w14:textFill>
              </w:rPr>
              <w:t>出游小贴士，了解这些更放心</w:t>
            </w:r>
          </w:p>
          <w:p w14:paraId="6919B3C0">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甘南川西北地区属于高海拔地区，条件较为艰苦。有下列病患的不宜进入高原，严重心脏病（注意有冠心病、心衰、病窦综合症等病史者）；严重肺部疾患（注意有慢阻肺、肺动脉高压、肺心病、呼衰及严重支气管哮喘病史者）；严重肾脏疾患（注意有肾功能不全者）；高血压病2期以上者；严重肝病，贫血、有癫痫、抽搐病史者，不宜进入海拔3500米以上地区。</w:t>
            </w:r>
          </w:p>
          <w:p w14:paraId="31F29CB8">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2、藏区高原温差大，即使夏天到甘南旅游也要准备长袖衣服。下车时要准备羊毛衫等衣服；甘南的雨季是6-9月份，虽然多夜雨，但也有携带雨伞的必要。</w:t>
            </w:r>
          </w:p>
          <w:p w14:paraId="658A1208">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3、常用药品要准备一些，比如抗菌素，感冒药等。</w:t>
            </w:r>
          </w:p>
          <w:p w14:paraId="6DBC7280">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4、此地区经济落后，旅游接待设施不同于内地，同等星级及规模的餐厅、酒店等要比内地配置差。</w:t>
            </w:r>
          </w:p>
          <w:p w14:paraId="645ECBB9">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5、参观寺院时，游客要遵守当地的规定，有些地方不准女士进入，衣着要庄重，男士最好不带帽子，太阳镜，不能用手指佛像，建议女士们不要穿裙子最好穿长裤。</w:t>
            </w:r>
          </w:p>
          <w:p w14:paraId="595AB384">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6、寺院是宗教场所，参观时不要大声喧哗，未经允许不准拍照，有不同的人见解，请不要当众讨论。</w:t>
            </w:r>
          </w:p>
          <w:p w14:paraId="2C82795E">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7、行路遇到寺院，玛尼堆，佛塔等宗教设施，必须顺时针方向绕行。</w:t>
            </w:r>
          </w:p>
          <w:p w14:paraId="7292AA1C">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8、草原上常有藏狗牧羊，比较凶猛、请勿靠近。</w:t>
            </w:r>
          </w:p>
          <w:p w14:paraId="31F4F682">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9、肉食以牛羊肉为主，藏餐厅和回民餐厅都有，汉餐厅以川菜口味为主。</w:t>
            </w:r>
          </w:p>
          <w:p w14:paraId="4D87B083">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旅行必备</w:t>
            </w:r>
          </w:p>
          <w:p w14:paraId="1303C604">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1、衣物：藏区气候变化大，昼夜温差大但日照时间长，此线路六至九月份需要带外套；十月份需要带羽绒服；</w:t>
            </w:r>
          </w:p>
          <w:p w14:paraId="283CB352">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2、日常用品：高原区阳光辐射强，请携带防晒霜、太阳镜。</w:t>
            </w:r>
          </w:p>
          <w:p w14:paraId="6428DF5D">
            <w:pPr>
              <w:keepNext w:val="0"/>
              <w:keepLines w:val="0"/>
              <w:pageBreakBefore w:val="0"/>
              <w:kinsoku/>
              <w:wordWrap/>
              <w:overflowPunct/>
              <w:topLinePunct w:val="0"/>
              <w:autoSpaceDE/>
              <w:autoSpaceDN/>
              <w:bidi w:val="0"/>
              <w:adjustRightInd/>
              <w:spacing w:line="360" w:lineRule="exact"/>
              <w:ind w:right="0" w:right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3、必备药品建议游客自带药品，如感冒冲剂、葡萄糖、黄莲素、板蓝根、阿司匹林、晕车药、泻肚药、创可帖等和一些根据自身身体状况所需备常用药防高山缺氧的药物及氧气袋，并备热能食品朱古力等。</w:t>
            </w:r>
          </w:p>
          <w:p w14:paraId="33E07161">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Cs w:val="0"/>
                <w:i w:val="0"/>
                <w:iCs w:val="0"/>
                <w:caps w:val="0"/>
                <w:color w:val="0070C0"/>
                <w:spacing w:val="8"/>
                <w:kern w:val="2"/>
                <w:sz w:val="21"/>
                <w:szCs w:val="21"/>
                <w:shd w:val="clear" w:fill="FFFFFF"/>
                <w:lang w:val="en-US" w:eastAsia="zh-CN" w:bidi="ar-SA"/>
              </w:rPr>
              <w:t>旅途安全与健康告知</w:t>
            </w:r>
          </w:p>
          <w:p w14:paraId="3F7B7CCD">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确保身体健康:</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确认自身体条件能够适应和完成旅游活动。</w:t>
            </w:r>
          </w:p>
          <w:p w14:paraId="2E02CF8A">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注意饮食卫生:</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提高防护传染病、流行病的意识。注意用餐卫生，不食用不卫生、不合格的食品和饮料。</w:t>
            </w:r>
          </w:p>
          <w:p w14:paraId="6D9901D9">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注意人身安全:</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请在自己能够控制风险的范围内活动，切忌单独行动，注意人身安全。旅游途中因特殊情况无法联系团队的或遇紧急情况的，应立即报警并寻求当地警察机关帮助。</w:t>
            </w:r>
          </w:p>
          <w:p w14:paraId="401FFF27">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遵守交通规则:</w:t>
            </w:r>
            <w:r>
              <w:rPr>
                <w:rStyle w:val="10"/>
                <w:rFonts w:hint="eastAsia" w:ascii="微软雅黑" w:hAnsi="微软雅黑" w:eastAsia="微软雅黑" w:cs="微软雅黑"/>
                <w:b w:val="0"/>
                <w:bCs/>
                <w:i w:val="0"/>
                <w:iCs w:val="0"/>
                <w:caps w:val="0"/>
                <w:color w:val="auto"/>
                <w:spacing w:val="8"/>
                <w:kern w:val="2"/>
                <w:sz w:val="21"/>
                <w:szCs w:val="21"/>
                <w:shd w:val="clear" w:fill="FFFFFF"/>
                <w:lang w:val="en-US" w:eastAsia="zh-CN" w:bidi="ar-SA"/>
              </w:rPr>
              <w:t>过</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马路时走人行横道或地下通道。行车途中系好安全带并不要在车内走动，老人和儿童要有成年人陪护，以防不确定危险。车辆在颠簸路段行驶过程中不要离开座位和饮食(主要是坚果类)，以免发生呛水或卡咽危险。</w:t>
            </w:r>
          </w:p>
          <w:p w14:paraId="0F935B1D">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保管贵重物品:</w:t>
            </w: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贵重物品随身携带或申请酒店的保险柜服务，勿放入交运行李、酒店房间里或旅游巴士上。随身携带财物稳妥安置，不要离开自己视线范围。游览、拍照、散步、购物时，随时注意和检查，谨防被盗遗失。</w:t>
            </w:r>
          </w:p>
          <w:p w14:paraId="5C10133E">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如果从未进过高原，在进入高原之前，一定要进行严格的体格检查，如发现心、肺、脑、肝、肾的病变，严重贫血或高血压病人，请勿盲目进入高原，以避免这些人在旅游途中发生意外。</w:t>
            </w:r>
          </w:p>
          <w:p w14:paraId="582A2309">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pPr>
            <w:r>
              <w:rPr>
                <w:rStyle w:val="10"/>
                <w:rFonts w:hint="eastAsia" w:ascii="微软雅黑" w:hAnsi="微软雅黑" w:eastAsia="微软雅黑" w:cs="微软雅黑"/>
                <w:b w:val="0"/>
                <w:bCs/>
                <w:i w:val="0"/>
                <w:iCs w:val="0"/>
                <w:caps w:val="0"/>
                <w:color w:val="0070C0"/>
                <w:spacing w:val="8"/>
                <w:kern w:val="2"/>
                <w:sz w:val="21"/>
                <w:szCs w:val="21"/>
                <w:shd w:val="clear" w:fill="FFFFFF"/>
                <w:lang w:val="en-US" w:eastAsia="zh-CN" w:bidi="ar-SA"/>
              </w:rPr>
              <w:t>患有以下疾病的人员不宜上高原:</w:t>
            </w:r>
          </w:p>
          <w:p w14:paraId="3F97AE8F">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（1)年龄在50岁以上的高血压患者；</w:t>
            </w:r>
          </w:p>
          <w:p w14:paraId="30B7CB87">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（2)患有器质性心脏病、脑血管疾病患者；</w:t>
            </w:r>
          </w:p>
          <w:p w14:paraId="1B996DAB">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（3)未获控制的糖尿病患者；</w:t>
            </w:r>
          </w:p>
          <w:p w14:paraId="1EBE23EF">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（4)患有慢性肺病的患者，各种呼吸功能不全;支气管哮喘病人；</w:t>
            </w:r>
          </w:p>
          <w:p w14:paraId="7DCE2A0B">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（5)各种血液病患者；</w:t>
            </w:r>
          </w:p>
          <w:p w14:paraId="1DA85800">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（6)各种心肺疾病引起的肺动脉高压患者；</w:t>
            </w:r>
          </w:p>
          <w:p w14:paraId="7179B79C">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（7)睡眠中容易出现呼吸暂停的人；</w:t>
            </w:r>
          </w:p>
          <w:p w14:paraId="60FCFA22">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（8)癔病、癫痫、精神分裂症等神经与精神性疾病患者；</w:t>
            </w:r>
          </w:p>
          <w:p w14:paraId="38920082">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（9)重症感冒、呼吸道感染的人；</w:t>
            </w:r>
          </w:p>
          <w:p w14:paraId="6C50369E">
            <w:pPr>
              <w:pStyle w:val="14"/>
              <w:keepNext w:val="0"/>
              <w:keepLines w:val="0"/>
              <w:pageBreakBefore w:val="0"/>
              <w:kinsoku/>
              <w:wordWrap/>
              <w:overflowPunct/>
              <w:topLinePunct w:val="0"/>
              <w:autoSpaceDE/>
              <w:autoSpaceDN/>
              <w:bidi w:val="0"/>
              <w:adjustRightInd/>
              <w:spacing w:line="360" w:lineRule="exact"/>
              <w:ind w:left="0" w:leftChars="0" w:firstLine="0" w:firstLineChars="0"/>
              <w:textAlignment w:val="auto"/>
              <w:rPr>
                <w:rFonts w:hint="eastAsia" w:ascii="微软雅黑" w:hAnsi="微软雅黑" w:eastAsia="微软雅黑" w:cs="微软雅黑"/>
                <w:snapToGrid w:val="0"/>
                <w:color w:val="000000"/>
                <w:spacing w:val="-2"/>
                <w:kern w:val="0"/>
                <w:sz w:val="21"/>
                <w:szCs w:val="21"/>
                <w:u w:val="none"/>
                <w:lang w:val="en-US" w:eastAsia="zh-CN" w:bidi="ar-SA"/>
              </w:rPr>
            </w:pPr>
            <w:r>
              <w:rPr>
                <w:rStyle w:val="10"/>
                <w:rFonts w:hint="eastAsia" w:ascii="微软雅黑" w:hAnsi="微软雅黑" w:eastAsia="微软雅黑" w:cs="微软雅黑"/>
                <w:b w:val="0"/>
                <w:bCs/>
                <w:i w:val="0"/>
                <w:iCs w:val="0"/>
                <w:caps w:val="0"/>
                <w:color w:val="000000" w:themeColor="text1"/>
                <w:spacing w:val="8"/>
                <w:kern w:val="2"/>
                <w:sz w:val="21"/>
                <w:szCs w:val="21"/>
                <w:shd w:val="clear" w:fill="FFFFFF"/>
                <w:lang w:val="en-US" w:eastAsia="zh-CN" w:bidi="ar-SA"/>
                <w14:textFill>
                  <w14:solidFill>
                    <w14:schemeClr w14:val="tx1"/>
                  </w14:solidFill>
                </w14:textFill>
              </w:rPr>
              <w:t>（10)以往患过高原病及其他严重慢性疾病等的人。</w:t>
            </w:r>
          </w:p>
        </w:tc>
      </w:tr>
    </w:tbl>
    <w:p w14:paraId="00220283">
      <w:pPr>
        <w:keepNext w:val="0"/>
        <w:keepLines w:val="0"/>
        <w:pageBreakBefore w:val="0"/>
        <w:widowControl w:val="0"/>
        <w:kinsoku/>
        <w:wordWrap/>
        <w:overflowPunct/>
        <w:topLinePunct w:val="0"/>
        <w:autoSpaceDE/>
        <w:autoSpaceDN/>
        <w:bidi w:val="0"/>
        <w:adjustRightInd/>
        <w:snapToGrid/>
        <w:spacing w:line="15" w:lineRule="auto"/>
        <w:ind w:left="0" w:leftChars="0" w:right="0" w:rightChars="0" w:firstLine="0" w:firstLineChars="0"/>
        <w:jc w:val="both"/>
        <w:textAlignment w:val="auto"/>
        <w:rPr>
          <w:rStyle w:val="10"/>
          <w:rFonts w:hint="eastAsia" w:asciiTheme="majorEastAsia" w:hAnsiTheme="majorEastAsia" w:eastAsiaTheme="majorEastAsia" w:cstheme="majorEastAsia"/>
          <w:b w:val="0"/>
          <w:bCs/>
          <w:i w:val="0"/>
          <w:iCs w:val="0"/>
          <w:caps w:val="0"/>
          <w:color w:val="000000" w:themeColor="text1"/>
          <w:spacing w:val="8"/>
          <w:kern w:val="2"/>
          <w:sz w:val="28"/>
          <w:szCs w:val="28"/>
          <w:shd w:val="clear" w:fill="FFFFFF"/>
          <w:lang w:val="en-US" w:eastAsia="zh-CN" w:bidi="ar-SA"/>
          <w14:textFill>
            <w14:solidFill>
              <w14:schemeClr w14:val="tx1"/>
            </w14:solidFill>
          </w14:textFill>
        </w:rPr>
      </w:pPr>
    </w:p>
    <w:sectPr>
      <w:headerReference r:id="rId6"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215DBA23-4B16-4E5A-B74B-0AA532D351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7E6672F4-FB1D-4547-9571-AEEEEFCCF662}"/>
  </w:font>
  <w:font w:name="Microsoft YaHei UI">
    <w:panose1 w:val="020B0503020204020204"/>
    <w:charset w:val="86"/>
    <w:family w:val="auto"/>
    <w:pitch w:val="default"/>
    <w:sig w:usb0="80000287" w:usb1="2ACF3C50" w:usb2="00000016" w:usb3="00000000" w:csb0="0004001F" w:csb1="00000000"/>
    <w:embedRegular r:id="rId3" w:fontKey="{A5DD231E-24A7-42E3-BD94-E57F37C45BC0}"/>
  </w:font>
  <w:font w:name="微软雅黑">
    <w:panose1 w:val="020B0503020204020204"/>
    <w:charset w:val="86"/>
    <w:family w:val="swiss"/>
    <w:pitch w:val="default"/>
    <w:sig w:usb0="80000287" w:usb1="2ACF3C50" w:usb2="00000016" w:usb3="00000000" w:csb0="0004001F" w:csb1="00000000"/>
    <w:embedRegular r:id="rId4" w:fontKey="{2F10A6F6-749F-4E8D-936A-7013CF2AB4AF}"/>
  </w:font>
  <w:font w:name="书体坊王铎行书 简">
    <w:panose1 w:val="02000500000000000000"/>
    <w:charset w:val="86"/>
    <w:family w:val="auto"/>
    <w:pitch w:val="default"/>
    <w:sig w:usb0="A00002BF" w:usb1="184F6CFA" w:usb2="00000012" w:usb3="00000000" w:csb0="00040001" w:csb1="00000000"/>
  </w:font>
  <w:font w:name="Segoe UI Emoji">
    <w:panose1 w:val="020B0502040204020203"/>
    <w:charset w:val="00"/>
    <w:family w:val="auto"/>
    <w:pitch w:val="default"/>
    <w:sig w:usb0="00000001" w:usb1="02000000" w:usb2="00000000" w:usb3="00000000" w:csb0="00000001" w:csb1="00000000"/>
    <w:embedRegular r:id="rId5" w:fontKey="{16005275-F88F-4776-A47D-B3AE358C3A3E}"/>
  </w:font>
  <w:font w:name="WPSEMBED1">
    <w:panose1 w:val="02000500000000000000"/>
    <w:charset w:val="86"/>
    <w:family w:val="auto"/>
    <w:pitch w:val="default"/>
    <w:sig w:usb0="A00002BF" w:usb1="184F6CFA" w:usb2="00000012"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E6EB5E">
    <w:pPr>
      <w:pStyle w:val="5"/>
    </w:pPr>
    <w:r>
      <w:rPr>
        <w:sz w:val="18"/>
      </w:rPr>
      <w:drawing>
        <wp:anchor distT="0" distB="0" distL="114300" distR="114300" simplePos="0" relativeHeight="251660288" behindDoc="0" locked="0" layoutInCell="1" allowOverlap="1">
          <wp:simplePos x="0" y="0"/>
          <wp:positionH relativeFrom="column">
            <wp:posOffset>-1111250</wp:posOffset>
          </wp:positionH>
          <wp:positionV relativeFrom="page">
            <wp:posOffset>31750</wp:posOffset>
          </wp:positionV>
          <wp:extent cx="7559040" cy="10692130"/>
          <wp:effectExtent l="0" t="0" r="3810" b="13970"/>
          <wp:wrapNone/>
          <wp:docPr id="17" name="图片 1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3"/>
                  <pic:cNvPicPr>
                    <a:picLocks noChangeAspect="1"/>
                  </pic:cNvPicPr>
                </pic:nvPicPr>
                <pic:blipFill>
                  <a:blip r:embed="rId1"/>
                  <a:stretch>
                    <a:fillRect/>
                  </a:stretch>
                </pic:blipFill>
                <pic:spPr>
                  <a:xfrm>
                    <a:off x="0" y="0"/>
                    <a:ext cx="7559040" cy="10692130"/>
                  </a:xfrm>
                  <a:prstGeom prst="rect">
                    <a:avLst/>
                  </a:prstGeom>
                </pic:spPr>
              </pic:pic>
            </a:graphicData>
          </a:graphic>
        </wp:anchor>
      </w:drawing>
    </w:r>
    <w:r>
      <w:rPr>
        <w:sz w:val="18"/>
      </w:rPr>
      <w:drawing>
        <wp:anchor distT="0" distB="0" distL="114300" distR="114300" simplePos="0" relativeHeight="251659264" behindDoc="1" locked="0" layoutInCell="1" allowOverlap="1">
          <wp:simplePos x="0" y="0"/>
          <wp:positionH relativeFrom="margin">
            <wp:align>center</wp:align>
          </wp:positionH>
          <wp:positionV relativeFrom="margin">
            <wp:align>center</wp:align>
          </wp:positionV>
          <wp:extent cx="5274310" cy="1834515"/>
          <wp:effectExtent l="0" t="0" r="0" b="0"/>
          <wp:wrapNone/>
          <wp:docPr id="12" name="WordPictureWatermark66514" descr="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66514" descr="logo3"/>
                  <pic:cNvPicPr>
                    <a:picLocks noChangeAspect="1"/>
                  </pic:cNvPicPr>
                </pic:nvPicPr>
                <pic:blipFill>
                  <a:blip r:embed="rId2">
                    <a:lum bright="69998" contrast="-70001"/>
                  </a:blip>
                  <a:stretch>
                    <a:fillRect/>
                  </a:stretch>
                </pic:blipFill>
                <pic:spPr>
                  <a:xfrm>
                    <a:off x="0" y="0"/>
                    <a:ext cx="5274310" cy="183451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09603D">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RmNTg3N2NiOTU1MWQyOTQzNTNiZTU5MDg5MzgyZDkifQ=="/>
  </w:docVars>
  <w:rsids>
    <w:rsidRoot w:val="00D0570C"/>
    <w:rsid w:val="00022B93"/>
    <w:rsid w:val="00032DBA"/>
    <w:rsid w:val="00270BE1"/>
    <w:rsid w:val="00281C79"/>
    <w:rsid w:val="005C0E74"/>
    <w:rsid w:val="005C4F11"/>
    <w:rsid w:val="00692BC9"/>
    <w:rsid w:val="0083709F"/>
    <w:rsid w:val="00867F0A"/>
    <w:rsid w:val="008B5614"/>
    <w:rsid w:val="00930024"/>
    <w:rsid w:val="00A05C32"/>
    <w:rsid w:val="00A1676D"/>
    <w:rsid w:val="00A8706A"/>
    <w:rsid w:val="00B71F65"/>
    <w:rsid w:val="00B83B28"/>
    <w:rsid w:val="00C95FA1"/>
    <w:rsid w:val="00CB7ADB"/>
    <w:rsid w:val="00D0570C"/>
    <w:rsid w:val="00DA657F"/>
    <w:rsid w:val="00E542CA"/>
    <w:rsid w:val="00E9714E"/>
    <w:rsid w:val="00FB08F6"/>
    <w:rsid w:val="00FC68AA"/>
    <w:rsid w:val="01017FB5"/>
    <w:rsid w:val="018E7169"/>
    <w:rsid w:val="01B42948"/>
    <w:rsid w:val="01D152A8"/>
    <w:rsid w:val="02070CCA"/>
    <w:rsid w:val="02301B7D"/>
    <w:rsid w:val="023B6BC5"/>
    <w:rsid w:val="024562EB"/>
    <w:rsid w:val="02511F45"/>
    <w:rsid w:val="025D4D8E"/>
    <w:rsid w:val="0269136C"/>
    <w:rsid w:val="029415CA"/>
    <w:rsid w:val="02CD3CC1"/>
    <w:rsid w:val="02E13B9D"/>
    <w:rsid w:val="02E1776D"/>
    <w:rsid w:val="03117BE4"/>
    <w:rsid w:val="034877EC"/>
    <w:rsid w:val="03710AF1"/>
    <w:rsid w:val="037C133B"/>
    <w:rsid w:val="039B4242"/>
    <w:rsid w:val="039C1B31"/>
    <w:rsid w:val="043C2A3A"/>
    <w:rsid w:val="048D0E2D"/>
    <w:rsid w:val="04E86B91"/>
    <w:rsid w:val="04EE7F1F"/>
    <w:rsid w:val="04F5472C"/>
    <w:rsid w:val="0526590B"/>
    <w:rsid w:val="05317378"/>
    <w:rsid w:val="053D7FEC"/>
    <w:rsid w:val="05796E8A"/>
    <w:rsid w:val="057B5C57"/>
    <w:rsid w:val="05B11678"/>
    <w:rsid w:val="0617312A"/>
    <w:rsid w:val="0624009C"/>
    <w:rsid w:val="065345EF"/>
    <w:rsid w:val="066019CF"/>
    <w:rsid w:val="069140D4"/>
    <w:rsid w:val="06CF2205"/>
    <w:rsid w:val="06D00E2C"/>
    <w:rsid w:val="07046BCF"/>
    <w:rsid w:val="07061550"/>
    <w:rsid w:val="07093C16"/>
    <w:rsid w:val="07140E2A"/>
    <w:rsid w:val="073F0F06"/>
    <w:rsid w:val="07571DAC"/>
    <w:rsid w:val="075C3866"/>
    <w:rsid w:val="07634BF4"/>
    <w:rsid w:val="07CC43E5"/>
    <w:rsid w:val="07CE51BE"/>
    <w:rsid w:val="08020AB2"/>
    <w:rsid w:val="0832267F"/>
    <w:rsid w:val="088840F9"/>
    <w:rsid w:val="088E3D56"/>
    <w:rsid w:val="08C6543B"/>
    <w:rsid w:val="094E71DE"/>
    <w:rsid w:val="095C586C"/>
    <w:rsid w:val="095D5E45"/>
    <w:rsid w:val="0964324C"/>
    <w:rsid w:val="097C19C6"/>
    <w:rsid w:val="098175B4"/>
    <w:rsid w:val="09992B4F"/>
    <w:rsid w:val="09B71227"/>
    <w:rsid w:val="09B92002"/>
    <w:rsid w:val="09CE4424"/>
    <w:rsid w:val="09D30C24"/>
    <w:rsid w:val="09E55D95"/>
    <w:rsid w:val="09EF276F"/>
    <w:rsid w:val="0A113EEB"/>
    <w:rsid w:val="0A4220FB"/>
    <w:rsid w:val="0A4F1460"/>
    <w:rsid w:val="0A7E3AF3"/>
    <w:rsid w:val="0A80214B"/>
    <w:rsid w:val="0A9B6453"/>
    <w:rsid w:val="0AA736C5"/>
    <w:rsid w:val="0ADF27E4"/>
    <w:rsid w:val="0B1F7084"/>
    <w:rsid w:val="0B8B64C8"/>
    <w:rsid w:val="0B8D66E4"/>
    <w:rsid w:val="0BB91287"/>
    <w:rsid w:val="0BD460C1"/>
    <w:rsid w:val="0C1110C3"/>
    <w:rsid w:val="0C1B46F8"/>
    <w:rsid w:val="0C3C3C66"/>
    <w:rsid w:val="0C564D28"/>
    <w:rsid w:val="0C785620"/>
    <w:rsid w:val="0C947BE4"/>
    <w:rsid w:val="0DA9532B"/>
    <w:rsid w:val="0DC61A39"/>
    <w:rsid w:val="0E18207D"/>
    <w:rsid w:val="0E42306B"/>
    <w:rsid w:val="0E4B1F3E"/>
    <w:rsid w:val="0EA9219A"/>
    <w:rsid w:val="0EAD49A7"/>
    <w:rsid w:val="0EBB3739"/>
    <w:rsid w:val="0EE91E83"/>
    <w:rsid w:val="0F3A26DF"/>
    <w:rsid w:val="0F45369E"/>
    <w:rsid w:val="0F544B86"/>
    <w:rsid w:val="0F784FB5"/>
    <w:rsid w:val="0F7D220A"/>
    <w:rsid w:val="0FC14DCA"/>
    <w:rsid w:val="10093E5F"/>
    <w:rsid w:val="10304BDC"/>
    <w:rsid w:val="103E7FAD"/>
    <w:rsid w:val="104A160E"/>
    <w:rsid w:val="104D76E4"/>
    <w:rsid w:val="104E5D16"/>
    <w:rsid w:val="10737ADB"/>
    <w:rsid w:val="10857989"/>
    <w:rsid w:val="108A5A06"/>
    <w:rsid w:val="10991687"/>
    <w:rsid w:val="10A6675D"/>
    <w:rsid w:val="10B85FB1"/>
    <w:rsid w:val="10B91366"/>
    <w:rsid w:val="10C009C2"/>
    <w:rsid w:val="10C9732B"/>
    <w:rsid w:val="10D358E2"/>
    <w:rsid w:val="10DB11B5"/>
    <w:rsid w:val="10DB1C9F"/>
    <w:rsid w:val="11020FDA"/>
    <w:rsid w:val="110C6CD2"/>
    <w:rsid w:val="11230F50"/>
    <w:rsid w:val="115A60DA"/>
    <w:rsid w:val="11843FEF"/>
    <w:rsid w:val="119360D6"/>
    <w:rsid w:val="119463E5"/>
    <w:rsid w:val="11AD6919"/>
    <w:rsid w:val="11BF2550"/>
    <w:rsid w:val="11C371E0"/>
    <w:rsid w:val="11D626D2"/>
    <w:rsid w:val="11F254F3"/>
    <w:rsid w:val="11FB3ACE"/>
    <w:rsid w:val="1202500A"/>
    <w:rsid w:val="1202502D"/>
    <w:rsid w:val="121A67F7"/>
    <w:rsid w:val="123B762F"/>
    <w:rsid w:val="124B4AC7"/>
    <w:rsid w:val="12535865"/>
    <w:rsid w:val="1272218F"/>
    <w:rsid w:val="1277798E"/>
    <w:rsid w:val="12AF5192"/>
    <w:rsid w:val="12E85A12"/>
    <w:rsid w:val="12F232D0"/>
    <w:rsid w:val="13095050"/>
    <w:rsid w:val="13144FF5"/>
    <w:rsid w:val="13516249"/>
    <w:rsid w:val="136917E4"/>
    <w:rsid w:val="13750189"/>
    <w:rsid w:val="138A175B"/>
    <w:rsid w:val="13F17AA5"/>
    <w:rsid w:val="142E55AB"/>
    <w:rsid w:val="145E3E30"/>
    <w:rsid w:val="14952165"/>
    <w:rsid w:val="14B051F1"/>
    <w:rsid w:val="14C173FE"/>
    <w:rsid w:val="14DC6AD9"/>
    <w:rsid w:val="15063063"/>
    <w:rsid w:val="154B4533"/>
    <w:rsid w:val="15581B10"/>
    <w:rsid w:val="158C17BA"/>
    <w:rsid w:val="159A07FF"/>
    <w:rsid w:val="159C3D02"/>
    <w:rsid w:val="15C77242"/>
    <w:rsid w:val="15D46CBD"/>
    <w:rsid w:val="15D6429F"/>
    <w:rsid w:val="160E7D98"/>
    <w:rsid w:val="168638F0"/>
    <w:rsid w:val="16B014D8"/>
    <w:rsid w:val="16BA5EB3"/>
    <w:rsid w:val="16BC60CF"/>
    <w:rsid w:val="16CD4493"/>
    <w:rsid w:val="17011674"/>
    <w:rsid w:val="17150561"/>
    <w:rsid w:val="176F3141"/>
    <w:rsid w:val="17A773C5"/>
    <w:rsid w:val="17B254D6"/>
    <w:rsid w:val="17D20C5F"/>
    <w:rsid w:val="17DF02C7"/>
    <w:rsid w:val="17E03D37"/>
    <w:rsid w:val="18155A97"/>
    <w:rsid w:val="181B31FB"/>
    <w:rsid w:val="18385C6F"/>
    <w:rsid w:val="187103FC"/>
    <w:rsid w:val="18912A5B"/>
    <w:rsid w:val="189D5A8C"/>
    <w:rsid w:val="18AB01A9"/>
    <w:rsid w:val="18D312F4"/>
    <w:rsid w:val="18F338FE"/>
    <w:rsid w:val="191D5EC2"/>
    <w:rsid w:val="191F46F3"/>
    <w:rsid w:val="194F7996"/>
    <w:rsid w:val="1966672F"/>
    <w:rsid w:val="196A7A10"/>
    <w:rsid w:val="19726F19"/>
    <w:rsid w:val="19810F0A"/>
    <w:rsid w:val="19923117"/>
    <w:rsid w:val="1A0062D3"/>
    <w:rsid w:val="1A5A715D"/>
    <w:rsid w:val="1A5F6A15"/>
    <w:rsid w:val="1ABD2416"/>
    <w:rsid w:val="1ADD03C2"/>
    <w:rsid w:val="1AE92047"/>
    <w:rsid w:val="1B1A7868"/>
    <w:rsid w:val="1B283D33"/>
    <w:rsid w:val="1B373F76"/>
    <w:rsid w:val="1B593EEC"/>
    <w:rsid w:val="1B80591D"/>
    <w:rsid w:val="1BA2192C"/>
    <w:rsid w:val="1BA31DD2"/>
    <w:rsid w:val="1BC35C25"/>
    <w:rsid w:val="1BCC521B"/>
    <w:rsid w:val="1BEC4D61"/>
    <w:rsid w:val="1BF43B0F"/>
    <w:rsid w:val="1C0F0A4F"/>
    <w:rsid w:val="1C112A19"/>
    <w:rsid w:val="1C3109C5"/>
    <w:rsid w:val="1C662D65"/>
    <w:rsid w:val="1C705992"/>
    <w:rsid w:val="1C7A28D7"/>
    <w:rsid w:val="1C8F10A8"/>
    <w:rsid w:val="1CB0381F"/>
    <w:rsid w:val="1CD72374"/>
    <w:rsid w:val="1CED6FE2"/>
    <w:rsid w:val="1D13223F"/>
    <w:rsid w:val="1D167BBB"/>
    <w:rsid w:val="1D192221"/>
    <w:rsid w:val="1D3D7D71"/>
    <w:rsid w:val="1D803CF6"/>
    <w:rsid w:val="1DAB1B41"/>
    <w:rsid w:val="1DC6338F"/>
    <w:rsid w:val="1DEF0E37"/>
    <w:rsid w:val="1DF779ED"/>
    <w:rsid w:val="1E04304C"/>
    <w:rsid w:val="1E1054CD"/>
    <w:rsid w:val="1E674B72"/>
    <w:rsid w:val="1E944027"/>
    <w:rsid w:val="1EB12291"/>
    <w:rsid w:val="1EBA1146"/>
    <w:rsid w:val="1F016D75"/>
    <w:rsid w:val="1F1063FE"/>
    <w:rsid w:val="1F597403"/>
    <w:rsid w:val="1F784E52"/>
    <w:rsid w:val="1F7A1756"/>
    <w:rsid w:val="1F9C7AC0"/>
    <w:rsid w:val="1FBE07C2"/>
    <w:rsid w:val="1FD224BF"/>
    <w:rsid w:val="1FDB5818"/>
    <w:rsid w:val="202645B9"/>
    <w:rsid w:val="202E11D8"/>
    <w:rsid w:val="207E43F5"/>
    <w:rsid w:val="20967991"/>
    <w:rsid w:val="20A0611A"/>
    <w:rsid w:val="21093CBF"/>
    <w:rsid w:val="211A2370"/>
    <w:rsid w:val="21614CB3"/>
    <w:rsid w:val="21682E44"/>
    <w:rsid w:val="216B2BCB"/>
    <w:rsid w:val="217D46AD"/>
    <w:rsid w:val="21A41C3A"/>
    <w:rsid w:val="21B55BF5"/>
    <w:rsid w:val="21C664F3"/>
    <w:rsid w:val="21DC7625"/>
    <w:rsid w:val="21FC7CC7"/>
    <w:rsid w:val="2201708C"/>
    <w:rsid w:val="2208699C"/>
    <w:rsid w:val="2270305B"/>
    <w:rsid w:val="22816A89"/>
    <w:rsid w:val="22871C0A"/>
    <w:rsid w:val="22C24A6D"/>
    <w:rsid w:val="22CE032B"/>
    <w:rsid w:val="22D462AC"/>
    <w:rsid w:val="230C3F3A"/>
    <w:rsid w:val="23130E25"/>
    <w:rsid w:val="232A616E"/>
    <w:rsid w:val="23457BEE"/>
    <w:rsid w:val="23475B63"/>
    <w:rsid w:val="2366189C"/>
    <w:rsid w:val="23AE5B30"/>
    <w:rsid w:val="23D902C0"/>
    <w:rsid w:val="23DA1943"/>
    <w:rsid w:val="23E229FA"/>
    <w:rsid w:val="23F92711"/>
    <w:rsid w:val="24174D49"/>
    <w:rsid w:val="241A61E3"/>
    <w:rsid w:val="2457032D"/>
    <w:rsid w:val="247E6188"/>
    <w:rsid w:val="24853346"/>
    <w:rsid w:val="24861ACA"/>
    <w:rsid w:val="24E567F1"/>
    <w:rsid w:val="2503311B"/>
    <w:rsid w:val="252B3C86"/>
    <w:rsid w:val="253B28B5"/>
    <w:rsid w:val="25535E50"/>
    <w:rsid w:val="255D7BDB"/>
    <w:rsid w:val="25694473"/>
    <w:rsid w:val="25A466AC"/>
    <w:rsid w:val="25FD3D73"/>
    <w:rsid w:val="26467763"/>
    <w:rsid w:val="268564DD"/>
    <w:rsid w:val="26D0702D"/>
    <w:rsid w:val="26D44D6F"/>
    <w:rsid w:val="26DC2D2F"/>
    <w:rsid w:val="26F400CD"/>
    <w:rsid w:val="26FE003E"/>
    <w:rsid w:val="27010AE8"/>
    <w:rsid w:val="27072C98"/>
    <w:rsid w:val="273B2771"/>
    <w:rsid w:val="274840C4"/>
    <w:rsid w:val="27765E26"/>
    <w:rsid w:val="277A2730"/>
    <w:rsid w:val="278247CB"/>
    <w:rsid w:val="279262AC"/>
    <w:rsid w:val="27963AED"/>
    <w:rsid w:val="28074CD0"/>
    <w:rsid w:val="282F4953"/>
    <w:rsid w:val="284C7D86"/>
    <w:rsid w:val="28A32C4B"/>
    <w:rsid w:val="28B44E58"/>
    <w:rsid w:val="28D14C84"/>
    <w:rsid w:val="28E53263"/>
    <w:rsid w:val="291458F7"/>
    <w:rsid w:val="291D4652"/>
    <w:rsid w:val="294C5AD2"/>
    <w:rsid w:val="298D4E9D"/>
    <w:rsid w:val="29C44EA5"/>
    <w:rsid w:val="29DE3029"/>
    <w:rsid w:val="29E47E44"/>
    <w:rsid w:val="2A0E0598"/>
    <w:rsid w:val="2A1D3F45"/>
    <w:rsid w:val="2A4D7312"/>
    <w:rsid w:val="2A9D2C8C"/>
    <w:rsid w:val="2B2F07C6"/>
    <w:rsid w:val="2B47160D"/>
    <w:rsid w:val="2B4A75CB"/>
    <w:rsid w:val="2B512E32"/>
    <w:rsid w:val="2B5B15BB"/>
    <w:rsid w:val="2B8F5708"/>
    <w:rsid w:val="2B92501C"/>
    <w:rsid w:val="2BBA09D7"/>
    <w:rsid w:val="2BD1187D"/>
    <w:rsid w:val="2BD575BF"/>
    <w:rsid w:val="2BD75238"/>
    <w:rsid w:val="2BD9047F"/>
    <w:rsid w:val="2C1724E2"/>
    <w:rsid w:val="2C387B4E"/>
    <w:rsid w:val="2C576226"/>
    <w:rsid w:val="2C6170A5"/>
    <w:rsid w:val="2C7645CC"/>
    <w:rsid w:val="2C7F7F61"/>
    <w:rsid w:val="2C9034E6"/>
    <w:rsid w:val="2C9E2DD0"/>
    <w:rsid w:val="2D311D35"/>
    <w:rsid w:val="2D4542D1"/>
    <w:rsid w:val="2D4D13D7"/>
    <w:rsid w:val="2D811081"/>
    <w:rsid w:val="2DA60AE7"/>
    <w:rsid w:val="2DD815E9"/>
    <w:rsid w:val="2E3D769E"/>
    <w:rsid w:val="2E975CB0"/>
    <w:rsid w:val="2EDA6C9B"/>
    <w:rsid w:val="2EDC2BA6"/>
    <w:rsid w:val="2EF22236"/>
    <w:rsid w:val="2EF74B19"/>
    <w:rsid w:val="2EFE6E2D"/>
    <w:rsid w:val="2F0106CB"/>
    <w:rsid w:val="2F120B2A"/>
    <w:rsid w:val="2F4773E5"/>
    <w:rsid w:val="2F7113CC"/>
    <w:rsid w:val="2F8322CB"/>
    <w:rsid w:val="2F9E57B3"/>
    <w:rsid w:val="2FD0247B"/>
    <w:rsid w:val="300F0BC6"/>
    <w:rsid w:val="3016702A"/>
    <w:rsid w:val="30334B55"/>
    <w:rsid w:val="30406FD1"/>
    <w:rsid w:val="30B71989"/>
    <w:rsid w:val="30D1138B"/>
    <w:rsid w:val="310224D9"/>
    <w:rsid w:val="313905F0"/>
    <w:rsid w:val="319E4903"/>
    <w:rsid w:val="31AC7375"/>
    <w:rsid w:val="31BA24B5"/>
    <w:rsid w:val="31BB1005"/>
    <w:rsid w:val="31CC3212"/>
    <w:rsid w:val="31CC4642"/>
    <w:rsid w:val="31CF6437"/>
    <w:rsid w:val="31FB7654"/>
    <w:rsid w:val="320A7897"/>
    <w:rsid w:val="32171FB4"/>
    <w:rsid w:val="321F7496"/>
    <w:rsid w:val="32290665"/>
    <w:rsid w:val="324059AE"/>
    <w:rsid w:val="325004E2"/>
    <w:rsid w:val="326B304C"/>
    <w:rsid w:val="32735EEF"/>
    <w:rsid w:val="328E5305"/>
    <w:rsid w:val="32917FB8"/>
    <w:rsid w:val="32957802"/>
    <w:rsid w:val="32C4038E"/>
    <w:rsid w:val="32C8290C"/>
    <w:rsid w:val="33274478"/>
    <w:rsid w:val="3369444F"/>
    <w:rsid w:val="339B64CD"/>
    <w:rsid w:val="34015F0C"/>
    <w:rsid w:val="34572B3B"/>
    <w:rsid w:val="34574E3B"/>
    <w:rsid w:val="3473361C"/>
    <w:rsid w:val="347B4A7C"/>
    <w:rsid w:val="34AE4E51"/>
    <w:rsid w:val="34B166F0"/>
    <w:rsid w:val="34C75F13"/>
    <w:rsid w:val="351453A4"/>
    <w:rsid w:val="351A67DD"/>
    <w:rsid w:val="3522139B"/>
    <w:rsid w:val="353335A8"/>
    <w:rsid w:val="3538296D"/>
    <w:rsid w:val="3566572C"/>
    <w:rsid w:val="35753BC1"/>
    <w:rsid w:val="35BE0262"/>
    <w:rsid w:val="35FF69DE"/>
    <w:rsid w:val="36050AA1"/>
    <w:rsid w:val="361C228F"/>
    <w:rsid w:val="36783969"/>
    <w:rsid w:val="37053027"/>
    <w:rsid w:val="37065A4C"/>
    <w:rsid w:val="371330E1"/>
    <w:rsid w:val="372238D5"/>
    <w:rsid w:val="37321D6A"/>
    <w:rsid w:val="37491867"/>
    <w:rsid w:val="37670014"/>
    <w:rsid w:val="377F4883"/>
    <w:rsid w:val="378B76CC"/>
    <w:rsid w:val="37D261A1"/>
    <w:rsid w:val="37EE32D6"/>
    <w:rsid w:val="37FA131F"/>
    <w:rsid w:val="38044D88"/>
    <w:rsid w:val="38313E6E"/>
    <w:rsid w:val="3836588A"/>
    <w:rsid w:val="383A69FC"/>
    <w:rsid w:val="38672769"/>
    <w:rsid w:val="386817BB"/>
    <w:rsid w:val="387C30BA"/>
    <w:rsid w:val="388163D9"/>
    <w:rsid w:val="388E7474"/>
    <w:rsid w:val="38904289"/>
    <w:rsid w:val="38DB78B1"/>
    <w:rsid w:val="38EE0D7F"/>
    <w:rsid w:val="38FE73A4"/>
    <w:rsid w:val="39A70BED"/>
    <w:rsid w:val="39A82E26"/>
    <w:rsid w:val="39DD3AE3"/>
    <w:rsid w:val="39F0008D"/>
    <w:rsid w:val="3A03179B"/>
    <w:rsid w:val="3A113B37"/>
    <w:rsid w:val="3A1B478A"/>
    <w:rsid w:val="3A272B38"/>
    <w:rsid w:val="3A4F49E1"/>
    <w:rsid w:val="3A563FC1"/>
    <w:rsid w:val="3A960861"/>
    <w:rsid w:val="3AC4126A"/>
    <w:rsid w:val="3AEF7F72"/>
    <w:rsid w:val="3B081457"/>
    <w:rsid w:val="3B0F345E"/>
    <w:rsid w:val="3B4D6458"/>
    <w:rsid w:val="3B547F61"/>
    <w:rsid w:val="3B7954EC"/>
    <w:rsid w:val="3B895CD0"/>
    <w:rsid w:val="3B8E05B6"/>
    <w:rsid w:val="3B9A52EF"/>
    <w:rsid w:val="3BB85D78"/>
    <w:rsid w:val="3BC62A80"/>
    <w:rsid w:val="3C213BF5"/>
    <w:rsid w:val="3C31001D"/>
    <w:rsid w:val="3C5F1DD5"/>
    <w:rsid w:val="3C601C11"/>
    <w:rsid w:val="3C90308E"/>
    <w:rsid w:val="3CAE2B9C"/>
    <w:rsid w:val="3CAF76A7"/>
    <w:rsid w:val="3CBC36E6"/>
    <w:rsid w:val="3CC27852"/>
    <w:rsid w:val="3CDB07AE"/>
    <w:rsid w:val="3CDE36EB"/>
    <w:rsid w:val="3CFB2BFE"/>
    <w:rsid w:val="3D2F60D2"/>
    <w:rsid w:val="3D406863"/>
    <w:rsid w:val="3D6562C9"/>
    <w:rsid w:val="3DB16541"/>
    <w:rsid w:val="3DC70D32"/>
    <w:rsid w:val="3DFE0BF8"/>
    <w:rsid w:val="3E1C6C7F"/>
    <w:rsid w:val="3E1E2F9A"/>
    <w:rsid w:val="3E5500EC"/>
    <w:rsid w:val="3E612F34"/>
    <w:rsid w:val="3E72020A"/>
    <w:rsid w:val="3E9C21BE"/>
    <w:rsid w:val="3EA93905"/>
    <w:rsid w:val="3EE772A6"/>
    <w:rsid w:val="3EF26D09"/>
    <w:rsid w:val="3EF5367D"/>
    <w:rsid w:val="3F1D51FC"/>
    <w:rsid w:val="3F2F3033"/>
    <w:rsid w:val="3F422B55"/>
    <w:rsid w:val="3F4343E8"/>
    <w:rsid w:val="3F487C50"/>
    <w:rsid w:val="3F4940F4"/>
    <w:rsid w:val="3F7A7A9C"/>
    <w:rsid w:val="3FB13A48"/>
    <w:rsid w:val="3FC249E4"/>
    <w:rsid w:val="3FED7D16"/>
    <w:rsid w:val="40063D93"/>
    <w:rsid w:val="40251D40"/>
    <w:rsid w:val="402A3D1E"/>
    <w:rsid w:val="4091520E"/>
    <w:rsid w:val="40955117"/>
    <w:rsid w:val="40DA554D"/>
    <w:rsid w:val="41010C1D"/>
    <w:rsid w:val="41173D7E"/>
    <w:rsid w:val="415723CD"/>
    <w:rsid w:val="41984EBF"/>
    <w:rsid w:val="41A2189A"/>
    <w:rsid w:val="41BE739E"/>
    <w:rsid w:val="41C2018E"/>
    <w:rsid w:val="41C75D77"/>
    <w:rsid w:val="41CB0000"/>
    <w:rsid w:val="42266472"/>
    <w:rsid w:val="42310E70"/>
    <w:rsid w:val="42350960"/>
    <w:rsid w:val="42521512"/>
    <w:rsid w:val="42835C0D"/>
    <w:rsid w:val="42DA2446"/>
    <w:rsid w:val="42DA493A"/>
    <w:rsid w:val="433C625E"/>
    <w:rsid w:val="43631F42"/>
    <w:rsid w:val="43721636"/>
    <w:rsid w:val="439B0C97"/>
    <w:rsid w:val="43AD4526"/>
    <w:rsid w:val="43F91594"/>
    <w:rsid w:val="441911BD"/>
    <w:rsid w:val="4458589F"/>
    <w:rsid w:val="446474FF"/>
    <w:rsid w:val="448160DE"/>
    <w:rsid w:val="44A65B45"/>
    <w:rsid w:val="44E44A7E"/>
    <w:rsid w:val="45136F04"/>
    <w:rsid w:val="452B420A"/>
    <w:rsid w:val="454315E6"/>
    <w:rsid w:val="456168E3"/>
    <w:rsid w:val="456B6447"/>
    <w:rsid w:val="457E0411"/>
    <w:rsid w:val="45E430C1"/>
    <w:rsid w:val="45FD403C"/>
    <w:rsid w:val="46832A19"/>
    <w:rsid w:val="46847C13"/>
    <w:rsid w:val="46BA6A35"/>
    <w:rsid w:val="46BF2EEE"/>
    <w:rsid w:val="47256037"/>
    <w:rsid w:val="47495932"/>
    <w:rsid w:val="475C073D"/>
    <w:rsid w:val="47750175"/>
    <w:rsid w:val="479003E6"/>
    <w:rsid w:val="482109E5"/>
    <w:rsid w:val="483D40CA"/>
    <w:rsid w:val="484C255F"/>
    <w:rsid w:val="484F02A2"/>
    <w:rsid w:val="48A203D1"/>
    <w:rsid w:val="48BF71D5"/>
    <w:rsid w:val="490A21E4"/>
    <w:rsid w:val="495E6F26"/>
    <w:rsid w:val="49BF6D61"/>
    <w:rsid w:val="49EF5898"/>
    <w:rsid w:val="4A015F35"/>
    <w:rsid w:val="4A3F1534"/>
    <w:rsid w:val="4A5B4CDC"/>
    <w:rsid w:val="4A8416BB"/>
    <w:rsid w:val="4AAA6050"/>
    <w:rsid w:val="4AB03279"/>
    <w:rsid w:val="4AC72DED"/>
    <w:rsid w:val="4ACC7DF4"/>
    <w:rsid w:val="4B0E1D4E"/>
    <w:rsid w:val="4B1D4687"/>
    <w:rsid w:val="4B49547C"/>
    <w:rsid w:val="4B8200F2"/>
    <w:rsid w:val="4B9A7A86"/>
    <w:rsid w:val="4BB6517A"/>
    <w:rsid w:val="4BCD7E5B"/>
    <w:rsid w:val="4BD73163"/>
    <w:rsid w:val="4BE156B5"/>
    <w:rsid w:val="4BE64A79"/>
    <w:rsid w:val="4C0F2222"/>
    <w:rsid w:val="4C237A7B"/>
    <w:rsid w:val="4C2A2BB8"/>
    <w:rsid w:val="4C520360"/>
    <w:rsid w:val="4C650094"/>
    <w:rsid w:val="4C793B3F"/>
    <w:rsid w:val="4CE10FC8"/>
    <w:rsid w:val="4CE51BB0"/>
    <w:rsid w:val="4CF32D76"/>
    <w:rsid w:val="4D0D7647"/>
    <w:rsid w:val="4D1473C4"/>
    <w:rsid w:val="4D267823"/>
    <w:rsid w:val="4D2E2B7B"/>
    <w:rsid w:val="4D492239"/>
    <w:rsid w:val="4DD20112"/>
    <w:rsid w:val="4DDA23BB"/>
    <w:rsid w:val="4DEE5E67"/>
    <w:rsid w:val="4E072880"/>
    <w:rsid w:val="4E257525"/>
    <w:rsid w:val="4E261AA5"/>
    <w:rsid w:val="4E3E0B9C"/>
    <w:rsid w:val="4E740A62"/>
    <w:rsid w:val="4E7E67D5"/>
    <w:rsid w:val="4EC56BC8"/>
    <w:rsid w:val="4EC97D94"/>
    <w:rsid w:val="4F8B7E11"/>
    <w:rsid w:val="4FA26F09"/>
    <w:rsid w:val="502A1B84"/>
    <w:rsid w:val="502B33A2"/>
    <w:rsid w:val="503E6C32"/>
    <w:rsid w:val="504166E4"/>
    <w:rsid w:val="504D3319"/>
    <w:rsid w:val="504F7091"/>
    <w:rsid w:val="50816EA0"/>
    <w:rsid w:val="509E743D"/>
    <w:rsid w:val="50BD427B"/>
    <w:rsid w:val="50F814D6"/>
    <w:rsid w:val="513D338D"/>
    <w:rsid w:val="515661FD"/>
    <w:rsid w:val="515B223B"/>
    <w:rsid w:val="51826FF2"/>
    <w:rsid w:val="518C1C1F"/>
    <w:rsid w:val="519D2D48"/>
    <w:rsid w:val="51B11685"/>
    <w:rsid w:val="51BD037A"/>
    <w:rsid w:val="51D35A9F"/>
    <w:rsid w:val="52097713"/>
    <w:rsid w:val="522D26D2"/>
    <w:rsid w:val="523227C6"/>
    <w:rsid w:val="52620177"/>
    <w:rsid w:val="52E964FA"/>
    <w:rsid w:val="53083527"/>
    <w:rsid w:val="53193986"/>
    <w:rsid w:val="533031C8"/>
    <w:rsid w:val="53667248"/>
    <w:rsid w:val="53683EF9"/>
    <w:rsid w:val="536A3BDD"/>
    <w:rsid w:val="53740BBC"/>
    <w:rsid w:val="53C658BC"/>
    <w:rsid w:val="53D02297"/>
    <w:rsid w:val="53D224C1"/>
    <w:rsid w:val="53D37FD9"/>
    <w:rsid w:val="53EE096F"/>
    <w:rsid w:val="54525967"/>
    <w:rsid w:val="54695FEF"/>
    <w:rsid w:val="547C5F7A"/>
    <w:rsid w:val="54843081"/>
    <w:rsid w:val="549E44D1"/>
    <w:rsid w:val="54C025B2"/>
    <w:rsid w:val="54DD73C8"/>
    <w:rsid w:val="54E73025"/>
    <w:rsid w:val="54F97714"/>
    <w:rsid w:val="550A17D8"/>
    <w:rsid w:val="55201A01"/>
    <w:rsid w:val="55342CF9"/>
    <w:rsid w:val="55462BC6"/>
    <w:rsid w:val="5549554B"/>
    <w:rsid w:val="554F368F"/>
    <w:rsid w:val="555313D1"/>
    <w:rsid w:val="55853555"/>
    <w:rsid w:val="559612BE"/>
    <w:rsid w:val="55AC13E1"/>
    <w:rsid w:val="55E069DD"/>
    <w:rsid w:val="56097CE2"/>
    <w:rsid w:val="56626295"/>
    <w:rsid w:val="56707D61"/>
    <w:rsid w:val="569A1EE8"/>
    <w:rsid w:val="56AB6FEB"/>
    <w:rsid w:val="56C76D47"/>
    <w:rsid w:val="56CD0D0F"/>
    <w:rsid w:val="56F21ED5"/>
    <w:rsid w:val="574B2AA0"/>
    <w:rsid w:val="57D568C3"/>
    <w:rsid w:val="57D60097"/>
    <w:rsid w:val="57DE641D"/>
    <w:rsid w:val="58133B49"/>
    <w:rsid w:val="583A0626"/>
    <w:rsid w:val="58474AF1"/>
    <w:rsid w:val="59017396"/>
    <w:rsid w:val="591744C4"/>
    <w:rsid w:val="592600B9"/>
    <w:rsid w:val="59301A29"/>
    <w:rsid w:val="59376611"/>
    <w:rsid w:val="59411541"/>
    <w:rsid w:val="594A5739"/>
    <w:rsid w:val="5952374E"/>
    <w:rsid w:val="595E157F"/>
    <w:rsid w:val="59837D8A"/>
    <w:rsid w:val="599D5E47"/>
    <w:rsid w:val="59B60492"/>
    <w:rsid w:val="59C7413C"/>
    <w:rsid w:val="59D80DBD"/>
    <w:rsid w:val="59FB10DB"/>
    <w:rsid w:val="59FE7432"/>
    <w:rsid w:val="5A153D34"/>
    <w:rsid w:val="5A3A490E"/>
    <w:rsid w:val="5A5F09E5"/>
    <w:rsid w:val="5A7D2A4C"/>
    <w:rsid w:val="5A977118"/>
    <w:rsid w:val="5AA91A93"/>
    <w:rsid w:val="5ACE61DC"/>
    <w:rsid w:val="5AE91969"/>
    <w:rsid w:val="5AF947C9"/>
    <w:rsid w:val="5B427539"/>
    <w:rsid w:val="5B9F4BB9"/>
    <w:rsid w:val="5BB25227"/>
    <w:rsid w:val="5BCD17B1"/>
    <w:rsid w:val="5BE12185"/>
    <w:rsid w:val="5C05719D"/>
    <w:rsid w:val="5C114298"/>
    <w:rsid w:val="5C13269F"/>
    <w:rsid w:val="5C1E3DBB"/>
    <w:rsid w:val="5C2A5F45"/>
    <w:rsid w:val="5C5B500F"/>
    <w:rsid w:val="5C9676D7"/>
    <w:rsid w:val="5CA442C0"/>
    <w:rsid w:val="5CA6628A"/>
    <w:rsid w:val="5CC40B17"/>
    <w:rsid w:val="5CCB5CF1"/>
    <w:rsid w:val="5CCC562C"/>
    <w:rsid w:val="5D5F16A9"/>
    <w:rsid w:val="5D61687D"/>
    <w:rsid w:val="5D710D6B"/>
    <w:rsid w:val="5D720862"/>
    <w:rsid w:val="5D77631A"/>
    <w:rsid w:val="5D9A3987"/>
    <w:rsid w:val="5DA953DE"/>
    <w:rsid w:val="5DD613EA"/>
    <w:rsid w:val="5DE84681"/>
    <w:rsid w:val="5DF03535"/>
    <w:rsid w:val="5E0A45F7"/>
    <w:rsid w:val="5E190CDE"/>
    <w:rsid w:val="5E413D91"/>
    <w:rsid w:val="5E624433"/>
    <w:rsid w:val="5E6E59DC"/>
    <w:rsid w:val="5F060EBB"/>
    <w:rsid w:val="5F131BD1"/>
    <w:rsid w:val="5F2636B2"/>
    <w:rsid w:val="5F2B3064"/>
    <w:rsid w:val="5F3215AC"/>
    <w:rsid w:val="5F3B6A32"/>
    <w:rsid w:val="5F5D5085"/>
    <w:rsid w:val="5F8B104E"/>
    <w:rsid w:val="5FE377F5"/>
    <w:rsid w:val="6057754C"/>
    <w:rsid w:val="606F5B12"/>
    <w:rsid w:val="60A800F7"/>
    <w:rsid w:val="60EB4BB4"/>
    <w:rsid w:val="61112641"/>
    <w:rsid w:val="61217129"/>
    <w:rsid w:val="613D220F"/>
    <w:rsid w:val="61616C24"/>
    <w:rsid w:val="61642270"/>
    <w:rsid w:val="61776447"/>
    <w:rsid w:val="61804484"/>
    <w:rsid w:val="61832005"/>
    <w:rsid w:val="61D54F1C"/>
    <w:rsid w:val="61E14497"/>
    <w:rsid w:val="61E60EAB"/>
    <w:rsid w:val="62A027F3"/>
    <w:rsid w:val="62BC7E8A"/>
    <w:rsid w:val="62E33669"/>
    <w:rsid w:val="63362019"/>
    <w:rsid w:val="635F7193"/>
    <w:rsid w:val="63676048"/>
    <w:rsid w:val="63A21181"/>
    <w:rsid w:val="63A728E8"/>
    <w:rsid w:val="64030466"/>
    <w:rsid w:val="640A1ACE"/>
    <w:rsid w:val="64175CC0"/>
    <w:rsid w:val="6477050C"/>
    <w:rsid w:val="64883461"/>
    <w:rsid w:val="648A6D05"/>
    <w:rsid w:val="64990483"/>
    <w:rsid w:val="64B957DA"/>
    <w:rsid w:val="64C115D9"/>
    <w:rsid w:val="64D305FA"/>
    <w:rsid w:val="64D43BB1"/>
    <w:rsid w:val="651B533C"/>
    <w:rsid w:val="658904F7"/>
    <w:rsid w:val="65986EA4"/>
    <w:rsid w:val="65C854BD"/>
    <w:rsid w:val="65CB4FB4"/>
    <w:rsid w:val="65E031F3"/>
    <w:rsid w:val="65E41BD1"/>
    <w:rsid w:val="66144AC0"/>
    <w:rsid w:val="663F11BD"/>
    <w:rsid w:val="66666A8A"/>
    <w:rsid w:val="66862C89"/>
    <w:rsid w:val="669058B5"/>
    <w:rsid w:val="66C537B1"/>
    <w:rsid w:val="66D15EF7"/>
    <w:rsid w:val="67177D85"/>
    <w:rsid w:val="673B67E5"/>
    <w:rsid w:val="675039C2"/>
    <w:rsid w:val="6754503C"/>
    <w:rsid w:val="67900263"/>
    <w:rsid w:val="67982C74"/>
    <w:rsid w:val="67A97681"/>
    <w:rsid w:val="67C12019"/>
    <w:rsid w:val="67C24194"/>
    <w:rsid w:val="67D22629"/>
    <w:rsid w:val="67F47A52"/>
    <w:rsid w:val="682312A9"/>
    <w:rsid w:val="6870599E"/>
    <w:rsid w:val="687E455F"/>
    <w:rsid w:val="68863414"/>
    <w:rsid w:val="68BE363F"/>
    <w:rsid w:val="68D45F2D"/>
    <w:rsid w:val="691E2F4F"/>
    <w:rsid w:val="69361688"/>
    <w:rsid w:val="696C260A"/>
    <w:rsid w:val="69A973BA"/>
    <w:rsid w:val="6A1707C7"/>
    <w:rsid w:val="6A8E035E"/>
    <w:rsid w:val="6A902328"/>
    <w:rsid w:val="6AB37DC4"/>
    <w:rsid w:val="6B111687"/>
    <w:rsid w:val="6B2667E8"/>
    <w:rsid w:val="6B457AE9"/>
    <w:rsid w:val="6B601CFA"/>
    <w:rsid w:val="6B616BB9"/>
    <w:rsid w:val="6B721F30"/>
    <w:rsid w:val="6B7439F8"/>
    <w:rsid w:val="6C0719FF"/>
    <w:rsid w:val="6C0A7EB8"/>
    <w:rsid w:val="6C4E5FF7"/>
    <w:rsid w:val="6C6B0957"/>
    <w:rsid w:val="6C891725"/>
    <w:rsid w:val="6CA31089"/>
    <w:rsid w:val="6D3C22F3"/>
    <w:rsid w:val="6D602485"/>
    <w:rsid w:val="6D7E53B7"/>
    <w:rsid w:val="6D855A48"/>
    <w:rsid w:val="6D87250E"/>
    <w:rsid w:val="6D8E30E9"/>
    <w:rsid w:val="6D970FE2"/>
    <w:rsid w:val="6DB97DE8"/>
    <w:rsid w:val="6DE05374"/>
    <w:rsid w:val="6DE36081"/>
    <w:rsid w:val="6DFF1C9E"/>
    <w:rsid w:val="6E3D4575"/>
    <w:rsid w:val="6E4678CD"/>
    <w:rsid w:val="6E6323A7"/>
    <w:rsid w:val="6E751F61"/>
    <w:rsid w:val="6E7B19FC"/>
    <w:rsid w:val="6E7C19E6"/>
    <w:rsid w:val="6EA36CDD"/>
    <w:rsid w:val="6EE449F0"/>
    <w:rsid w:val="6F03756C"/>
    <w:rsid w:val="6F1057E5"/>
    <w:rsid w:val="6F1E6154"/>
    <w:rsid w:val="6F2E3EBD"/>
    <w:rsid w:val="6F500FA7"/>
    <w:rsid w:val="6F51652A"/>
    <w:rsid w:val="6F59718C"/>
    <w:rsid w:val="6F5B1156"/>
    <w:rsid w:val="6F665E0D"/>
    <w:rsid w:val="6F6D6D0B"/>
    <w:rsid w:val="6F7E4E45"/>
    <w:rsid w:val="6FB42615"/>
    <w:rsid w:val="6FE902A7"/>
    <w:rsid w:val="700818B4"/>
    <w:rsid w:val="700A37D3"/>
    <w:rsid w:val="700C41FF"/>
    <w:rsid w:val="701B6B38"/>
    <w:rsid w:val="707E7F1A"/>
    <w:rsid w:val="70846BFF"/>
    <w:rsid w:val="70893AA1"/>
    <w:rsid w:val="708B7819"/>
    <w:rsid w:val="708C533F"/>
    <w:rsid w:val="709A1E71"/>
    <w:rsid w:val="70D70CB1"/>
    <w:rsid w:val="71127F06"/>
    <w:rsid w:val="71471E07"/>
    <w:rsid w:val="715916C6"/>
    <w:rsid w:val="7189187F"/>
    <w:rsid w:val="71BA7C8A"/>
    <w:rsid w:val="71DF0578"/>
    <w:rsid w:val="71F77BB8"/>
    <w:rsid w:val="71F87130"/>
    <w:rsid w:val="72031631"/>
    <w:rsid w:val="720C498A"/>
    <w:rsid w:val="72C214EC"/>
    <w:rsid w:val="72D4577E"/>
    <w:rsid w:val="72EB459F"/>
    <w:rsid w:val="72FA2A34"/>
    <w:rsid w:val="731E38AE"/>
    <w:rsid w:val="732776E9"/>
    <w:rsid w:val="73311D53"/>
    <w:rsid w:val="73BC418E"/>
    <w:rsid w:val="73EA1813"/>
    <w:rsid w:val="73EF6311"/>
    <w:rsid w:val="73F04D4C"/>
    <w:rsid w:val="74016D7C"/>
    <w:rsid w:val="74031DBD"/>
    <w:rsid w:val="74302721"/>
    <w:rsid w:val="744C72C0"/>
    <w:rsid w:val="748F3650"/>
    <w:rsid w:val="74CC6652"/>
    <w:rsid w:val="74E03EAC"/>
    <w:rsid w:val="74E160F8"/>
    <w:rsid w:val="75035022"/>
    <w:rsid w:val="75104791"/>
    <w:rsid w:val="751A73BE"/>
    <w:rsid w:val="751C3136"/>
    <w:rsid w:val="756036A9"/>
    <w:rsid w:val="757201B4"/>
    <w:rsid w:val="758753A2"/>
    <w:rsid w:val="75D91027"/>
    <w:rsid w:val="75E706DE"/>
    <w:rsid w:val="76291BD2"/>
    <w:rsid w:val="7650320D"/>
    <w:rsid w:val="76640ECB"/>
    <w:rsid w:val="766A6123"/>
    <w:rsid w:val="76726D86"/>
    <w:rsid w:val="769A132A"/>
    <w:rsid w:val="76AF3B36"/>
    <w:rsid w:val="76CA2073"/>
    <w:rsid w:val="76D8308D"/>
    <w:rsid w:val="76F320A3"/>
    <w:rsid w:val="770449A2"/>
    <w:rsid w:val="77420E4E"/>
    <w:rsid w:val="776C5A77"/>
    <w:rsid w:val="77815BAE"/>
    <w:rsid w:val="77A967D7"/>
    <w:rsid w:val="77D84068"/>
    <w:rsid w:val="77DD4321"/>
    <w:rsid w:val="78166F30"/>
    <w:rsid w:val="78180F6A"/>
    <w:rsid w:val="781A1483"/>
    <w:rsid w:val="78574485"/>
    <w:rsid w:val="785E75C1"/>
    <w:rsid w:val="78661915"/>
    <w:rsid w:val="78C64515"/>
    <w:rsid w:val="78CF3543"/>
    <w:rsid w:val="78ED4AA9"/>
    <w:rsid w:val="78EE2915"/>
    <w:rsid w:val="79065BE4"/>
    <w:rsid w:val="793D18CD"/>
    <w:rsid w:val="79626335"/>
    <w:rsid w:val="79955265"/>
    <w:rsid w:val="79AA481A"/>
    <w:rsid w:val="7A0929EB"/>
    <w:rsid w:val="7A1C7BE9"/>
    <w:rsid w:val="7A4822D7"/>
    <w:rsid w:val="7A770E0E"/>
    <w:rsid w:val="7A78685F"/>
    <w:rsid w:val="7A7F18A6"/>
    <w:rsid w:val="7AAD2A82"/>
    <w:rsid w:val="7B2941D1"/>
    <w:rsid w:val="7B5B428C"/>
    <w:rsid w:val="7B803CF3"/>
    <w:rsid w:val="7B8C5067"/>
    <w:rsid w:val="7B9003DA"/>
    <w:rsid w:val="7B9D7E01"/>
    <w:rsid w:val="7BD05D0E"/>
    <w:rsid w:val="7BF34CAD"/>
    <w:rsid w:val="7BF57C7F"/>
    <w:rsid w:val="7BF700B4"/>
    <w:rsid w:val="7C0861C2"/>
    <w:rsid w:val="7C594C70"/>
    <w:rsid w:val="7C887303"/>
    <w:rsid w:val="7CFE1373"/>
    <w:rsid w:val="7D1312C2"/>
    <w:rsid w:val="7D232E8C"/>
    <w:rsid w:val="7DB22235"/>
    <w:rsid w:val="7DE45B1A"/>
    <w:rsid w:val="7E127EF6"/>
    <w:rsid w:val="7E292420"/>
    <w:rsid w:val="7E2F6C16"/>
    <w:rsid w:val="7E40312D"/>
    <w:rsid w:val="7E6C05D0"/>
    <w:rsid w:val="7E7B20B0"/>
    <w:rsid w:val="7E884236"/>
    <w:rsid w:val="7E9D74C6"/>
    <w:rsid w:val="7EA23D68"/>
    <w:rsid w:val="7EAD4DFF"/>
    <w:rsid w:val="7EC268FC"/>
    <w:rsid w:val="7F05482D"/>
    <w:rsid w:val="7F1B7EAB"/>
    <w:rsid w:val="7F1F201E"/>
    <w:rsid w:val="7F4F4108"/>
    <w:rsid w:val="7F527E05"/>
    <w:rsid w:val="7FAB3A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pPr>
    <w:rPr>
      <w:rFonts w:asciiTheme="minorHAnsi" w:hAnsiTheme="minorHAnsi" w:eastAsiaTheme="minorEastAsia" w:cstheme="minorBidi"/>
      <w:kern w:val="2"/>
      <w:sz w:val="22"/>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Date"/>
    <w:basedOn w:val="1"/>
    <w:next w:val="1"/>
    <w:qFormat/>
    <w:uiPriority w:val="0"/>
    <w:pPr>
      <w:ind w:left="100" w:leftChars="2500"/>
    </w:pPr>
  </w:style>
  <w:style w:type="paragraph" w:styleId="4">
    <w:name w:val="footer"/>
    <w:basedOn w:val="1"/>
    <w:autoRedefine/>
    <w:qFormat/>
    <w:uiPriority w:val="0"/>
    <w:pPr>
      <w:tabs>
        <w:tab w:val="center" w:pos="4153"/>
        <w:tab w:val="right" w:pos="8306"/>
      </w:tabs>
      <w:snapToGrid w:val="0"/>
    </w:pPr>
    <w:rPr>
      <w:sz w:val="18"/>
    </w:rPr>
  </w:style>
  <w:style w:type="paragraph" w:styleId="5">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6">
    <w:name w:val="Normal (Web)"/>
    <w:basedOn w:val="1"/>
    <w:autoRedefine/>
    <w:qFormat/>
    <w:uiPriority w:val="0"/>
    <w:pPr>
      <w:spacing w:beforeAutospacing="1" w:afterAutospacing="1"/>
    </w:pPr>
    <w:rPr>
      <w:rFonts w:cs="Times New Roman"/>
      <w:kern w:val="0"/>
      <w:sz w:val="24"/>
    </w:rPr>
  </w:style>
  <w:style w:type="table" w:styleId="8">
    <w:name w:val="Table Grid"/>
    <w:basedOn w:val="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Strong"/>
    <w:basedOn w:val="9"/>
    <w:autoRedefine/>
    <w:qFormat/>
    <w:uiPriority w:val="0"/>
    <w:rPr>
      <w:b/>
    </w:rPr>
  </w:style>
  <w:style w:type="paragraph" w:customStyle="1" w:styleId="11">
    <w:name w:val="列表段落1"/>
    <w:basedOn w:val="12"/>
    <w:autoRedefine/>
    <w:qFormat/>
    <w:uiPriority w:val="34"/>
    <w:pPr>
      <w:ind w:firstLine="420" w:firstLineChars="200"/>
    </w:pPr>
  </w:style>
  <w:style w:type="paragraph" w:customStyle="1" w:styleId="12">
    <w:name w:val="正文1"/>
    <w:next w:val="13"/>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customStyle="1" w:styleId="13">
    <w:name w:val="列表段落"/>
    <w:basedOn w:val="12"/>
    <w:autoRedefine/>
    <w:qFormat/>
    <w:uiPriority w:val="34"/>
    <w:pPr>
      <w:ind w:firstLineChars="200"/>
    </w:pPr>
  </w:style>
  <w:style w:type="paragraph" w:styleId="14">
    <w:name w:val="List Paragraph"/>
    <w:basedOn w:val="1"/>
    <w:unhideWhenUsed/>
    <w:qFormat/>
    <w:uiPriority w:val="99"/>
    <w:pPr>
      <w:ind w:firstLine="420" w:firstLineChars="200"/>
    </w:pPr>
  </w:style>
  <w:style w:type="paragraph" w:customStyle="1" w:styleId="15">
    <w:name w:val="列出段落1"/>
    <w:basedOn w:val="12"/>
    <w:autoRedefine/>
    <w:qFormat/>
    <w:uiPriority w:val="34"/>
  </w:style>
  <w:style w:type="paragraph" w:customStyle="1" w:styleId="16">
    <w:name w:val="列出段落11"/>
    <w:basedOn w:val="12"/>
    <w:autoRedefine/>
    <w:qFormat/>
    <w:uiPriority w:val="34"/>
    <w:pPr>
      <w:ind w:firstLine="420" w:firstLineChars="200"/>
    </w:pPr>
  </w:style>
  <w:style w:type="paragraph" w:customStyle="1" w:styleId="17">
    <w:name w:val="列出段落3"/>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theme" Target="theme/theme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19</Pages>
  <Words>1</Words>
  <Characters>2</Characters>
  <Lines>111</Lines>
  <Paragraphs>31</Paragraphs>
  <TotalTime>3</TotalTime>
  <ScaleCrop>false</ScaleCrop>
  <LinksUpToDate>false</LinksUpToDate>
  <CharactersWithSpaces>12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2024-12-13T02:21:00Z</dcterms:created>
  <dc:creator>Administrator</dc:creator>
  <cp:lastModifiedBy>张家界-盛世张家界（青岛）王宗瑞</cp:lastModifiedBy>
  <dcterms:modified xsi:type="dcterms:W3CDTF">2026-04-18T02:05:51Z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D33EFE980CB044F3966359F5FAA90F67_13</vt:lpwstr>
  </property>
  <property fmtid="{D5CDD505-2E9C-101B-9397-08002B2CF9AE}" pid="4" name="KSOTemplateDocerSaveRecord">
    <vt:lpwstr>eyJoZGlkIjoiNjQyZTYwMTY1OGUyNmJkMzg2NzI5YTc4NDRlZWNkY2MiLCJ1c2VySWQiOiI2NTQ5MTQ4OTkifQ==</vt:lpwstr>
  </property>
</Properties>
</file>