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0FD59347">
      <w:pPr>
        <w:tabs>
          <w:tab w:val="left" w:pos="2387"/>
        </w:tabs>
        <w:jc w:val="both"/>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72576" behindDoc="0" locked="0" layoutInCell="1" allowOverlap="1">
            <wp:simplePos x="0" y="0"/>
            <wp:positionH relativeFrom="column">
              <wp:posOffset>-208280</wp:posOffset>
            </wp:positionH>
            <wp:positionV relativeFrom="paragraph">
              <wp:posOffset>-173990</wp:posOffset>
            </wp:positionV>
            <wp:extent cx="7564755" cy="10733405"/>
            <wp:effectExtent l="0" t="0" r="17145" b="10795"/>
            <wp:wrapNone/>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6"/>
                    <a:stretch>
                      <a:fillRect/>
                    </a:stretch>
                  </pic:blipFill>
                  <pic:spPr>
                    <a:xfrm>
                      <a:off x="0" y="0"/>
                      <a:ext cx="7564755" cy="10733405"/>
                    </a:xfrm>
                    <a:prstGeom prst="rect">
                      <a:avLst/>
                    </a:prstGeom>
                  </pic:spPr>
                </pic:pic>
              </a:graphicData>
            </a:graphic>
          </wp:anchor>
        </w:drawing>
      </w:r>
    </w:p>
    <w:p w14:paraId="1BB7F36E">
      <w:pPr>
        <w:tabs>
          <w:tab w:val="left" w:pos="2387"/>
        </w:tabs>
        <w:jc w:val="both"/>
        <w:rPr>
          <w:rFonts w:hint="eastAsia" w:ascii="微软雅黑" w:hAnsi="微软雅黑" w:eastAsia="微软雅黑" w:cs="微软雅黑"/>
          <w:b/>
          <w:bCs/>
          <w:color w:val="00B050"/>
          <w:sz w:val="52"/>
          <w:szCs w:val="52"/>
        </w:rPr>
      </w:pPr>
      <w:r>
        <w:rPr>
          <w:rFonts w:hint="eastAsia"/>
        </w:rPr>
        <w:drawing>
          <wp:anchor distT="0" distB="0" distL="114300" distR="114300" simplePos="0" relativeHeight="251667456" behindDoc="0" locked="0" layoutInCell="1" allowOverlap="1">
            <wp:simplePos x="0" y="0"/>
            <wp:positionH relativeFrom="column">
              <wp:posOffset>-149225</wp:posOffset>
            </wp:positionH>
            <wp:positionV relativeFrom="paragraph">
              <wp:posOffset>6664960</wp:posOffset>
            </wp:positionV>
            <wp:extent cx="7571105" cy="10709275"/>
            <wp:effectExtent l="0" t="0" r="10795" b="15875"/>
            <wp:wrapSquare wrapText="bothSides"/>
            <wp:docPr id="3" name="图片 2" descr="C:/Users/12703/Desktop/乐游三湘/超值/画板 1 拷贝.jp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12703/Desktop/乐游三湘/超值/画板 1 拷贝.jpg画板 1 拷贝"/>
                    <pic:cNvPicPr>
                      <a:picLocks noChangeAspect="1"/>
                    </pic:cNvPicPr>
                  </pic:nvPicPr>
                  <pic:blipFill>
                    <a:blip r:embed="rId7"/>
                    <a:srcRect l="9" r="9"/>
                    <a:stretch>
                      <a:fillRect/>
                    </a:stretch>
                  </pic:blipFill>
                  <pic:spPr>
                    <a:xfrm>
                      <a:off x="0" y="0"/>
                      <a:ext cx="7571105" cy="10709275"/>
                    </a:xfrm>
                    <a:prstGeom prst="rect">
                      <a:avLst/>
                    </a:prstGeom>
                    <a:noFill/>
                    <a:ln>
                      <a:noFill/>
                    </a:ln>
                  </pic:spPr>
                </pic:pic>
              </a:graphicData>
            </a:graphic>
          </wp:anchor>
        </w:drawing>
      </w:r>
    </w:p>
    <w:p w14:paraId="4653528B">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73600" behindDoc="0" locked="0" layoutInCell="1" allowOverlap="1">
            <wp:simplePos x="0" y="0"/>
            <wp:positionH relativeFrom="column">
              <wp:posOffset>-235585</wp:posOffset>
            </wp:positionH>
            <wp:positionV relativeFrom="paragraph">
              <wp:posOffset>-110490</wp:posOffset>
            </wp:positionV>
            <wp:extent cx="7578090" cy="10657840"/>
            <wp:effectExtent l="0" t="0" r="3810" b="10160"/>
            <wp:wrapNone/>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8"/>
                    <a:stretch>
                      <a:fillRect/>
                    </a:stretch>
                  </pic:blipFill>
                  <pic:spPr>
                    <a:xfrm>
                      <a:off x="0" y="0"/>
                      <a:ext cx="7578090" cy="1065784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EB0C5C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74624" behindDoc="0" locked="0" layoutInCell="1" allowOverlap="1">
            <wp:simplePos x="0" y="0"/>
            <wp:positionH relativeFrom="column">
              <wp:posOffset>-273685</wp:posOffset>
            </wp:positionH>
            <wp:positionV relativeFrom="paragraph">
              <wp:posOffset>-125095</wp:posOffset>
            </wp:positionV>
            <wp:extent cx="7597775" cy="10664190"/>
            <wp:effectExtent l="0" t="0" r="3175" b="3810"/>
            <wp:wrapNone/>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9"/>
                    <a:stretch>
                      <a:fillRect/>
                    </a:stretch>
                  </pic:blipFill>
                  <pic:spPr>
                    <a:xfrm>
                      <a:off x="0" y="0"/>
                      <a:ext cx="7597775" cy="1066419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B6512F9">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75648" behindDoc="0" locked="0" layoutInCell="1" allowOverlap="1">
            <wp:simplePos x="0" y="0"/>
            <wp:positionH relativeFrom="column">
              <wp:posOffset>-197485</wp:posOffset>
            </wp:positionH>
            <wp:positionV relativeFrom="paragraph">
              <wp:posOffset>-158115</wp:posOffset>
            </wp:positionV>
            <wp:extent cx="7523480" cy="10201910"/>
            <wp:effectExtent l="0" t="0" r="1270" b="8890"/>
            <wp:wrapNone/>
            <wp:docPr id="20" name="图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
                    <pic:cNvPicPr>
                      <a:picLocks noChangeAspect="1"/>
                    </pic:cNvPicPr>
                  </pic:nvPicPr>
                  <pic:blipFill>
                    <a:blip r:embed="rId10"/>
                    <a:stretch>
                      <a:fillRect/>
                    </a:stretch>
                  </pic:blipFill>
                  <pic:spPr>
                    <a:xfrm>
                      <a:off x="0" y="0"/>
                      <a:ext cx="7523480" cy="1020191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100995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noWrap w:val="0"/>
            <w:vAlign w:val="top"/>
          </w:tcPr>
          <w:p w14:paraId="085FBFA6">
            <w:pPr>
              <w:tabs>
                <w:tab w:val="left" w:pos="2387"/>
              </w:tabs>
              <w:jc w:val="center"/>
              <w:rPr>
                <w:rFonts w:hint="eastAsia" w:ascii="微软雅黑" w:hAnsi="微软雅黑" w:eastAsia="微软雅黑" w:cs="微软雅黑"/>
                <w:sz w:val="24"/>
                <w:lang w:bidi="zh-CN"/>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网红芙蓉镇</w:t>
            </w:r>
            <w:r>
              <w:rPr>
                <w:rFonts w:hint="eastAsia" w:ascii="微软雅黑" w:hAnsi="微软雅黑" w:eastAsia="微软雅黑" w:cs="微软雅黑"/>
                <w:b/>
                <w:bCs/>
                <w:color w:val="00B050"/>
                <w:sz w:val="52"/>
                <w:szCs w:val="52"/>
              </w:rPr>
              <w:t>】</w:t>
            </w:r>
          </w:p>
        </w:tc>
      </w:tr>
      <w:tr w14:paraId="133846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16C24F0">
            <w:pPr>
              <w:jc w:val="center"/>
              <w:rPr>
                <w:rFonts w:hint="eastAsia" w:ascii="微软雅黑" w:hAnsi="微软雅黑" w:eastAsia="微软雅黑" w:cs="微软雅黑"/>
                <w:sz w:val="24"/>
                <w:lang w:bidi="zh-CN"/>
              </w:rPr>
            </w:pPr>
            <w:bookmarkStart w:id="0" w:name="_GoBack"/>
            <w:r>
              <w:rPr>
                <w:rFonts w:hint="eastAsia" w:ascii="微软雅黑" w:hAnsi="微软雅黑" w:eastAsia="微软雅黑" w:cs="微软雅黑"/>
                <w:b/>
                <w:bCs/>
                <w:color w:val="00B050"/>
                <w:sz w:val="28"/>
                <w:szCs w:val="28"/>
                <w:lang w:val="en-US" w:eastAsia="zh-CN"/>
              </w:rPr>
              <w:t>长沙/韶山/天门山（玻璃栈道）/张家界森林公园/民俗表演/</w:t>
            </w:r>
            <w:r>
              <w:rPr>
                <w:rFonts w:hint="eastAsia" w:ascii="微软雅黑" w:hAnsi="微软雅黑" w:eastAsia="微软雅黑" w:cs="微软雅黑"/>
                <w:b/>
                <w:bCs/>
                <w:color w:val="00B050"/>
                <w:sz w:val="28"/>
                <w:szCs w:val="28"/>
                <w:lang w:eastAsia="zh-CN"/>
              </w:rPr>
              <w:t>芙蓉镇/凤凰古城</w:t>
            </w:r>
            <w:r>
              <w:rPr>
                <w:rFonts w:hint="eastAsia" w:ascii="微软雅黑" w:hAnsi="微软雅黑" w:eastAsia="微软雅黑" w:cs="微软雅黑"/>
                <w:b/>
                <w:bCs/>
                <w:color w:val="00B050"/>
                <w:sz w:val="28"/>
                <w:szCs w:val="28"/>
                <w:lang w:val="en-US" w:eastAsia="zh-CN"/>
              </w:rPr>
              <w:t>/苗寨6日游</w:t>
            </w:r>
            <w:bookmarkEnd w:id="0"/>
          </w:p>
        </w:tc>
      </w:tr>
      <w:tr w14:paraId="204D84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39E5E422">
            <w:pPr>
              <w:jc w:val="both"/>
              <w:rPr>
                <w:rFonts w:hint="eastAsia" w:ascii="微软雅黑" w:hAnsi="微软雅黑" w:eastAsia="微软雅黑" w:cs="微软雅黑"/>
                <w:b/>
                <w:bCs/>
                <w:color w:val="00B050"/>
                <w:sz w:val="28"/>
                <w:szCs w:val="28"/>
                <w:lang w:val="en-US" w:eastAsia="zh-CN"/>
              </w:rPr>
            </w:pPr>
            <w:r>
              <w:rPr>
                <w:rFonts w:hint="eastAsia" w:ascii="微软雅黑" w:hAnsi="微软雅黑" w:eastAsia="微软雅黑" w:cs="微软雅黑"/>
                <w:sz w:val="24"/>
              </w:rPr>
              <w:drawing>
                <wp:anchor distT="0" distB="0" distL="114300" distR="114300" simplePos="0" relativeHeight="251676672" behindDoc="0" locked="0" layoutInCell="1" allowOverlap="1">
                  <wp:simplePos x="0" y="0"/>
                  <wp:positionH relativeFrom="column">
                    <wp:posOffset>-47625</wp:posOffset>
                  </wp:positionH>
                  <wp:positionV relativeFrom="paragraph">
                    <wp:posOffset>-1905</wp:posOffset>
                  </wp:positionV>
                  <wp:extent cx="7369810" cy="923925"/>
                  <wp:effectExtent l="0" t="0" r="2540" b="9525"/>
                  <wp:wrapNone/>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1" cstate="print"/>
                          <a:stretch>
                            <a:fillRect/>
                          </a:stretch>
                        </pic:blipFill>
                        <pic:spPr>
                          <a:xfrm>
                            <a:off x="0" y="0"/>
                            <a:ext cx="7369810" cy="923925"/>
                          </a:xfrm>
                          <a:prstGeom prst="rect">
                            <a:avLst/>
                          </a:prstGeom>
                          <a:noFill/>
                          <a:ln>
                            <a:noFill/>
                          </a:ln>
                        </pic:spPr>
                      </pic:pic>
                    </a:graphicData>
                  </a:graphic>
                </wp:anchor>
              </w:drawing>
            </w:r>
          </w:p>
          <w:p w14:paraId="4FE1D554">
            <w:pPr>
              <w:pStyle w:val="2"/>
              <w:rPr>
                <w:rFonts w:hint="eastAsia" w:ascii="微软雅黑" w:hAnsi="微软雅黑" w:eastAsia="微软雅黑" w:cs="微软雅黑"/>
                <w:b/>
                <w:bCs/>
                <w:color w:val="00B050"/>
                <w:sz w:val="28"/>
                <w:szCs w:val="28"/>
                <w:lang w:val="en-US" w:eastAsia="zh-CN"/>
              </w:rPr>
            </w:pPr>
          </w:p>
          <w:p w14:paraId="0036B03C">
            <w:pPr>
              <w:rPr>
                <w:rFonts w:hint="eastAsia"/>
                <w:lang w:val="en-US" w:eastAsia="zh-CN"/>
              </w:rPr>
            </w:pPr>
          </w:p>
        </w:tc>
      </w:tr>
      <w:tr w14:paraId="0DCB8D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2D8F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B264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1E6B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638D6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3B938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D3FC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3553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2D21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373F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894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5898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2B0A36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AA8C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45F4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A2BC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DAF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C73D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D6DC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p>
        </w:tc>
      </w:tr>
      <w:tr w14:paraId="5AC408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199C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A485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杨家界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131C6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56B5278">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69317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B162C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364DCD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2FCC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55AD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翡翠展览馆</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val="en-US" w:eastAsia="zh-CN"/>
              </w:rPr>
              <w:t>灯光秀夜景</w:t>
            </w:r>
            <w:r>
              <w:rPr>
                <w:rFonts w:hint="eastAsia" w:ascii="微软雅黑" w:hAnsi="微软雅黑" w:eastAsia="微软雅黑" w:cs="微软雅黑"/>
                <w:b/>
                <w:bCs/>
                <w:sz w:val="21"/>
                <w:szCs w:val="21"/>
                <w:lang w:eastAsia="zh-CN"/>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48A1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507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716A9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8E72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凤凰</w:t>
            </w:r>
          </w:p>
        </w:tc>
      </w:tr>
      <w:tr w14:paraId="6E2680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04B5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AEF8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湘西</w:t>
            </w:r>
            <w:r>
              <w:rPr>
                <w:rFonts w:hint="eastAsia" w:ascii="微软雅黑" w:hAnsi="微软雅黑" w:eastAsia="微软雅黑" w:cs="微软雅黑"/>
                <w:b/>
                <w:bCs/>
                <w:sz w:val="21"/>
                <w:szCs w:val="21"/>
                <w:lang w:val="en-US" w:eastAsia="zh-CN"/>
              </w:rPr>
              <w:t>苗寨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土司府城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w:t>
            </w:r>
            <w:r>
              <w:rPr>
                <w:rFonts w:hint="eastAsia" w:ascii="微软雅黑" w:hAnsi="微软雅黑" w:eastAsia="微软雅黑" w:cs="微软雅黑"/>
                <w:b/>
                <w:bCs/>
                <w:sz w:val="21"/>
                <w:szCs w:val="21"/>
              </w:rPr>
              <w:t>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EC82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C92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BD35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19AA6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3FDDB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6967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D13E4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0689D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DF3D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CB471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4C1E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2523D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4F6155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2B100F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189A1558">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1F07B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F9C808F">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16A285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25"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D84C959">
            <w:pPr>
              <w:rPr>
                <w:rFonts w:hint="eastAsia" w:ascii="微软雅黑" w:hAnsi="微软雅黑" w:eastAsia="微软雅黑" w:cs="微软雅黑"/>
                <w:sz w:val="18"/>
                <w:szCs w:val="18"/>
                <w:lang w:val="en-US" w:eastAsia="zh-CN"/>
              </w:rPr>
            </w:pPr>
            <w:r>
              <w:rPr>
                <w:rFonts w:hint="eastAsia" w:ascii="微软雅黑" w:hAnsi="微软雅黑" w:eastAsia="微软雅黑" w:cs="微软雅黑"/>
                <w:color w:val="00B0F0"/>
                <w:sz w:val="18"/>
                <w:szCs w:val="18"/>
                <w:lang w:val="en-US" w:eastAsia="zh-CN"/>
              </w:rPr>
              <w:t>【</w:t>
            </w:r>
            <w:r>
              <w:rPr>
                <w:rFonts w:hint="eastAsia" w:ascii="微软雅黑" w:hAnsi="微软雅黑" w:eastAsia="微软雅黑" w:cs="微软雅黑"/>
                <w:b/>
                <w:bCs/>
                <w:color w:val="00B0F0"/>
                <w:sz w:val="18"/>
                <w:szCs w:val="18"/>
                <w:lang w:val="en-US" w:eastAsia="zh-CN"/>
              </w:rPr>
              <w:t>温馨提示</w:t>
            </w:r>
            <w:r>
              <w:rPr>
                <w:rFonts w:hint="eastAsia" w:ascii="微软雅黑" w:hAnsi="微软雅黑" w:eastAsia="微软雅黑" w:cs="微软雅黑"/>
                <w:color w:val="00B0F0"/>
                <w:sz w:val="18"/>
                <w:szCs w:val="18"/>
                <w:lang w:val="en-US" w:eastAsia="zh-CN"/>
              </w:rPr>
              <w:t>】：</w:t>
            </w:r>
          </w:p>
          <w:p w14:paraId="5DE267BA">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20" w:leftChars="0" w:hanging="220" w:hangingChars="122"/>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bCs/>
                <w:color w:val="00B0F0"/>
                <w:kern w:val="2"/>
                <w:sz w:val="18"/>
                <w:szCs w:val="18"/>
                <w:lang w:val="en-US" w:eastAsia="zh-CN" w:bidi="ar-SA"/>
              </w:rPr>
              <w:t>带来不便   敬请见谅；</w:t>
            </w:r>
          </w:p>
          <w:p w14:paraId="00689C8F">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18" w:leftChars="0" w:hanging="218" w:hangingChars="121"/>
              <w:textAlignment w:val="auto"/>
              <w:rPr>
                <w:rFonts w:hint="eastAsia" w:ascii="微软雅黑" w:hAnsi="微软雅黑" w:eastAsia="微软雅黑" w:cs="微软雅黑"/>
                <w:b/>
                <w:bCs/>
                <w:color w:val="00B0F0"/>
                <w:kern w:val="2"/>
                <w:sz w:val="18"/>
                <w:szCs w:val="18"/>
                <w:lang w:val="en-US" w:eastAsia="zh-CN" w:bidi="ar-SA"/>
              </w:rPr>
            </w:pPr>
            <w:r>
              <w:rPr>
                <w:rFonts w:hint="eastAsia" w:ascii="微软雅黑" w:hAnsi="微软雅黑" w:eastAsia="微软雅黑" w:cs="微软雅黑"/>
                <w:b/>
                <w:bCs/>
                <w:color w:val="00B0F0"/>
                <w:sz w:val="18"/>
                <w:szCs w:val="18"/>
                <w:lang w:val="en-US" w:eastAsia="zh-CN"/>
              </w:rPr>
              <w:t>接站人员提前在机场（高铁站）等候客人,请游客务必保持手机畅通。各地抵达航班时间有所差异，接机为滚动接机，会接待临近时间航班游客，若需等待（10分钟左右），敬请谅解！</w:t>
            </w:r>
          </w:p>
          <w:p w14:paraId="5ABAA52E">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8" w:leftChars="0" w:hanging="218" w:hangingChars="121"/>
              <w:textAlignment w:val="auto"/>
              <w:rPr>
                <w:rFonts w:hint="eastAsia" w:eastAsia="宋体"/>
                <w:lang w:val="en-US" w:eastAsia="zh-CN"/>
              </w:rPr>
            </w:pPr>
            <w:r>
              <w:rPr>
                <w:rFonts w:hint="eastAsia" w:ascii="微软雅黑" w:hAnsi="微软雅黑" w:eastAsia="微软雅黑" w:cs="微软雅黑"/>
                <w:b/>
                <w:bCs/>
                <w:color w:val="00B0F0"/>
                <w:kern w:val="2"/>
                <w:sz w:val="18"/>
                <w:szCs w:val="18"/>
                <w:lang w:val="en-US" w:eastAsia="zh-CN" w:bidi="ar-SA"/>
              </w:rPr>
              <w:t>3、散客拼团有一定的特殊性，由于客人交通方式不同，如遇航班、火车晚点，短时间的等待属于正常情况，由于客人原因造成未能赶到正常发班时间的，产生额外费用，客人请自行承担。</w:t>
            </w:r>
          </w:p>
        </w:tc>
      </w:tr>
      <w:tr w14:paraId="39312A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4A0F7EE">
            <w:pPr>
              <w:rPr>
                <w:rStyle w:val="15"/>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韶山→</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92F79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54"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9442EE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早餐后赴韶山，游</w:t>
            </w:r>
            <w:r>
              <w:rPr>
                <w:rFonts w:hint="eastAsia" w:ascii="微软雅黑" w:hAnsi="微软雅黑" w:eastAsia="微软雅黑" w:cs="微软雅黑"/>
                <w:b/>
                <w:color w:val="FF0000"/>
                <w:szCs w:val="21"/>
              </w:rPr>
              <w:t>【毛主席铜像广场】</w:t>
            </w:r>
            <w:r>
              <w:rPr>
                <w:rFonts w:hint="eastAsia" w:ascii="微软雅黑" w:hAnsi="微软雅黑" w:eastAsia="微软雅黑" w:cs="微软雅黑"/>
                <w:szCs w:val="21"/>
              </w:rPr>
              <w:t>、</w:t>
            </w:r>
            <w:r>
              <w:rPr>
                <w:rFonts w:hint="eastAsia" w:ascii="微软雅黑" w:hAnsi="微软雅黑" w:eastAsia="微软雅黑" w:cs="微软雅黑"/>
                <w:b/>
                <w:color w:val="FF0000"/>
                <w:szCs w:val="21"/>
              </w:rPr>
              <w:t>【毛泽东同志故居】</w:t>
            </w:r>
            <w:r>
              <w:rPr>
                <w:rFonts w:hint="eastAsia" w:ascii="微软雅黑" w:hAnsi="微软雅黑" w:eastAsia="微软雅黑" w:cs="微软雅黑"/>
                <w:szCs w:val="22"/>
              </w:rPr>
              <w:t>（备注：若旺季期间游客太多，则改为外观毛泽东故居，以免影响后续行程）</w:t>
            </w:r>
            <w:r>
              <w:rPr>
                <w:rFonts w:hint="eastAsia" w:ascii="微软雅黑" w:hAnsi="微软雅黑" w:eastAsia="微软雅黑" w:cs="微软雅黑"/>
                <w:szCs w:val="21"/>
              </w:rPr>
              <w:t>、本行程不进韶山隐形店及铜像店（游览时间不少于1.5小时）。游览完之后我们一起享主席宴或者常德湖鱼宴（备注：韶山景区自2016年9月1日起实施交通换乘管理，换乘车费用自理）。BUS赴张家界(约310公里）。</w:t>
            </w:r>
          </w:p>
          <w:p w14:paraId="173F7AF6">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rPr>
              <w:t>晚间</w:t>
            </w:r>
            <w:r>
              <w:rPr>
                <w:rFonts w:hint="eastAsia" w:ascii="微软雅黑" w:hAnsi="微软雅黑" w:eastAsia="微软雅黑" w:cs="微软雅黑"/>
                <w:b w:val="0"/>
                <w:bCs w:val="0"/>
                <w:color w:val="auto"/>
              </w:rPr>
              <w:t>赠送观看</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b/>
                <w:bCs/>
                <w:color w:val="FF0000"/>
                <w:kern w:val="2"/>
                <w:sz w:val="21"/>
                <w:szCs w:val="21"/>
                <w:lang w:val="en-US" w:eastAsia="zh-CN" w:bidi="ar-SA"/>
              </w:rPr>
              <w:t>大型湘西民俗晚会</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kern w:val="2"/>
                <w:sz w:val="21"/>
                <w:szCs w:val="21"/>
                <w:lang w:val="en-US" w:eastAsia="zh-CN" w:bidi="ar-SA"/>
              </w:rPr>
              <w:t>，被国家文化部和国家旅游局列入“国家文化旅游重点项目名录”。是湘西文化的缩影；她是土家风俗的灵魂；她集力量与柔美于一身,展现了生命与自然的完美融合。湘西晚会是一场来张家界必看的民俗表演，一场演员与观众激情互动的本色演出。因为我们坚信，这场演出一定让您觉得大开眼界、物超所值！将为您讲述湘西的神秘传说，带您走进“新•奇•怪”的玄幻世界</w:t>
            </w:r>
          </w:p>
          <w:p w14:paraId="6E8FE71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4823460</wp:posOffset>
                  </wp:positionH>
                  <wp:positionV relativeFrom="paragraph">
                    <wp:posOffset>-2389505</wp:posOffset>
                  </wp:positionV>
                  <wp:extent cx="2395220" cy="1668145"/>
                  <wp:effectExtent l="0" t="0" r="5080" b="825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2"/>
                          <a:stretch>
                            <a:fillRect/>
                          </a:stretch>
                        </pic:blipFill>
                        <pic:spPr>
                          <a:xfrm>
                            <a:off x="0" y="0"/>
                            <a:ext cx="2395220" cy="166814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59264" behindDoc="0" locked="0" layoutInCell="1" allowOverlap="1">
                  <wp:simplePos x="0" y="0"/>
                  <wp:positionH relativeFrom="column">
                    <wp:posOffset>2343785</wp:posOffset>
                  </wp:positionH>
                  <wp:positionV relativeFrom="page">
                    <wp:posOffset>52070</wp:posOffset>
                  </wp:positionV>
                  <wp:extent cx="2460625" cy="1663065"/>
                  <wp:effectExtent l="0" t="0" r="15875" b="13335"/>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3"/>
                          <a:stretch>
                            <a:fillRect/>
                          </a:stretch>
                        </pic:blipFill>
                        <pic:spPr>
                          <a:xfrm>
                            <a:off x="0" y="0"/>
                            <a:ext cx="2460625" cy="166306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8480" behindDoc="0" locked="0" layoutInCell="1" allowOverlap="1">
                  <wp:simplePos x="0" y="0"/>
                  <wp:positionH relativeFrom="column">
                    <wp:posOffset>-64135</wp:posOffset>
                  </wp:positionH>
                  <wp:positionV relativeFrom="paragraph">
                    <wp:posOffset>43180</wp:posOffset>
                  </wp:positionV>
                  <wp:extent cx="2405380" cy="1660525"/>
                  <wp:effectExtent l="0" t="0" r="13970" b="15875"/>
                  <wp:wrapNone/>
                  <wp:docPr id="8" name="图片 8" descr="毛泽东同志故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毛泽东同志故居"/>
                          <pic:cNvPicPr>
                            <a:picLocks noChangeAspect="1"/>
                          </pic:cNvPicPr>
                        </pic:nvPicPr>
                        <pic:blipFill>
                          <a:blip r:embed="rId14"/>
                          <a:stretch>
                            <a:fillRect/>
                          </a:stretch>
                        </pic:blipFill>
                        <pic:spPr>
                          <a:xfrm>
                            <a:off x="0" y="0"/>
                            <a:ext cx="2405380" cy="1660525"/>
                          </a:xfrm>
                          <a:prstGeom prst="rect">
                            <a:avLst/>
                          </a:prstGeom>
                        </pic:spPr>
                      </pic:pic>
                    </a:graphicData>
                  </a:graphic>
                </wp:anchor>
              </w:drawing>
            </w:r>
          </w:p>
        </w:tc>
      </w:tr>
      <w:tr w14:paraId="233790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03E517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w:t>
            </w:r>
            <w:r>
              <w:rPr>
                <w:rFonts w:hint="eastAsia" w:ascii="微软雅黑" w:hAnsi="微软雅黑" w:eastAsia="微软雅黑" w:cs="微软雅黑"/>
                <w:b/>
                <w:bCs/>
                <w:color w:val="00B0F0"/>
                <w:sz w:val="18"/>
                <w:szCs w:val="18"/>
                <w:lang w:val="en-US" w:eastAsia="zh-CN"/>
              </w:rPr>
              <w:t>温馨提示</w:t>
            </w:r>
            <w:r>
              <w:rPr>
                <w:rFonts w:hint="eastAsia" w:ascii="微软雅黑" w:hAnsi="微软雅黑" w:eastAsia="微软雅黑" w:cs="微软雅黑"/>
                <w:color w:val="00B0F0"/>
                <w:sz w:val="18"/>
                <w:szCs w:val="18"/>
                <w:lang w:val="en-US" w:eastAsia="zh-CN"/>
              </w:rPr>
              <w:t>】：</w:t>
            </w:r>
          </w:p>
          <w:p w14:paraId="6F757F40">
            <w:pPr>
              <w:keepNext w:val="0"/>
              <w:keepLines w:val="0"/>
              <w:pageBreakBefore w:val="0"/>
              <w:widowControl w:val="0"/>
              <w:kinsoku/>
              <w:wordWrap/>
              <w:overflowPunct/>
              <w:topLinePunct w:val="0"/>
              <w:autoSpaceDE/>
              <w:autoSpaceDN/>
              <w:bidi w:val="0"/>
              <w:adjustRightInd/>
              <w:snapToGrid/>
              <w:spacing w:line="360" w:lineRule="exact"/>
              <w:ind w:left="0" w:hanging="360" w:hangingChars="200"/>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1、散拼团有一定的特殊性，由于客人来的交通不一样，如遇航班、火车晚点，短时间的等待属于正常情况，由于客人原因造成未能赶到正常发班  时间的，产生额外费用，客人自行承担。</w:t>
            </w:r>
          </w:p>
          <w:p w14:paraId="1F2B860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rPr>
            </w:pPr>
            <w:r>
              <w:rPr>
                <w:rFonts w:hint="eastAsia" w:ascii="微软雅黑" w:hAnsi="微软雅黑" w:eastAsia="微软雅黑" w:cs="微软雅黑"/>
                <w:b/>
                <w:bCs/>
                <w:color w:val="00B0F0"/>
                <w:sz w:val="18"/>
                <w:szCs w:val="18"/>
                <w:lang w:val="en-US" w:eastAsia="zh-CN"/>
              </w:rPr>
              <w:t>2、韶山宣讲员若有根据仪俗组织给毛泽铜像敬献花篮活动（20元-30元/人不等），属个人信仰，费用自主！</w:t>
            </w:r>
          </w:p>
        </w:tc>
      </w:tr>
      <w:tr w14:paraId="0CBA9F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C796174">
            <w:pPr>
              <w:numPr>
                <w:ilvl w:val="0"/>
                <w:numId w:val="2"/>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eastAsia="zh-CN"/>
              </w:rPr>
              <w:t>森林公园→袁家界→杨家界→天门山→表演</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住宿/张家界</w:t>
            </w:r>
          </w:p>
        </w:tc>
      </w:tr>
      <w:tr w14:paraId="37E903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44" w:hRule="atLeast"/>
        </w:trPr>
        <w:tc>
          <w:tcPr>
            <w:tcW w:w="11628" w:type="dxa"/>
            <w:gridSpan w:val="6"/>
            <w:tcBorders>
              <w:top w:val="single" w:color="auto" w:sz="4" w:space="0"/>
              <w:left w:val="single" w:color="auto" w:sz="4" w:space="0"/>
              <w:bottom w:val="single" w:color="auto" w:sz="4" w:space="0"/>
              <w:right w:val="single" w:color="auto" w:sz="4" w:space="0"/>
            </w:tcBorders>
            <w:shd w:val="clear"/>
            <w:noWrap w:val="0"/>
            <w:vAlign w:val="top"/>
          </w:tcPr>
          <w:p w14:paraId="7803ABB1">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早餐后，乘森林公园核心景区环保车直达山顶（不排队）深度游览武陵源核心景区</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kern w:val="2"/>
                <w:sz w:val="21"/>
                <w:szCs w:val="21"/>
                <w:lang w:val="en-US" w:eastAsia="zh-CN" w:bidi="ar-SA"/>
              </w:rPr>
              <w:t>，乘环保车直达杨家界，走进张家界北纬30°地理新发现杨家界：看</w:t>
            </w:r>
            <w:r>
              <w:rPr>
                <w:rFonts w:hint="eastAsia" w:ascii="微软雅黑" w:hAnsi="微软雅黑" w:eastAsia="微软雅黑" w:cs="微软雅黑"/>
                <w:b/>
                <w:bCs/>
                <w:color w:val="FF0000"/>
                <w:kern w:val="2"/>
                <w:sz w:val="21"/>
                <w:szCs w:val="21"/>
                <w:lang w:val="en-US" w:eastAsia="zh-CN" w:bidi="ar-SA"/>
              </w:rPr>
              <w:t>峰墙之绝</w:t>
            </w:r>
            <w:r>
              <w:rPr>
                <w:rFonts w:hint="eastAsia" w:ascii="微软雅黑" w:hAnsi="微软雅黑" w:eastAsia="微软雅黑" w:cs="微软雅黑"/>
                <w:kern w:val="2"/>
                <w:sz w:val="21"/>
                <w:szCs w:val="21"/>
                <w:lang w:val="en-US" w:eastAsia="zh-CN" w:bidi="ar-SA"/>
              </w:rPr>
              <w:t>，峰丛之秀，峰林之奇等，</w:t>
            </w:r>
            <w:r>
              <w:rPr>
                <w:rFonts w:hint="eastAsia" w:ascii="微软雅黑" w:hAnsi="微软雅黑" w:eastAsia="微软雅黑" w:cs="微软雅黑"/>
                <w:bCs/>
                <w:color w:val="000000"/>
                <w:sz w:val="21"/>
                <w:szCs w:val="21"/>
              </w:rPr>
              <w:t>这是我国的第一个国家森林公园，世界自然遗产，世界地质公园，首批国家AAAAA景区，</w:t>
            </w:r>
            <w:r>
              <w:rPr>
                <w:rFonts w:hint="eastAsia" w:ascii="微软雅黑" w:hAnsi="微软雅黑" w:eastAsia="微软雅黑" w:cs="微软雅黑"/>
                <w:bCs/>
                <w:color w:val="000000"/>
                <w:sz w:val="21"/>
                <w:szCs w:val="21"/>
                <w:lang w:val="en-US" w:eastAsia="zh-CN"/>
              </w:rPr>
              <w:t>游览袁家界景区，天下第一桥等景点，</w:t>
            </w:r>
            <w:r>
              <w:rPr>
                <w:rFonts w:hint="eastAsia" w:ascii="微软雅黑" w:hAnsi="微软雅黑" w:eastAsia="微软雅黑" w:cs="微软雅黑"/>
                <w:kern w:val="2"/>
                <w:sz w:val="21"/>
                <w:szCs w:val="21"/>
                <w:lang w:val="en-US" w:eastAsia="zh-CN" w:bidi="ar-SA"/>
              </w:rPr>
              <w:t>后乘环保车出山。</w:t>
            </w:r>
          </w:p>
          <w:p w14:paraId="246F4B2D">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中餐后，根据景区预约时间，游览黄渤、徐峥主演的电影《心花怒放》拍摄地之一的——</w:t>
            </w:r>
            <w:r>
              <w:rPr>
                <w:rFonts w:hint="eastAsia" w:ascii="微软雅黑" w:hAnsi="微软雅黑" w:eastAsia="微软雅黑" w:cs="微软雅黑"/>
                <w:b/>
                <w:bCs/>
                <w:color w:val="FF0000"/>
                <w:kern w:val="2"/>
                <w:sz w:val="21"/>
                <w:szCs w:val="21"/>
                <w:lang w:val="en-US" w:eastAsia="zh-CN" w:bidi="ar-SA"/>
              </w:rPr>
              <w:t>【天门山国家森林公园】</w:t>
            </w:r>
            <w:r>
              <w:rPr>
                <w:rFonts w:hint="eastAsia" w:ascii="微软雅黑" w:hAnsi="微软雅黑" w:eastAsia="微软雅黑" w:cs="微软雅黑"/>
                <w:b w:val="0"/>
                <w:bCs w:val="0"/>
                <w:color w:val="auto"/>
                <w:kern w:val="2"/>
                <w:sz w:val="21"/>
                <w:szCs w:val="21"/>
                <w:lang w:val="en-US" w:eastAsia="zh-CN" w:bidi="ar-SA"/>
              </w:rPr>
              <w:t>（首道门票已含（赠送天门山大索道108元/人，自动扶梯及鞋套69元/人，天门山快线索道76元/人）</w:t>
            </w:r>
            <w:r>
              <w:rPr>
                <w:rFonts w:hint="eastAsia" w:ascii="微软雅黑" w:hAnsi="微软雅黑" w:eastAsia="微软雅黑" w:cs="微软雅黑"/>
                <w:kern w:val="2"/>
                <w:sz w:val="21"/>
                <w:szCs w:val="21"/>
                <w:lang w:val="en-US" w:eastAsia="zh-CN" w:bidi="ar-SA"/>
              </w:rPr>
              <w:t>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lang w:val="en-US" w:eastAsia="zh-CN" w:bidi="ar-SA"/>
              </w:rPr>
              <w:t>【玻璃栈道】</w:t>
            </w:r>
            <w:r>
              <w:rPr>
                <w:rFonts w:hint="eastAsia" w:ascii="微软雅黑" w:hAnsi="微软雅黑" w:eastAsia="微软雅黑" w:cs="微软雅黑"/>
                <w:kern w:val="2"/>
                <w:sz w:val="21"/>
                <w:szCs w:val="21"/>
                <w:lang w:val="en-US" w:eastAsia="zh-CN" w:bidi="ar-SA"/>
              </w:rPr>
              <w:t>挑战你的高空极限，历史文化积淀深厚的天门山，一直被当地人民奉为神山，圣山，更被誉为“湘西第一神山”和“武陵之魂” 的美誉。</w:t>
            </w:r>
          </w:p>
          <w:p w14:paraId="1F9FC81F">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kern w:val="2"/>
                <w:sz w:val="21"/>
                <w:szCs w:val="21"/>
                <w:lang w:val="en-US" w:eastAsia="zh-CN" w:bidi="ar-SA"/>
              </w:rPr>
            </w:pPr>
            <w:r>
              <w:drawing>
                <wp:anchor distT="0" distB="0" distL="114300" distR="114300" simplePos="0" relativeHeight="251671552" behindDoc="0" locked="0" layoutInCell="1" allowOverlap="1">
                  <wp:simplePos x="0" y="0"/>
                  <wp:positionH relativeFrom="column">
                    <wp:posOffset>4808855</wp:posOffset>
                  </wp:positionH>
                  <wp:positionV relativeFrom="page">
                    <wp:posOffset>1989455</wp:posOffset>
                  </wp:positionV>
                  <wp:extent cx="2388235" cy="1652270"/>
                  <wp:effectExtent l="0" t="0" r="12065" b="5080"/>
                  <wp:wrapSquare wrapText="bothSides"/>
                  <wp:docPr id="2" name="图片 2" descr="C:\Users\Administrator\Desktop\图片\95e06a7c325e4c68af6449593b0b8b80.jpeg95e06a7c325e4c68af6449593b0b8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片\95e06a7c325e4c68af6449593b0b8b80.jpeg95e06a7c325e4c68af6449593b0b8b80"/>
                          <pic:cNvPicPr>
                            <a:picLocks noChangeAspect="1"/>
                          </pic:cNvPicPr>
                        </pic:nvPicPr>
                        <pic:blipFill>
                          <a:blip r:embed="rId15"/>
                          <a:srcRect/>
                          <a:stretch>
                            <a:fillRect/>
                          </a:stretch>
                        </pic:blipFill>
                        <pic:spPr>
                          <a:xfrm>
                            <a:off x="0" y="0"/>
                            <a:ext cx="2388235" cy="1652270"/>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2441575</wp:posOffset>
                  </wp:positionH>
                  <wp:positionV relativeFrom="paragraph">
                    <wp:posOffset>160655</wp:posOffset>
                  </wp:positionV>
                  <wp:extent cx="2350135" cy="1642110"/>
                  <wp:effectExtent l="0" t="0" r="12065" b="15240"/>
                  <wp:wrapSquare wrapText="bothSides"/>
                  <wp:docPr id="9" name="图片 9" descr="C:\Users\Administrator\Desktop\图片\1-1P116121I0223.jpg1-1P116121I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图片\1-1P116121I0223.jpg1-1P116121I0223"/>
                          <pic:cNvPicPr>
                            <a:picLocks noChangeAspect="1"/>
                          </pic:cNvPicPr>
                        </pic:nvPicPr>
                        <pic:blipFill>
                          <a:blip r:embed="rId16"/>
                          <a:srcRect/>
                          <a:stretch>
                            <a:fillRect/>
                          </a:stretch>
                        </pic:blipFill>
                        <pic:spPr>
                          <a:xfrm>
                            <a:off x="0" y="0"/>
                            <a:ext cx="2350135" cy="1642110"/>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-1270</wp:posOffset>
                  </wp:positionH>
                  <wp:positionV relativeFrom="paragraph">
                    <wp:posOffset>145415</wp:posOffset>
                  </wp:positionV>
                  <wp:extent cx="2390140" cy="1673860"/>
                  <wp:effectExtent l="0" t="0" r="10160" b="254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2390140" cy="1673860"/>
                          </a:xfrm>
                          <a:prstGeom prst="rect">
                            <a:avLst/>
                          </a:prstGeom>
                          <a:noFill/>
                          <a:ln>
                            <a:noFill/>
                          </a:ln>
                        </pic:spPr>
                      </pic:pic>
                    </a:graphicData>
                  </a:graphic>
                </wp:anchor>
              </w:drawing>
            </w:r>
          </w:p>
        </w:tc>
      </w:tr>
      <w:tr w14:paraId="7C1175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B3C19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温馨提示</w:t>
            </w: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w:t>
            </w:r>
          </w:p>
          <w:p w14:paraId="2DB7D7E5">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1</w:t>
            </w: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 xml:space="preserve">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 </w:t>
            </w:r>
          </w:p>
          <w:p w14:paraId="1DE4E3BB">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color w:val="00B0F0"/>
                <w:sz w:val="18"/>
                <w:szCs w:val="18"/>
              </w:rPr>
              <w:t>2</w:t>
            </w: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如遇大雪或结冰等不可抗力因素，景区天门洞、玻璃栈道封路、环保车关闭，无法正常游览旅行社不予承担责任；（每年 12 月到次年 2 月因天气原因会关闭天门洞、玻璃栈道、环保车，如环保车关闭景区会执行索道上下）。</w:t>
            </w:r>
          </w:p>
        </w:tc>
      </w:tr>
      <w:tr w14:paraId="594CC6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4998D29">
            <w:pPr>
              <w:numPr>
                <w:ilvl w:val="0"/>
                <w:numId w:val="3"/>
              </w:numPr>
              <w:rPr>
                <w:rStyle w:val="15"/>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eastAsia="zh-CN"/>
              </w:rPr>
              <w:t>翡翠博览园→土特产超市→芙蓉镇→凤凰</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34FE63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6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1B7B18D5">
            <w:pPr>
              <w:keepNext w:val="0"/>
              <w:keepLines w:val="0"/>
              <w:pageBreakBefore w:val="0"/>
              <w:widowControl w:val="0"/>
              <w:kinsoku/>
              <w:wordWrap/>
              <w:overflowPunct/>
              <w:topLinePunct w:val="0"/>
              <w:autoSpaceDE/>
              <w:autoSpaceDN/>
              <w:bidi w:val="0"/>
              <w:adjustRightInd w:val="0"/>
              <w:snapToGrid w:val="0"/>
              <w:spacing w:line="360" w:lineRule="exact"/>
              <w:ind w:firstLine="525" w:firstLineChars="250"/>
              <w:textAlignment w:val="auto"/>
              <w:rPr>
                <w:rFonts w:hint="eastAsia" w:ascii="微软雅黑" w:hAnsi="微软雅黑" w:eastAsia="微软雅黑" w:cs="微软雅黑"/>
                <w:b/>
                <w:color w:val="FF0000"/>
                <w:kern w:val="0"/>
                <w:sz w:val="21"/>
                <w:szCs w:val="21"/>
                <w:lang w:eastAsia="zh-CN"/>
              </w:rPr>
            </w:pPr>
            <w:r>
              <w:rPr>
                <w:rFonts w:hint="eastAsia" w:ascii="微软雅黑" w:hAnsi="微软雅黑" w:eastAsia="微软雅黑" w:cs="微软雅黑"/>
                <w:kern w:val="0"/>
                <w:sz w:val="21"/>
                <w:szCs w:val="21"/>
              </w:rPr>
              <w:t>早餐后参观张家界大型的</w:t>
            </w:r>
            <w:r>
              <w:rPr>
                <w:rFonts w:hint="eastAsia" w:ascii="微软雅黑" w:hAnsi="微软雅黑" w:eastAsia="微软雅黑" w:cs="微软雅黑"/>
                <w:b/>
                <w:color w:val="FF0000"/>
                <w:kern w:val="0"/>
                <w:sz w:val="21"/>
                <w:szCs w:val="21"/>
              </w:rPr>
              <w:t>【翡翠博览园】</w:t>
            </w:r>
            <w:r>
              <w:rPr>
                <w:rFonts w:hint="eastAsia" w:ascii="微软雅黑" w:hAnsi="微软雅黑" w:eastAsia="微软雅黑" w:cs="微软雅黑"/>
                <w:kern w:val="0"/>
                <w:sz w:val="21"/>
                <w:szCs w:val="21"/>
              </w:rPr>
              <w:t>，后游览土家民族精粹和传统手工艺术展览中心——</w:t>
            </w:r>
            <w:r>
              <w:rPr>
                <w:rFonts w:hint="eastAsia" w:ascii="微软雅黑" w:hAnsi="微软雅黑" w:eastAsia="微软雅黑" w:cs="微软雅黑"/>
                <w:b/>
                <w:color w:val="FF0000"/>
                <w:kern w:val="0"/>
                <w:sz w:val="21"/>
                <w:szCs w:val="21"/>
              </w:rPr>
              <w:t>【张家界土特产超市】</w:t>
            </w:r>
            <w:r>
              <w:rPr>
                <w:rFonts w:hint="eastAsia" w:ascii="微软雅黑" w:hAnsi="微软雅黑" w:eastAsia="微软雅黑" w:cs="微软雅黑"/>
                <w:b/>
                <w:color w:val="FF0000"/>
                <w:kern w:val="0"/>
                <w:sz w:val="21"/>
                <w:szCs w:val="21"/>
                <w:lang w:eastAsia="zh-CN"/>
              </w:rPr>
              <w:t>。</w:t>
            </w:r>
          </w:p>
          <w:p w14:paraId="6A640E55">
            <w:pPr>
              <w:keepNext w:val="0"/>
              <w:keepLines w:val="0"/>
              <w:pageBreakBefore w:val="0"/>
              <w:widowControl w:val="0"/>
              <w:kinsoku/>
              <w:wordWrap/>
              <w:overflowPunct/>
              <w:topLinePunct w:val="0"/>
              <w:autoSpaceDE/>
              <w:autoSpaceDN/>
              <w:bidi w:val="0"/>
              <w:adjustRightInd w:val="0"/>
              <w:snapToGrid w:val="0"/>
              <w:spacing w:line="360" w:lineRule="exact"/>
              <w:ind w:firstLine="525" w:firstLineChars="25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后BUS前往游览抖音网红景点：千年古镇--</w:t>
            </w:r>
            <w:r>
              <w:rPr>
                <w:rFonts w:hint="eastAsia" w:ascii="微软雅黑" w:hAnsi="微软雅黑" w:eastAsia="微软雅黑" w:cs="微软雅黑"/>
                <w:b/>
                <w:color w:val="FF0000"/>
                <w:kern w:val="0"/>
                <w:sz w:val="21"/>
                <w:szCs w:val="21"/>
              </w:rPr>
              <w:t>【芙蓉镇】</w:t>
            </w:r>
            <w:r>
              <w:rPr>
                <w:rFonts w:hint="eastAsia" w:ascii="微软雅黑" w:hAnsi="微软雅黑" w:eastAsia="微软雅黑" w:cs="微软雅黑"/>
                <w:color w:val="FF0000"/>
                <w:kern w:val="0"/>
                <w:sz w:val="21"/>
                <w:szCs w:val="21"/>
              </w:rPr>
              <w:t>（首道大门票已含，未含酉水画廊船票，不乘坐无法进入景区，费用自理，如由于涨水原因不能出船则换环保车进出，自理费用不变）</w:t>
            </w:r>
            <w:r>
              <w:rPr>
                <w:rFonts w:hint="eastAsia" w:ascii="微软雅黑" w:hAnsi="微软雅黑" w:eastAsia="微软雅黑" w:cs="微软雅黑"/>
                <w:kern w:val="0"/>
                <w:sz w:val="21"/>
                <w:szCs w:val="21"/>
              </w:rPr>
              <w:t>， 芙蓉镇是一座具有两千年历史的古镇，位于酉水之滨，距县城51公里。原为西汉酉阳县治所，因得酉水舟楫之便，上通川黔，下达洞庭，自古为永顺通商口岸，素有“楚蜀通津”之称。享有酉阳雄镇、湘西“四大名镇”、“小凤凰”之美誉。</w:t>
            </w:r>
          </w:p>
          <w:p w14:paraId="2C3F2C4D">
            <w:pPr>
              <w:keepNext w:val="0"/>
              <w:keepLines w:val="0"/>
              <w:pageBreakBefore w:val="0"/>
              <w:widowControl w:val="0"/>
              <w:kinsoku/>
              <w:wordWrap/>
              <w:overflowPunct/>
              <w:topLinePunct w:val="0"/>
              <w:autoSpaceDE/>
              <w:autoSpaceDN/>
              <w:bidi w:val="0"/>
              <w:adjustRightInd w:val="0"/>
              <w:snapToGrid w:val="0"/>
              <w:spacing w:line="360" w:lineRule="exact"/>
              <w:ind w:firstLine="525" w:firstLineChars="25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后乘车赴美丽的</w:t>
            </w:r>
            <w:r>
              <w:rPr>
                <w:rFonts w:hint="eastAsia" w:ascii="微软雅黑" w:hAnsi="微软雅黑" w:eastAsia="微软雅黑" w:cs="微软雅黑"/>
                <w:b/>
                <w:bCs/>
                <w:color w:val="FF0000"/>
                <w:kern w:val="0"/>
                <w:sz w:val="21"/>
                <w:szCs w:val="21"/>
              </w:rPr>
              <w:t>凤凰古城</w:t>
            </w:r>
            <w:r>
              <w:rPr>
                <w:rFonts w:hint="eastAsia" w:ascii="微软雅黑" w:hAnsi="微软雅黑" w:eastAsia="微软雅黑" w:cs="微软雅黑"/>
                <w:color w:val="FF0000"/>
                <w:kern w:val="0"/>
                <w:sz w:val="21"/>
                <w:szCs w:val="21"/>
              </w:rPr>
              <w:t>（备注：凤凰县城内自2021年1月1日起启动凤凰县城内接驳车运输有偿服务，接驳车费用已含）</w:t>
            </w:r>
            <w:r>
              <w:rPr>
                <w:rFonts w:hint="eastAsia" w:ascii="微软雅黑" w:hAnsi="微软雅黑" w:eastAsia="微软雅黑" w:cs="微软雅黑"/>
                <w:kern w:val="0"/>
                <w:sz w:val="21"/>
                <w:szCs w:val="21"/>
              </w:rPr>
              <w:t>，抵达中国最美古城后入住酒店，晚上客人可自行游古城夜景、漫步美丽的沱江放许愿灯，为自己和亲人祈福，或约上三五好友前往沱江边上酒吧畅饮当地胡子酒,品味独特的苗疆风情， 释放压力、释放自我，尽情的嗨森吧！让一切烦恼都随风而去…</w:t>
            </w:r>
          </w:p>
          <w:p w14:paraId="20D01C86">
            <w:pPr>
              <w:pStyle w:val="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color w:val="000000"/>
                <w:kern w:val="0"/>
                <w:szCs w:val="21"/>
                <w:lang w:eastAsia="zh-CN"/>
              </w:rPr>
            </w:pPr>
            <w:r>
              <w:rPr>
                <w:rFonts w:hint="eastAsia" w:ascii="微软雅黑" w:hAnsi="微软雅黑" w:eastAsia="微软雅黑" w:cs="微软雅黑"/>
                <w:bCs/>
                <w:color w:val="000000"/>
                <w:kern w:val="0"/>
                <w:szCs w:val="21"/>
                <w:lang w:eastAsia="zh-CN"/>
              </w:rPr>
              <w:drawing>
                <wp:anchor distT="0" distB="0" distL="114300" distR="114300" simplePos="0" relativeHeight="251664384" behindDoc="0" locked="0" layoutInCell="1" allowOverlap="1">
                  <wp:simplePos x="0" y="0"/>
                  <wp:positionH relativeFrom="column">
                    <wp:posOffset>4871720</wp:posOffset>
                  </wp:positionH>
                  <wp:positionV relativeFrom="paragraph">
                    <wp:posOffset>55880</wp:posOffset>
                  </wp:positionV>
                  <wp:extent cx="2393950" cy="1727200"/>
                  <wp:effectExtent l="0" t="0" r="6350" b="6350"/>
                  <wp:wrapNone/>
                  <wp:docPr id="16" name="图片 16" descr="tim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img (18)"/>
                          <pic:cNvPicPr>
                            <a:picLocks noChangeAspect="1"/>
                          </pic:cNvPicPr>
                        </pic:nvPicPr>
                        <pic:blipFill>
                          <a:blip r:embed="rId18"/>
                          <a:stretch>
                            <a:fillRect/>
                          </a:stretch>
                        </pic:blipFill>
                        <pic:spPr>
                          <a:xfrm>
                            <a:off x="0" y="0"/>
                            <a:ext cx="2393950" cy="1727200"/>
                          </a:xfrm>
                          <a:prstGeom prst="rect">
                            <a:avLst/>
                          </a:prstGeom>
                        </pic:spPr>
                      </pic:pic>
                    </a:graphicData>
                  </a:graphic>
                </wp:anchor>
              </w:drawing>
            </w:r>
            <w:r>
              <w:rPr>
                <w:rFonts w:hint="eastAsia" w:ascii="微软雅黑" w:hAnsi="微软雅黑" w:eastAsia="微软雅黑" w:cs="微软雅黑"/>
                <w:bCs/>
                <w:color w:val="000000"/>
                <w:kern w:val="0"/>
                <w:szCs w:val="21"/>
                <w:lang w:eastAsia="zh-CN"/>
              </w:rPr>
              <w:drawing>
                <wp:anchor distT="0" distB="0" distL="114300" distR="114300" simplePos="0" relativeHeight="251663360" behindDoc="0" locked="0" layoutInCell="1" allowOverlap="1">
                  <wp:simplePos x="0" y="0"/>
                  <wp:positionH relativeFrom="column">
                    <wp:posOffset>2432685</wp:posOffset>
                  </wp:positionH>
                  <wp:positionV relativeFrom="paragraph">
                    <wp:posOffset>78740</wp:posOffset>
                  </wp:positionV>
                  <wp:extent cx="2424430" cy="1694180"/>
                  <wp:effectExtent l="0" t="0" r="13970" b="1270"/>
                  <wp:wrapNone/>
                  <wp:docPr id="15" name="图片 15" descr="tim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25)"/>
                          <pic:cNvPicPr>
                            <a:picLocks noChangeAspect="1"/>
                          </pic:cNvPicPr>
                        </pic:nvPicPr>
                        <pic:blipFill>
                          <a:blip r:embed="rId19"/>
                          <a:stretch>
                            <a:fillRect/>
                          </a:stretch>
                        </pic:blipFill>
                        <pic:spPr>
                          <a:xfrm>
                            <a:off x="0" y="0"/>
                            <a:ext cx="2424430" cy="1694180"/>
                          </a:xfrm>
                          <a:prstGeom prst="rect">
                            <a:avLst/>
                          </a:prstGeom>
                        </pic:spPr>
                      </pic:pic>
                    </a:graphicData>
                  </a:graphic>
                </wp:anchor>
              </w:drawing>
            </w:r>
            <w:r>
              <w:rPr>
                <w:rFonts w:hint="eastAsia" w:ascii="微软雅黑" w:hAnsi="微软雅黑" w:eastAsia="微软雅黑" w:cs="微软雅黑"/>
                <w:bCs/>
                <w:color w:val="000000"/>
                <w:kern w:val="0"/>
                <w:szCs w:val="21"/>
                <w:lang w:eastAsia="zh-CN"/>
              </w:rPr>
              <w:drawing>
                <wp:anchor distT="0" distB="0" distL="114300" distR="114300" simplePos="0" relativeHeight="251662336" behindDoc="0" locked="0" layoutInCell="1" allowOverlap="1">
                  <wp:simplePos x="0" y="0"/>
                  <wp:positionH relativeFrom="column">
                    <wp:posOffset>8890</wp:posOffset>
                  </wp:positionH>
                  <wp:positionV relativeFrom="paragraph">
                    <wp:posOffset>48260</wp:posOffset>
                  </wp:positionV>
                  <wp:extent cx="2400935" cy="1724025"/>
                  <wp:effectExtent l="0" t="0" r="18415" b="9525"/>
                  <wp:wrapNone/>
                  <wp:docPr id="14" name="图片 14"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img (1)"/>
                          <pic:cNvPicPr>
                            <a:picLocks noChangeAspect="1"/>
                          </pic:cNvPicPr>
                        </pic:nvPicPr>
                        <pic:blipFill>
                          <a:blip r:embed="rId20"/>
                          <a:stretch>
                            <a:fillRect/>
                          </a:stretch>
                        </pic:blipFill>
                        <pic:spPr>
                          <a:xfrm>
                            <a:off x="0" y="0"/>
                            <a:ext cx="2400935" cy="1724025"/>
                          </a:xfrm>
                          <a:prstGeom prst="rect">
                            <a:avLst/>
                          </a:prstGeom>
                        </pic:spPr>
                      </pic:pic>
                    </a:graphicData>
                  </a:graphic>
                </wp:anchor>
              </w:drawing>
            </w:r>
          </w:p>
          <w:p w14:paraId="452D99B4">
            <w:pPr>
              <w:pStyle w:val="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color w:val="000000"/>
                <w:kern w:val="0"/>
                <w:szCs w:val="21"/>
              </w:rPr>
            </w:pPr>
          </w:p>
          <w:p w14:paraId="78625697">
            <w:pPr>
              <w:pStyle w:val="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color w:val="000000"/>
                <w:kern w:val="0"/>
                <w:szCs w:val="21"/>
              </w:rPr>
            </w:pPr>
          </w:p>
          <w:p w14:paraId="5536A003">
            <w:pPr>
              <w:pStyle w:val="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color w:val="000000"/>
                <w:kern w:val="0"/>
                <w:szCs w:val="21"/>
              </w:rPr>
            </w:pPr>
          </w:p>
          <w:p w14:paraId="0FC12CA0">
            <w:pPr>
              <w:pStyle w:val="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color w:val="000000"/>
                <w:kern w:val="0"/>
                <w:szCs w:val="21"/>
              </w:rPr>
            </w:pPr>
          </w:p>
          <w:p w14:paraId="327D7031">
            <w:pPr>
              <w:pStyle w:val="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color w:val="000000"/>
                <w:kern w:val="0"/>
                <w:szCs w:val="21"/>
                <w:lang w:eastAsia="zh-CN"/>
              </w:rPr>
            </w:pPr>
          </w:p>
        </w:tc>
      </w:tr>
      <w:tr w14:paraId="1009A5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E095E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温馨提示</w:t>
            </w: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w:t>
            </w:r>
          </w:p>
          <w:p w14:paraId="7B6E6D24">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1</w:t>
            </w: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凤凰古城为敞开式民用商业区，购物环境旅行社无法把控，请各位贵宾们自行选择自己所感兴趣的东西，故本社不接受凤凰地区任何购物行为的投诉；</w:t>
            </w:r>
          </w:p>
          <w:p w14:paraId="7309BF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w:t>
            </w: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 xml:space="preserve">凤凰因交通管制，进出古城需换乘景区环保车，车辆只能在指定位置停车，需步行入住酒店； </w:t>
            </w:r>
            <w:r>
              <w:rPr>
                <w:rFonts w:hint="eastAsia" w:ascii="微软雅黑" w:hAnsi="微软雅黑" w:eastAsia="微软雅黑" w:cs="微软雅黑"/>
                <w:b/>
                <w:color w:val="00B0F0"/>
                <w:sz w:val="18"/>
                <w:szCs w:val="18"/>
              </w:rPr>
              <w:cr/>
            </w:r>
            <w:r>
              <w:rPr>
                <w:rFonts w:hint="eastAsia" w:ascii="微软雅黑" w:hAnsi="微软雅黑" w:eastAsia="微软雅黑" w:cs="微软雅黑"/>
                <w:b/>
                <w:color w:val="00B0F0"/>
                <w:sz w:val="18"/>
                <w:szCs w:val="18"/>
              </w:rPr>
              <w:t>3</w:t>
            </w: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外出先咨询导游，牢记酒店名称地址，导游、紧急联系人电话号码，如有意外及时通知!</w:t>
            </w:r>
          </w:p>
          <w:p w14:paraId="589E74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rPr>
            </w:pPr>
            <w:r>
              <w:rPr>
                <w:rFonts w:hint="eastAsia" w:ascii="微软雅黑" w:hAnsi="微软雅黑" w:eastAsia="微软雅黑" w:cs="微软雅黑"/>
                <w:b/>
                <w:color w:val="00B0F0"/>
                <w:sz w:val="18"/>
                <w:szCs w:val="18"/>
              </w:rPr>
              <w:t>4</w:t>
            </w:r>
            <w:r>
              <w:rPr>
                <w:rFonts w:hint="eastAsia" w:ascii="微软雅黑" w:hAnsi="微软雅黑" w:eastAsia="微软雅黑" w:cs="微软雅黑"/>
                <w:b/>
                <w:color w:val="00B0F0"/>
                <w:sz w:val="18"/>
                <w:szCs w:val="18"/>
                <w:lang w:eastAsia="zh-CN"/>
              </w:rPr>
              <w:t>、</w:t>
            </w:r>
            <w:r>
              <w:rPr>
                <w:rFonts w:hint="eastAsia" w:ascii="微软雅黑" w:hAnsi="微软雅黑" w:eastAsia="微软雅黑" w:cs="微软雅黑"/>
                <w:b/>
                <w:color w:val="00B0F0"/>
                <w:sz w:val="18"/>
                <w:szCs w:val="18"/>
              </w:rPr>
              <w:t>旅游旺季景区预约量不足时，旅行社有权根据实际情况调整景点的先后顺序。入住地点有权在规定行程中行政辖区内调整！</w:t>
            </w:r>
          </w:p>
        </w:tc>
      </w:tr>
      <w:tr w14:paraId="4D4DF8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4B88C8E">
            <w:pPr>
              <w:rPr>
                <w:rStyle w:val="15"/>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4"/>
                <w:szCs w:val="24"/>
              </w:rPr>
              <w:tab/>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住宿/长沙</w:t>
            </w:r>
          </w:p>
        </w:tc>
      </w:tr>
      <w:tr w14:paraId="4E1560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A47893A">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乘车赴古丈县墨戎镇，古丈人杰地灵，素有“歌舞之乡”之美誉，这里是当代名扬海内外的歌唱家宋祖英的家乡,代表作《小背篓》、《古丈茶歌》。后赠送游览大湘西地区最大、最美丽、民俗风情最浓郁的古朴苗寨</w:t>
            </w:r>
            <w:r>
              <w:rPr>
                <w:rFonts w:hint="eastAsia" w:ascii="微软雅黑" w:hAnsi="微软雅黑" w:eastAsia="微软雅黑" w:cs="微软雅黑"/>
                <w:b/>
                <w:color w:val="FF0000"/>
                <w:kern w:val="0"/>
                <w:sz w:val="21"/>
                <w:szCs w:val="21"/>
              </w:rPr>
              <w:t>【湘西苗寨】</w:t>
            </w:r>
            <w:r>
              <w:rPr>
                <w:rFonts w:hint="eastAsia" w:ascii="微软雅黑" w:hAnsi="微软雅黑" w:eastAsia="微软雅黑" w:cs="微软雅黑"/>
                <w:kern w:val="0"/>
                <w:sz w:val="21"/>
                <w:szCs w:val="21"/>
              </w:rPr>
              <w:t>（门票已含）体验苗家生活、了解苗家文化、感受苗家风韵。</w:t>
            </w:r>
          </w:p>
          <w:p w14:paraId="0EA2C275">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中餐体验苗家独有的“长龙宴”，  后乘车前往</w:t>
            </w:r>
            <w:r>
              <w:rPr>
                <w:rFonts w:hint="eastAsia" w:ascii="微软雅黑" w:hAnsi="微软雅黑" w:eastAsia="微软雅黑" w:cs="微软雅黑"/>
                <w:b/>
                <w:color w:val="FF0000"/>
                <w:kern w:val="0"/>
                <w:sz w:val="21"/>
                <w:szCs w:val="21"/>
              </w:rPr>
              <w:t>【土司</w:t>
            </w:r>
            <w:r>
              <w:rPr>
                <w:rFonts w:hint="eastAsia" w:ascii="微软雅黑" w:hAnsi="微软雅黑" w:eastAsia="微软雅黑" w:cs="微软雅黑"/>
                <w:b/>
                <w:color w:val="FF0000"/>
                <w:kern w:val="0"/>
                <w:sz w:val="21"/>
                <w:szCs w:val="21"/>
                <w:lang w:eastAsia="zh-CN"/>
              </w:rPr>
              <w:t>府城</w:t>
            </w:r>
            <w:r>
              <w:rPr>
                <w:rFonts w:hint="eastAsia" w:ascii="微软雅黑" w:hAnsi="微软雅黑" w:eastAsia="微软雅黑" w:cs="微软雅黑"/>
                <w:b/>
                <w:color w:val="FF0000"/>
                <w:kern w:val="0"/>
                <w:sz w:val="21"/>
                <w:szCs w:val="21"/>
              </w:rPr>
              <w:t>】</w:t>
            </w:r>
            <w:r>
              <w:rPr>
                <w:rFonts w:hint="eastAsia" w:ascii="微软雅黑" w:hAnsi="微软雅黑" w:eastAsia="微软雅黑" w:cs="微软雅黑"/>
                <w:kern w:val="0"/>
                <w:sz w:val="21"/>
                <w:szCs w:val="21"/>
              </w:rPr>
              <w:t>（门票已含）它是土家文化发源地，是整个湘西乃至全国幸存下来，保存最为完好的土家古宅，堪称土家建筑的活化石。</w:t>
            </w:r>
          </w:p>
          <w:p w14:paraId="45CCC2AF">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4840605</wp:posOffset>
                  </wp:positionH>
                  <wp:positionV relativeFrom="paragraph">
                    <wp:posOffset>46990</wp:posOffset>
                  </wp:positionV>
                  <wp:extent cx="2433320" cy="1788795"/>
                  <wp:effectExtent l="0" t="0" r="5080" b="1905"/>
                  <wp:wrapNone/>
                  <wp:docPr id="7" name="图片 7" descr="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长沙"/>
                          <pic:cNvPicPr>
                            <a:picLocks noChangeAspect="1"/>
                          </pic:cNvPicPr>
                        </pic:nvPicPr>
                        <pic:blipFill>
                          <a:blip r:embed="rId21"/>
                          <a:stretch>
                            <a:fillRect/>
                          </a:stretch>
                        </pic:blipFill>
                        <pic:spPr>
                          <a:xfrm>
                            <a:off x="0" y="0"/>
                            <a:ext cx="2433320" cy="1788795"/>
                          </a:xfrm>
                          <a:prstGeom prst="rect">
                            <a:avLst/>
                          </a:prstGeom>
                        </pic:spPr>
                      </pic:pic>
                    </a:graphicData>
                  </a:graphic>
                </wp:anchor>
              </w:drawing>
            </w:r>
            <w:r>
              <w:rPr>
                <w:rFonts w:hint="eastAsia" w:ascii="微软雅黑" w:hAnsi="微软雅黑" w:eastAsia="微软雅黑" w:cs="微软雅黑"/>
                <w:kern w:val="0"/>
                <w:sz w:val="21"/>
                <w:szCs w:val="21"/>
                <w:lang w:val="en-US" w:eastAsia="zh-CN"/>
              </w:rPr>
              <w:drawing>
                <wp:anchor distT="0" distB="0" distL="114300" distR="114300" simplePos="0" relativeHeight="251666432" behindDoc="0" locked="0" layoutInCell="1" allowOverlap="1">
                  <wp:simplePos x="0" y="0"/>
                  <wp:positionH relativeFrom="column">
                    <wp:posOffset>2320290</wp:posOffset>
                  </wp:positionH>
                  <wp:positionV relativeFrom="paragraph">
                    <wp:posOffset>59690</wp:posOffset>
                  </wp:positionV>
                  <wp:extent cx="2489200" cy="1759585"/>
                  <wp:effectExtent l="0" t="0" r="6350" b="12065"/>
                  <wp:wrapNone/>
                  <wp:docPr id="18" name="图片 18" descr="土司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土司城"/>
                          <pic:cNvPicPr>
                            <a:picLocks noChangeAspect="1"/>
                          </pic:cNvPicPr>
                        </pic:nvPicPr>
                        <pic:blipFill>
                          <a:blip r:embed="rId22"/>
                          <a:stretch>
                            <a:fillRect/>
                          </a:stretch>
                        </pic:blipFill>
                        <pic:spPr>
                          <a:xfrm>
                            <a:off x="0" y="0"/>
                            <a:ext cx="2489200" cy="1759585"/>
                          </a:xfrm>
                          <a:prstGeom prst="rect">
                            <a:avLst/>
                          </a:prstGeom>
                        </pic:spPr>
                      </pic:pic>
                    </a:graphicData>
                  </a:graphic>
                </wp:anchor>
              </w:drawing>
            </w:r>
            <w:r>
              <w:rPr>
                <w:rFonts w:hint="eastAsia" w:ascii="微软雅黑" w:hAnsi="微软雅黑" w:eastAsia="微软雅黑" w:cs="微软雅黑"/>
                <w:kern w:val="0"/>
                <w:sz w:val="21"/>
                <w:szCs w:val="21"/>
                <w:lang w:val="en-US" w:eastAsia="zh-CN"/>
              </w:rPr>
              <w:drawing>
                <wp:anchor distT="0" distB="0" distL="114300" distR="114300" simplePos="0" relativeHeight="251665408" behindDoc="0" locked="0" layoutInCell="1" allowOverlap="1">
                  <wp:simplePos x="0" y="0"/>
                  <wp:positionH relativeFrom="column">
                    <wp:posOffset>-34290</wp:posOffset>
                  </wp:positionH>
                  <wp:positionV relativeFrom="paragraph">
                    <wp:posOffset>74930</wp:posOffset>
                  </wp:positionV>
                  <wp:extent cx="2340610" cy="1729105"/>
                  <wp:effectExtent l="0" t="0" r="2540" b="4445"/>
                  <wp:wrapNone/>
                  <wp:docPr id="17" name="图片 17" descr="苗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苗寨"/>
                          <pic:cNvPicPr>
                            <a:picLocks noChangeAspect="1"/>
                          </pic:cNvPicPr>
                        </pic:nvPicPr>
                        <pic:blipFill>
                          <a:blip r:embed="rId23"/>
                          <a:stretch>
                            <a:fillRect/>
                          </a:stretch>
                        </pic:blipFill>
                        <pic:spPr>
                          <a:xfrm>
                            <a:off x="0" y="0"/>
                            <a:ext cx="2340610" cy="1729105"/>
                          </a:xfrm>
                          <a:prstGeom prst="rect">
                            <a:avLst/>
                          </a:prstGeom>
                        </pic:spPr>
                      </pic:pic>
                    </a:graphicData>
                  </a:graphic>
                </wp:anchor>
              </w:drawing>
            </w:r>
            <w:r>
              <w:rPr>
                <w:rFonts w:hint="eastAsia" w:ascii="微软雅黑" w:hAnsi="微软雅黑" w:eastAsia="微软雅黑" w:cs="微软雅黑"/>
                <w:kern w:val="0"/>
                <w:sz w:val="21"/>
                <w:szCs w:val="21"/>
              </w:rPr>
              <w:t>后车赴长沙，入住酒店。</w:t>
            </w:r>
          </w:p>
          <w:p w14:paraId="116731C3">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kern w:val="0"/>
                <w:sz w:val="21"/>
                <w:szCs w:val="21"/>
                <w:lang w:val="en-US" w:eastAsia="zh-CN"/>
              </w:rPr>
            </w:pPr>
          </w:p>
        </w:tc>
      </w:tr>
      <w:tr w14:paraId="2F0FCC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6C51F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00B0F0"/>
                <w:sz w:val="18"/>
                <w:szCs w:val="18"/>
              </w:rPr>
            </w:pPr>
            <w:r>
              <w:rPr>
                <w:rFonts w:hint="eastAsia" w:ascii="微软雅黑" w:hAnsi="微软雅黑" w:eastAsia="微软雅黑" w:cs="微软雅黑"/>
                <w:b/>
                <w:bCs w:val="0"/>
                <w:color w:val="00B0F0"/>
                <w:sz w:val="18"/>
                <w:szCs w:val="18"/>
                <w:lang w:eastAsia="zh-CN"/>
              </w:rPr>
              <w:t>【</w:t>
            </w:r>
            <w:r>
              <w:rPr>
                <w:rFonts w:hint="eastAsia" w:ascii="微软雅黑" w:hAnsi="微软雅黑" w:eastAsia="微软雅黑" w:cs="微软雅黑"/>
                <w:b/>
                <w:bCs w:val="0"/>
                <w:color w:val="00B0F0"/>
                <w:sz w:val="18"/>
                <w:szCs w:val="18"/>
              </w:rPr>
              <w:t>温馨提示</w:t>
            </w:r>
            <w:r>
              <w:rPr>
                <w:rFonts w:hint="eastAsia" w:ascii="微软雅黑" w:hAnsi="微软雅黑" w:eastAsia="微软雅黑" w:cs="微软雅黑"/>
                <w:b/>
                <w:bCs w:val="0"/>
                <w:color w:val="00B0F0"/>
                <w:sz w:val="18"/>
                <w:szCs w:val="18"/>
                <w:lang w:val="en-US" w:eastAsia="zh-CN"/>
              </w:rPr>
              <w:t>】</w:t>
            </w:r>
            <w:r>
              <w:rPr>
                <w:rFonts w:hint="eastAsia" w:ascii="微软雅黑" w:hAnsi="微软雅黑" w:eastAsia="微软雅黑" w:cs="微软雅黑"/>
                <w:b/>
                <w:bCs w:val="0"/>
                <w:color w:val="00B0F0"/>
                <w:sz w:val="18"/>
                <w:szCs w:val="18"/>
              </w:rPr>
              <w:t>：</w:t>
            </w:r>
          </w:p>
          <w:p w14:paraId="72B5B9F5">
            <w:pPr>
              <w:keepNext w:val="0"/>
              <w:keepLines w:val="0"/>
              <w:pageBreakBefore w:val="0"/>
              <w:widowControl w:val="0"/>
              <w:kinsoku/>
              <w:wordWrap/>
              <w:overflowPunct/>
              <w:topLinePunct w:val="0"/>
              <w:autoSpaceDE/>
              <w:autoSpaceDN/>
              <w:bidi w:val="0"/>
              <w:adjustRightInd/>
              <w:snapToGrid/>
              <w:spacing w:line="360" w:lineRule="exact"/>
              <w:ind w:left="0" w:hanging="180" w:hangingChars="100"/>
              <w:textAlignment w:val="auto"/>
              <w:rPr>
                <w:rFonts w:hint="eastAsia" w:ascii="微软雅黑" w:hAnsi="微软雅黑" w:eastAsia="微软雅黑" w:cs="微软雅黑"/>
                <w:b/>
                <w:bCs w:val="0"/>
                <w:color w:val="00B0F0"/>
                <w:sz w:val="18"/>
                <w:szCs w:val="18"/>
              </w:rPr>
            </w:pPr>
            <w:r>
              <w:rPr>
                <w:rFonts w:hint="eastAsia" w:ascii="微软雅黑" w:hAnsi="微软雅黑" w:eastAsia="微软雅黑" w:cs="微软雅黑"/>
                <w:b/>
                <w:bCs w:val="0"/>
                <w:color w:val="00B0F0"/>
                <w:sz w:val="18"/>
                <w:szCs w:val="18"/>
                <w:lang w:val="en-US" w:eastAsia="zh-CN"/>
              </w:rPr>
              <w:t>1、</w:t>
            </w:r>
            <w:r>
              <w:rPr>
                <w:rFonts w:hint="eastAsia" w:ascii="微软雅黑" w:hAnsi="微软雅黑" w:eastAsia="微软雅黑" w:cs="微软雅黑"/>
                <w:b/>
                <w:bCs w:val="0"/>
                <w:color w:val="00B0F0"/>
                <w:sz w:val="18"/>
                <w:szCs w:val="18"/>
              </w:rPr>
              <w:t>2016 年 4 月 10 日起取消进古城一票制门票，如遇政府临时性政策，收取古城维护费则需自理；</w:t>
            </w:r>
          </w:p>
          <w:p w14:paraId="779B8EB5">
            <w:pPr>
              <w:keepNext w:val="0"/>
              <w:keepLines w:val="0"/>
              <w:pageBreakBefore w:val="0"/>
              <w:widowControl w:val="0"/>
              <w:kinsoku/>
              <w:wordWrap/>
              <w:overflowPunct/>
              <w:topLinePunct w:val="0"/>
              <w:autoSpaceDE/>
              <w:autoSpaceDN/>
              <w:bidi w:val="0"/>
              <w:adjustRightInd/>
              <w:snapToGrid/>
              <w:spacing w:line="360" w:lineRule="exact"/>
              <w:ind w:left="0" w:hanging="180" w:hangingChars="100"/>
              <w:textAlignment w:val="auto"/>
              <w:rPr>
                <w:rFonts w:hint="eastAsia" w:ascii="微软雅黑" w:hAnsi="微软雅黑" w:eastAsia="微软雅黑" w:cs="微软雅黑"/>
                <w:b/>
                <w:bCs w:val="0"/>
                <w:color w:val="00B0F0"/>
                <w:sz w:val="18"/>
                <w:szCs w:val="18"/>
              </w:rPr>
            </w:pPr>
            <w:r>
              <w:rPr>
                <w:rFonts w:hint="eastAsia" w:ascii="微软雅黑" w:hAnsi="微软雅黑" w:eastAsia="微软雅黑" w:cs="微软雅黑"/>
                <w:b/>
                <w:bCs w:val="0"/>
                <w:color w:val="00B0F0"/>
                <w:sz w:val="18"/>
                <w:szCs w:val="18"/>
              </w:rPr>
              <w:t>2</w:t>
            </w:r>
            <w:r>
              <w:rPr>
                <w:rFonts w:hint="eastAsia" w:ascii="微软雅黑" w:hAnsi="微软雅黑" w:eastAsia="微软雅黑" w:cs="微软雅黑"/>
                <w:b/>
                <w:bCs w:val="0"/>
                <w:color w:val="00B0F0"/>
                <w:sz w:val="18"/>
                <w:szCs w:val="18"/>
                <w:lang w:eastAsia="zh-CN"/>
              </w:rPr>
              <w:t>、</w:t>
            </w:r>
            <w:r>
              <w:rPr>
                <w:rFonts w:hint="eastAsia" w:ascii="微软雅黑" w:hAnsi="微软雅黑" w:eastAsia="微软雅黑" w:cs="微软雅黑"/>
                <w:b/>
                <w:bCs w:val="0"/>
                <w:color w:val="00B0F0"/>
                <w:sz w:val="18"/>
                <w:szCs w:val="18"/>
              </w:rPr>
              <w:t>景区游客较多，请跟好大部队，认清导游，不建议单独活动；</w:t>
            </w:r>
          </w:p>
          <w:p w14:paraId="20FCA10F">
            <w:pPr>
              <w:keepNext w:val="0"/>
              <w:keepLines w:val="0"/>
              <w:pageBreakBefore w:val="0"/>
              <w:widowControl w:val="0"/>
              <w:kinsoku/>
              <w:wordWrap/>
              <w:overflowPunct/>
              <w:topLinePunct w:val="0"/>
              <w:autoSpaceDE/>
              <w:autoSpaceDN/>
              <w:bidi w:val="0"/>
              <w:adjustRightInd/>
              <w:snapToGrid/>
              <w:spacing w:line="360" w:lineRule="exact"/>
              <w:ind w:left="0" w:hanging="180" w:hangingChars="100"/>
              <w:textAlignment w:val="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val="0"/>
                <w:color w:val="00B0F0"/>
                <w:sz w:val="18"/>
                <w:szCs w:val="18"/>
              </w:rPr>
              <w:t>3</w:t>
            </w:r>
            <w:r>
              <w:rPr>
                <w:rFonts w:hint="eastAsia" w:ascii="微软雅黑" w:hAnsi="微软雅黑" w:eastAsia="微软雅黑" w:cs="微软雅黑"/>
                <w:b/>
                <w:bCs w:val="0"/>
                <w:color w:val="00B0F0"/>
                <w:sz w:val="18"/>
                <w:szCs w:val="18"/>
                <w:lang w:eastAsia="zh-CN"/>
              </w:rPr>
              <w:t>、</w:t>
            </w:r>
            <w:r>
              <w:rPr>
                <w:rFonts w:hint="eastAsia" w:ascii="微软雅黑" w:hAnsi="微软雅黑" w:eastAsia="微软雅黑" w:cs="微软雅黑"/>
                <w:b/>
                <w:bCs w:val="0"/>
                <w:color w:val="00B0F0"/>
                <w:sz w:val="18"/>
                <w:szCs w:val="18"/>
              </w:rPr>
              <w:t>湖南旅游车辆由于当地少数民族问题，可能车上司机会让导游协助向客人兜售一些当地农家特产等物品，敬请知须，请凭个人喜好自由选择</w:t>
            </w:r>
            <w:r>
              <w:rPr>
                <w:rFonts w:hint="eastAsia" w:ascii="微软雅黑" w:hAnsi="微软雅黑" w:eastAsia="微软雅黑" w:cs="微软雅黑"/>
                <w:b/>
                <w:bCs w:val="0"/>
                <w:color w:val="00B0F0"/>
                <w:sz w:val="18"/>
                <w:szCs w:val="18"/>
                <w:lang w:eastAsia="zh-CN"/>
              </w:rPr>
              <w:t>。</w:t>
            </w:r>
          </w:p>
        </w:tc>
      </w:tr>
      <w:tr w14:paraId="24589A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586BDC4">
            <w:pPr>
              <w:rPr>
                <w:rStyle w:val="15"/>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住宿/回家</w:t>
            </w:r>
          </w:p>
        </w:tc>
      </w:tr>
      <w:tr w14:paraId="549F68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BCCE5E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77174F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B326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E452D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2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2CBE2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8"/>
                <w:szCs w:val="28"/>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sz w:val="28"/>
                <w:szCs w:val="28"/>
              </w:rPr>
              <w:t xml:space="preserve"> </w:t>
            </w:r>
          </w:p>
          <w:p w14:paraId="54B029C9">
            <w:pPr>
              <w:pStyle w:val="5"/>
              <w:keepNext w:val="0"/>
              <w:keepLines w:val="0"/>
              <w:pageBreakBefore w:val="0"/>
              <w:widowControl w:val="0"/>
              <w:numPr>
                <w:ilvl w:val="0"/>
                <w:numId w:val="4"/>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门票：行程中所列景点首道大门票，为旅行社协议价，无任何优免退费；行程中所列小交通均为赠送，无忧无免均无退费；旅行社不接受这方面的投诉和异议。</w:t>
            </w:r>
          </w:p>
          <w:p w14:paraId="0D8FEDA9">
            <w:pPr>
              <w:pStyle w:val="5"/>
              <w:keepNext w:val="0"/>
              <w:keepLines w:val="0"/>
              <w:pageBreakBefore w:val="0"/>
              <w:widowControl w:val="0"/>
              <w:numPr>
                <w:ilvl w:val="0"/>
                <w:numId w:val="4"/>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酒店：</w:t>
            </w:r>
            <w:r>
              <w:rPr>
                <w:rFonts w:hint="eastAsia" w:ascii="微软雅黑" w:hAnsi="微软雅黑" w:eastAsia="微软雅黑" w:cs="微软雅黑"/>
                <w:color w:val="000000"/>
                <w:sz w:val="21"/>
                <w:szCs w:val="21"/>
              </w:rPr>
              <w:t>全程指定</w:t>
            </w:r>
            <w:r>
              <w:rPr>
                <w:rFonts w:hint="eastAsia" w:ascii="微软雅黑" w:hAnsi="微软雅黑" w:eastAsia="微软雅黑" w:cs="微软雅黑"/>
                <w:color w:val="000000"/>
                <w:sz w:val="21"/>
                <w:szCs w:val="21"/>
                <w:lang w:eastAsia="zh-CN"/>
              </w:rPr>
              <w:t>当地四星</w:t>
            </w:r>
            <w:r>
              <w:rPr>
                <w:rFonts w:hint="eastAsia" w:ascii="微软雅黑" w:hAnsi="微软雅黑" w:eastAsia="微软雅黑" w:cs="微软雅黑"/>
                <w:color w:val="000000"/>
                <w:sz w:val="21"/>
                <w:szCs w:val="21"/>
              </w:rPr>
              <w:t>酒店入住</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kern w:val="2"/>
                <w:sz w:val="21"/>
                <w:szCs w:val="21"/>
                <w:lang w:val="en-US" w:eastAsia="zh-CN" w:bidi="ar-SA"/>
              </w:rPr>
              <w:t>凤凰入住一晚特色客栈或同级酒店（不含单房差）</w:t>
            </w:r>
            <w:r>
              <w:rPr>
                <w:rFonts w:hint="eastAsia" w:ascii="微软雅黑" w:hAnsi="微软雅黑" w:eastAsia="微软雅黑" w:cs="微软雅黑"/>
                <w:b w:val="0"/>
                <w:bCs w:val="0"/>
                <w:color w:val="000000"/>
                <w:sz w:val="21"/>
                <w:szCs w:val="21"/>
              </w:rPr>
              <w:t>不提供自然单间，产生单房差由客人自理</w:t>
            </w:r>
          </w:p>
          <w:p w14:paraId="214B7DF7">
            <w:pPr>
              <w:pStyle w:val="5"/>
              <w:keepNext w:val="0"/>
              <w:keepLines w:val="0"/>
              <w:pageBreakBefore w:val="0"/>
              <w:widowControl w:val="0"/>
              <w:numPr>
                <w:ilvl w:val="0"/>
                <w:numId w:val="4"/>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用餐：全程含5早5正餐，正餐30元/餐/人，十人每桌，九菜一汤，正餐不用不退费亦不作等价交换。赠送3个特色餐：韶山主席宴+土家三下锅+土家特色大碗饭+湘西长龙宴+土家赶年宴（根据实际行程时间任意3个）！</w:t>
            </w:r>
          </w:p>
          <w:p w14:paraId="7A1DC6BC">
            <w:pPr>
              <w:pStyle w:val="5"/>
              <w:keepNext w:val="0"/>
              <w:keepLines w:val="0"/>
              <w:pageBreakBefore w:val="0"/>
              <w:widowControl w:val="0"/>
              <w:numPr>
                <w:ilvl w:val="0"/>
                <w:numId w:val="4"/>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用车：精选豪华空调旅游车，确保旅途舒适性，再远路程也是一种享受。</w:t>
            </w:r>
          </w:p>
          <w:p w14:paraId="1AADD49F">
            <w:pPr>
              <w:pStyle w:val="5"/>
              <w:keepNext w:val="0"/>
              <w:keepLines w:val="0"/>
              <w:pageBreakBefore w:val="0"/>
              <w:widowControl w:val="0"/>
              <w:numPr>
                <w:ilvl w:val="0"/>
                <w:numId w:val="4"/>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导游：精选我社专业+幽默+内涵+耐心服务——优秀导游讲解，贴心细致管家式服务。</w:t>
            </w:r>
          </w:p>
          <w:p w14:paraId="349AEB66">
            <w:pPr>
              <w:keepNext w:val="0"/>
              <w:keepLines w:val="0"/>
              <w:pageBreakBefore w:val="0"/>
              <w:widowControl w:val="0"/>
              <w:tabs>
                <w:tab w:val="left" w:pos="210"/>
              </w:tabs>
              <w:kinsoku/>
              <w:wordWrap/>
              <w:overflowPunct/>
              <w:topLinePunct w:val="0"/>
              <w:autoSpaceDE/>
              <w:autoSpaceDN/>
              <w:bidi w:val="0"/>
              <w:adjustRightInd/>
              <w:snapToGrid/>
              <w:spacing w:line="360" w:lineRule="exact"/>
              <w:ind w:left="220" w:leftChars="0" w:hanging="220" w:hangingChars="105"/>
              <w:textAlignment w:val="auto"/>
              <w:rPr>
                <w:rFonts w:hint="eastAsia" w:eastAsia="微软雅黑"/>
                <w:lang w:val="en-US" w:eastAsia="zh-CN"/>
              </w:rPr>
            </w:pPr>
            <w:r>
              <w:rPr>
                <w:rFonts w:hint="eastAsia" w:ascii="微软雅黑" w:hAnsi="微软雅黑" w:eastAsia="微软雅黑" w:cs="微软雅黑"/>
                <w:kern w:val="2"/>
                <w:sz w:val="21"/>
                <w:szCs w:val="21"/>
                <w:lang w:val="en-US" w:eastAsia="zh-CN" w:bidi="ar-SA"/>
              </w:rPr>
              <w:t>购物：全程一店一超市（超市不算店）。无强制购物！</w:t>
            </w:r>
          </w:p>
        </w:tc>
      </w:tr>
      <w:tr w14:paraId="592492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9"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656F15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☆☆收客须知☆☆</w:t>
            </w:r>
          </w:p>
          <w:p w14:paraId="3293EDF6">
            <w:pPr>
              <w:pStyle w:val="5"/>
              <w:keepNext w:val="0"/>
              <w:keepLines w:val="0"/>
              <w:pageBreakBefore w:val="0"/>
              <w:widowControl w:val="0"/>
              <w:numPr>
                <w:ilvl w:val="0"/>
                <w:numId w:val="5"/>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正常年龄段为30-65岁；66岁以上（含66岁）老人不能超同组人数比例的50%；</w:t>
            </w:r>
          </w:p>
          <w:p w14:paraId="0E9AE5BC">
            <w:pPr>
              <w:pStyle w:val="5"/>
              <w:keepNext w:val="0"/>
              <w:keepLines w:val="0"/>
              <w:pageBreakBefore w:val="0"/>
              <w:widowControl w:val="0"/>
              <w:numPr>
                <w:ilvl w:val="0"/>
                <w:numId w:val="5"/>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收客人数同组2-6人，6-7人（不含6人）在成人原价基础上多加100元/人，7-8人在成人原价基础上多加200元/人，8-9人在成人原价基础上多加300元/人，9-10人在成人原价基础上多加400元/人。10人以上价格另议。</w:t>
            </w:r>
          </w:p>
          <w:p w14:paraId="35C98354">
            <w:pPr>
              <w:pStyle w:val="5"/>
              <w:keepNext w:val="0"/>
              <w:keepLines w:val="0"/>
              <w:pageBreakBefore w:val="0"/>
              <w:widowControl w:val="0"/>
              <w:numPr>
                <w:ilvl w:val="0"/>
                <w:numId w:val="5"/>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1.2米以上--29周岁（含29岁）若按成人报名，在成人原价格基础上多加700元/人 4、66周岁（含66岁）--69周岁（含69岁），在原成人价格基础上多加400元/人 ，70岁以上此线路拒收.</w:t>
            </w:r>
          </w:p>
          <w:p w14:paraId="1647701C">
            <w:pPr>
              <w:pStyle w:val="5"/>
              <w:keepNext w:val="0"/>
              <w:keepLines w:val="0"/>
              <w:pageBreakBefore w:val="0"/>
              <w:widowControl w:val="0"/>
              <w:numPr>
                <w:ilvl w:val="0"/>
                <w:numId w:val="5"/>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湖南省内人士、聋哑人士、行动不便者、孕妇、旅游同行、导游证、记者、单男、单女、全男、回民拒收；若有发现需补收团费800元/人。</w:t>
            </w:r>
          </w:p>
          <w:p w14:paraId="4078573B">
            <w:pPr>
              <w:pStyle w:val="5"/>
              <w:keepNext w:val="0"/>
              <w:keepLines w:val="0"/>
              <w:pageBreakBefore w:val="0"/>
              <w:widowControl w:val="0"/>
              <w:numPr>
                <w:ilvl w:val="0"/>
                <w:numId w:val="5"/>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若因客人自身原因导致不能正常走完行程或者提前离团，需补加团费800元/人 ；</w:t>
            </w:r>
          </w:p>
          <w:p w14:paraId="4AB5B655">
            <w:pPr>
              <w:pStyle w:val="5"/>
              <w:keepNext w:val="0"/>
              <w:keepLines w:val="0"/>
              <w:pageBreakBefore w:val="0"/>
              <w:widowControl w:val="0"/>
              <w:numPr>
                <w:ilvl w:val="0"/>
                <w:numId w:val="5"/>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凡是广西，云南，重庆在原成人价格多加400元/人；</w:t>
            </w:r>
          </w:p>
          <w:p w14:paraId="40BF448E">
            <w:pPr>
              <w:pStyle w:val="5"/>
              <w:keepNext w:val="0"/>
              <w:keepLines w:val="0"/>
              <w:pageBreakBefore w:val="0"/>
              <w:widowControl w:val="0"/>
              <w:numPr>
                <w:ilvl w:val="0"/>
                <w:numId w:val="5"/>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外籍华人，港澳台地区在原成人价格多加700元/人；</w:t>
            </w:r>
          </w:p>
          <w:p w14:paraId="0C383D34">
            <w:pPr>
              <w:pStyle w:val="5"/>
              <w:keepNext w:val="0"/>
              <w:keepLines w:val="0"/>
              <w:pageBreakBefore w:val="0"/>
              <w:widowControl w:val="0"/>
              <w:numPr>
                <w:ilvl w:val="0"/>
                <w:numId w:val="5"/>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儿童标准：含汽车车位，正餐半餐，导游服务费；不占床位，不含门票；如果产生现付。</w:t>
            </w:r>
          </w:p>
          <w:p w14:paraId="5216C6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14岁以下需按儿童报名。</w:t>
            </w:r>
          </w:p>
        </w:tc>
      </w:tr>
      <w:tr w14:paraId="186927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1D9F256">
            <w:pPr>
              <w:keepNext w:val="0"/>
              <w:keepLines w:val="0"/>
              <w:pageBreakBefore w:val="0"/>
              <w:widowControl w:val="0"/>
              <w:kinsoku/>
              <w:wordWrap/>
              <w:overflowPunct/>
              <w:topLinePunct w:val="0"/>
              <w:autoSpaceDE/>
              <w:autoSpaceDN/>
              <w:bidi w:val="0"/>
              <w:spacing w:line="360" w:lineRule="exact"/>
              <w:ind w:left="422" w:hanging="560" w:hangingChars="200"/>
              <w:textAlignment w:val="auto"/>
              <w:rPr>
                <w:rFonts w:hint="eastAsia" w:eastAsia="宋体"/>
                <w:b/>
                <w:bCs/>
                <w:sz w:val="28"/>
                <w:szCs w:val="28"/>
                <w:lang w:eastAsia="zh-CN"/>
              </w:rPr>
            </w:pPr>
            <w:r>
              <w:rPr>
                <w:rFonts w:hint="eastAsia" w:ascii="微软雅黑" w:hAnsi="微软雅黑" w:eastAsia="微软雅黑" w:cs="微软雅黑"/>
                <w:b/>
                <w:bCs/>
                <w:sz w:val="28"/>
                <w:szCs w:val="28"/>
                <w:highlight w:val="yellow"/>
                <w:lang w:val="en-US" w:eastAsia="zh-CN"/>
              </w:rPr>
              <w:t>☆☆费用</w:t>
            </w:r>
            <w:r>
              <w:rPr>
                <w:rFonts w:hint="eastAsia" w:ascii="微软雅黑" w:hAnsi="微软雅黑" w:eastAsia="微软雅黑" w:cs="微软雅黑"/>
                <w:b/>
                <w:bCs/>
                <w:sz w:val="28"/>
                <w:szCs w:val="28"/>
                <w:highlight w:val="yellow"/>
              </w:rPr>
              <w:t>标准</w:t>
            </w:r>
            <w:r>
              <w:rPr>
                <w:rFonts w:hint="eastAsia" w:ascii="微软雅黑" w:hAnsi="微软雅黑" w:eastAsia="微软雅黑" w:cs="微软雅黑"/>
                <w:b/>
                <w:bCs/>
                <w:sz w:val="28"/>
                <w:szCs w:val="28"/>
                <w:highlight w:val="yellow"/>
                <w:lang w:val="en-US" w:eastAsia="zh-CN"/>
              </w:rPr>
              <w:t>☆☆</w:t>
            </w:r>
          </w:p>
          <w:p w14:paraId="1B25F47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 w:val="21"/>
                <w:szCs w:val="21"/>
              </w:rPr>
            </w:pPr>
            <w:r>
              <w:rPr>
                <w:rFonts w:hint="eastAsia" w:ascii="微软雅黑" w:hAnsi="微软雅黑" w:eastAsia="微软雅黑" w:cs="微软雅黑"/>
                <w:b/>
                <w:color w:val="FF0000"/>
                <w:sz w:val="21"/>
                <w:szCs w:val="21"/>
                <w:lang w:val="en-US" w:eastAsia="zh-CN"/>
              </w:rPr>
              <w:t>此行程为特惠打包价，所有优惠人群均无退费；老年人、学生参团请带好学生证，老年证，身份证或户口本等相关证件；配合出示证件，无退费。</w:t>
            </w:r>
          </w:p>
        </w:tc>
      </w:tr>
      <w:tr w14:paraId="70D664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3816827">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B9078E5">
            <w:pPr>
              <w:pStyle w:val="16"/>
              <w:keepNext w:val="0"/>
              <w:keepLines w:val="0"/>
              <w:pageBreakBefore w:val="0"/>
              <w:widowControl w:val="0"/>
              <w:kinsoku/>
              <w:wordWrap/>
              <w:overflowPunct/>
              <w:topLinePunct w:val="0"/>
              <w:autoSpaceDE/>
              <w:autoSpaceDN/>
              <w:bidi w:val="0"/>
              <w:spacing w:line="360" w:lineRule="exact"/>
              <w:ind w:left="630" w:hanging="630" w:hangingChars="300"/>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长  沙：楠庭，TOWO上品、圣威思，菲尼斯卡，安辰，丽日王朝，妮儿府，熙林，紫薇华天，紫东阁华天，宜尚等或者安排同级酒店；</w:t>
            </w:r>
          </w:p>
          <w:p w14:paraId="54E8CC59">
            <w:pPr>
              <w:pStyle w:val="16"/>
              <w:keepNext w:val="0"/>
              <w:keepLines w:val="0"/>
              <w:pageBreakBefore w:val="0"/>
              <w:widowControl w:val="0"/>
              <w:kinsoku/>
              <w:wordWrap/>
              <w:overflowPunct/>
              <w:topLinePunct w:val="0"/>
              <w:autoSpaceDE/>
              <w:autoSpaceDN/>
              <w:bidi w:val="0"/>
              <w:spacing w:line="360" w:lineRule="exact"/>
              <w:ind w:left="630" w:hanging="630" w:hangingChars="30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武陵源：武陵居、峰语轩、今朝大酒店、九司别苑、延边假日、等或者安排同级酒店；</w:t>
            </w:r>
          </w:p>
          <w:p w14:paraId="2F3FE1F4">
            <w:pPr>
              <w:pStyle w:val="16"/>
              <w:keepNext w:val="0"/>
              <w:keepLines w:val="0"/>
              <w:pageBreakBefore w:val="0"/>
              <w:widowControl w:val="0"/>
              <w:kinsoku/>
              <w:wordWrap/>
              <w:overflowPunct/>
              <w:topLinePunct w:val="0"/>
              <w:autoSpaceDE/>
              <w:autoSpaceDN/>
              <w:bidi w:val="0"/>
              <w:spacing w:line="360" w:lineRule="exact"/>
              <w:ind w:left="630" w:hanging="630" w:hangingChars="300"/>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张家界山顶:画说武陵客栈 天悦居客栈 畔溪度假酒店 山水缘客栈 异乡人客栈</w:t>
            </w:r>
          </w:p>
          <w:p w14:paraId="4134F0CC">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凤  凰：红鸿主题大酒店、河岸假日、栢景朗廷、澜庭客栈、怡佳客栈、嘉熙客栈等或者安排同级酒店；</w:t>
            </w:r>
          </w:p>
          <w:p w14:paraId="2FF86AD3">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eastAsia="微软雅黑"/>
                <w:sz w:val="21"/>
                <w:szCs w:val="21"/>
                <w:lang w:val="en-US" w:eastAsia="zh-CN"/>
              </w:rPr>
            </w:pPr>
            <w:r>
              <w:rPr>
                <w:rFonts w:hint="eastAsia" w:ascii="微软雅黑" w:hAnsi="微软雅黑" w:eastAsia="微软雅黑" w:cs="微软雅黑"/>
                <w:bCs/>
                <w:color w:val="0000FF"/>
                <w:kern w:val="0"/>
                <w:szCs w:val="21"/>
                <w:lang w:bidi="ar"/>
              </w:rPr>
              <w:t>指定酒店如遇特殊情况如：政府重大活动、大型会议或房满等，我社有权另行安排同级别酒店入住</w:t>
            </w:r>
            <w:r>
              <w:rPr>
                <w:rFonts w:hint="eastAsia" w:ascii="微软雅黑" w:hAnsi="微软雅黑" w:eastAsia="微软雅黑" w:cs="微软雅黑"/>
                <w:bCs/>
                <w:color w:val="0000FF"/>
                <w:kern w:val="0"/>
                <w:szCs w:val="21"/>
                <w:lang w:eastAsia="zh-CN" w:bidi="ar"/>
              </w:rPr>
              <w:t>。</w:t>
            </w:r>
          </w:p>
        </w:tc>
      </w:tr>
      <w:tr w14:paraId="432C5C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B6896D3">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☆☆注意事项☆☆</w:t>
            </w:r>
          </w:p>
          <w:p w14:paraId="1A0D89D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酒店空调和热水定时开放，具体时间视气候和景区水库供水时间所定，请特别注意。</w:t>
            </w:r>
          </w:p>
          <w:p w14:paraId="280EAA94">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散拼团有一定的特殊性，由于客人来的交通不一样，如遇航班、火车晚点，短时间的等待属于正常情况，由于客人原因造成未能赶到正常发班时间的，产生额外费用，客人自行承担。</w:t>
            </w:r>
          </w:p>
          <w:p w14:paraId="11594B5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现在湖南地区实行节能减排政策，很多酒店没有一次性用品，请客人自备洗漱用品。</w:t>
            </w:r>
          </w:p>
          <w:p w14:paraId="228C604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4</w:t>
            </w:r>
            <w:r>
              <w:rPr>
                <w:rFonts w:hint="eastAsia" w:ascii="微软雅黑" w:hAnsi="微软雅黑" w:eastAsia="微软雅黑" w:cs="微软雅黑"/>
                <w:lang w:eastAsia="zh-CN"/>
              </w:rPr>
              <w:t>、</w:t>
            </w:r>
            <w:r>
              <w:rPr>
                <w:rFonts w:hint="eastAsia" w:ascii="微软雅黑" w:hAnsi="微软雅黑" w:eastAsia="微软雅黑" w:cs="微软雅黑"/>
              </w:rPr>
              <w:t>行程内赠送门票及交通，不去不退费亦不做等价交换，其他景区门票均团队折扣不退不换，特此声明！</w:t>
            </w:r>
          </w:p>
          <w:p w14:paraId="2BA72B77">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5</w:t>
            </w:r>
            <w:r>
              <w:rPr>
                <w:rFonts w:hint="eastAsia" w:ascii="微软雅黑" w:hAnsi="微软雅黑" w:eastAsia="微软雅黑" w:cs="微软雅黑"/>
                <w:lang w:eastAsia="zh-CN"/>
              </w:rPr>
              <w:t>、</w:t>
            </w:r>
            <w:r>
              <w:rPr>
                <w:rFonts w:hint="eastAsia" w:ascii="微软雅黑" w:hAnsi="微软雅黑" w:eastAsia="微软雅黑" w:cs="微软雅黑"/>
              </w:rPr>
              <w:t>中途均不允许客人以任何借口离团，若中途客人离团视同游客违约，用餐、房、车、机票等一切费用不退，旅行社亦不承担游客离团时发生意外的所有责任。</w:t>
            </w:r>
          </w:p>
          <w:p w14:paraId="1D971976">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6</w:t>
            </w:r>
            <w:r>
              <w:rPr>
                <w:rFonts w:hint="eastAsia" w:ascii="微软雅黑" w:hAnsi="微软雅黑" w:eastAsia="微软雅黑" w:cs="微软雅黑"/>
                <w:lang w:eastAsia="zh-CN"/>
              </w:rPr>
              <w:t>、</w:t>
            </w:r>
            <w:r>
              <w:rPr>
                <w:rFonts w:hint="eastAsia" w:ascii="微软雅黑" w:hAnsi="微软雅黑" w:eastAsia="微软雅黑" w:cs="微软雅黑"/>
              </w:rPr>
              <w:t>客人长沙入住前请出示身份证并主动交纳房卡压金。因长沙火车站附近交通受限，车不能到酒店门口，需步行至酒店约5--10分钟。送机场后登机牌需客人自行排队办理。</w:t>
            </w:r>
          </w:p>
          <w:p w14:paraId="41436E0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7</w:t>
            </w:r>
            <w:r>
              <w:rPr>
                <w:rFonts w:hint="eastAsia" w:ascii="微软雅黑" w:hAnsi="微软雅黑" w:eastAsia="微软雅黑" w:cs="微软雅黑"/>
                <w:lang w:eastAsia="zh-CN"/>
              </w:rPr>
              <w:t>、</w:t>
            </w:r>
            <w:r>
              <w:rPr>
                <w:rFonts w:hint="eastAsia" w:ascii="微软雅黑" w:hAnsi="微软雅黑" w:eastAsia="微软雅黑" w:cs="微软雅黑"/>
              </w:rPr>
              <w:t>以上行程在不减少景点的前提下可以互换；小孩报价不占床、不含门票，早餐自理。</w:t>
            </w:r>
          </w:p>
          <w:p w14:paraId="75BE5C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8</w:t>
            </w:r>
            <w:r>
              <w:rPr>
                <w:rFonts w:hint="eastAsia" w:ascii="微软雅黑" w:hAnsi="微软雅黑" w:eastAsia="微软雅黑" w:cs="微软雅黑"/>
                <w:lang w:eastAsia="zh-CN"/>
              </w:rPr>
              <w:t>、</w:t>
            </w:r>
            <w:r>
              <w:rPr>
                <w:rFonts w:hint="eastAsia" w:ascii="微软雅黑" w:hAnsi="微软雅黑" w:eastAsia="微软雅黑" w:cs="微软雅黑"/>
              </w:rPr>
              <w:t>请客人务必真实的填写导游质量服务跟踪表。</w:t>
            </w:r>
          </w:p>
        </w:tc>
      </w:tr>
    </w:tbl>
    <w:p w14:paraId="26D643BE">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sz w:val="21"/>
          <w:szCs w:val="21"/>
        </w:rPr>
      </w:pPr>
    </w:p>
    <w:sectPr>
      <w:headerReference r:id="rId3" w:type="default"/>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912B9">
    <w:pPr>
      <w:pStyle w:val="7"/>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01BBB616"/>
    <w:multiLevelType w:val="singleLevel"/>
    <w:tmpl w:val="01BBB616"/>
    <w:lvl w:ilvl="0" w:tentative="0">
      <w:start w:val="1"/>
      <w:numFmt w:val="decimal"/>
      <w:lvlText w:val="%1."/>
      <w:lvlJc w:val="left"/>
      <w:pPr>
        <w:ind w:left="425" w:hanging="425"/>
      </w:pPr>
      <w:rPr>
        <w:rFonts w:hint="default"/>
      </w:rPr>
    </w:lvl>
  </w:abstractNum>
  <w:abstractNum w:abstractNumId="3">
    <w:nsid w:val="29A71CC5"/>
    <w:multiLevelType w:val="singleLevel"/>
    <w:tmpl w:val="29A71CC5"/>
    <w:lvl w:ilvl="0" w:tentative="0">
      <w:start w:val="1"/>
      <w:numFmt w:val="decimal"/>
      <w:lvlText w:val="%1."/>
      <w:lvlJc w:val="left"/>
      <w:pPr>
        <w:ind w:left="425" w:hanging="425"/>
      </w:pPr>
      <w:rPr>
        <w:rFonts w:hint="default"/>
        <w:color w:val="000000" w:themeColor="text1"/>
        <w14:textFill>
          <w14:solidFill>
            <w14:schemeClr w14:val="tx1"/>
          </w14:solidFill>
        </w14:textFill>
      </w:rPr>
    </w:lvl>
  </w:abstractNum>
  <w:abstractNum w:abstractNumId="4">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2fcc3c20-7aa2-4e7a-8a1f-105ed5ace943"/>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3F1D6E"/>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32D0FCD"/>
    <w:rsid w:val="034962FD"/>
    <w:rsid w:val="034E7440"/>
    <w:rsid w:val="04794F7D"/>
    <w:rsid w:val="0493460E"/>
    <w:rsid w:val="05077321"/>
    <w:rsid w:val="057115B6"/>
    <w:rsid w:val="05BB103F"/>
    <w:rsid w:val="05C8291B"/>
    <w:rsid w:val="05EB75A5"/>
    <w:rsid w:val="06BA3154"/>
    <w:rsid w:val="06C8688F"/>
    <w:rsid w:val="0704296D"/>
    <w:rsid w:val="07134710"/>
    <w:rsid w:val="072C1A93"/>
    <w:rsid w:val="073B1CE0"/>
    <w:rsid w:val="07723FAA"/>
    <w:rsid w:val="07D30491"/>
    <w:rsid w:val="07E93F1B"/>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850379"/>
    <w:rsid w:val="0E917C47"/>
    <w:rsid w:val="0EF273CF"/>
    <w:rsid w:val="0F0710A7"/>
    <w:rsid w:val="10DE5F80"/>
    <w:rsid w:val="10F16AE3"/>
    <w:rsid w:val="112A33E4"/>
    <w:rsid w:val="11B34360"/>
    <w:rsid w:val="12642B34"/>
    <w:rsid w:val="12EF0A4F"/>
    <w:rsid w:val="13371388"/>
    <w:rsid w:val="14056ABC"/>
    <w:rsid w:val="142E6504"/>
    <w:rsid w:val="143C7B63"/>
    <w:rsid w:val="150D1EBE"/>
    <w:rsid w:val="15B0279D"/>
    <w:rsid w:val="15D42860"/>
    <w:rsid w:val="15FF7837"/>
    <w:rsid w:val="16B917B5"/>
    <w:rsid w:val="16F7733F"/>
    <w:rsid w:val="17A77194"/>
    <w:rsid w:val="17AB7D29"/>
    <w:rsid w:val="17AE51C3"/>
    <w:rsid w:val="183B6DAB"/>
    <w:rsid w:val="189A56D0"/>
    <w:rsid w:val="192679C9"/>
    <w:rsid w:val="19F63A29"/>
    <w:rsid w:val="1A066980"/>
    <w:rsid w:val="1A4B1305"/>
    <w:rsid w:val="1B4961C2"/>
    <w:rsid w:val="1B4A6010"/>
    <w:rsid w:val="1BA04EFC"/>
    <w:rsid w:val="1C4C0D55"/>
    <w:rsid w:val="1CA647A6"/>
    <w:rsid w:val="1CED73D2"/>
    <w:rsid w:val="1D1850F2"/>
    <w:rsid w:val="1D5C01C9"/>
    <w:rsid w:val="1D8350A9"/>
    <w:rsid w:val="1E3501C4"/>
    <w:rsid w:val="1E841FFE"/>
    <w:rsid w:val="1F246147"/>
    <w:rsid w:val="1F4D65B6"/>
    <w:rsid w:val="1FBC28E0"/>
    <w:rsid w:val="20292965"/>
    <w:rsid w:val="205B6E3B"/>
    <w:rsid w:val="209241C8"/>
    <w:rsid w:val="21035A46"/>
    <w:rsid w:val="21944611"/>
    <w:rsid w:val="21B76F72"/>
    <w:rsid w:val="221A0D83"/>
    <w:rsid w:val="22233137"/>
    <w:rsid w:val="222A403D"/>
    <w:rsid w:val="223C18B3"/>
    <w:rsid w:val="22464DDD"/>
    <w:rsid w:val="22840166"/>
    <w:rsid w:val="22BC7160"/>
    <w:rsid w:val="22C500B9"/>
    <w:rsid w:val="23102969"/>
    <w:rsid w:val="23BA1B2D"/>
    <w:rsid w:val="23E40D09"/>
    <w:rsid w:val="25596D1B"/>
    <w:rsid w:val="257A557F"/>
    <w:rsid w:val="269F299E"/>
    <w:rsid w:val="26FA5CCE"/>
    <w:rsid w:val="27026F8E"/>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C493A17"/>
    <w:rsid w:val="2C510C88"/>
    <w:rsid w:val="2C5D109A"/>
    <w:rsid w:val="2CB96718"/>
    <w:rsid w:val="2CC95AB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0D67EE"/>
    <w:rsid w:val="34923CF6"/>
    <w:rsid w:val="358C22F5"/>
    <w:rsid w:val="36276C4F"/>
    <w:rsid w:val="36996A13"/>
    <w:rsid w:val="371B773A"/>
    <w:rsid w:val="37305A51"/>
    <w:rsid w:val="37D86EF4"/>
    <w:rsid w:val="37FA789F"/>
    <w:rsid w:val="37FF748C"/>
    <w:rsid w:val="380D45F9"/>
    <w:rsid w:val="381F242D"/>
    <w:rsid w:val="3901371D"/>
    <w:rsid w:val="39B30DA7"/>
    <w:rsid w:val="39B44CE2"/>
    <w:rsid w:val="39ED3ED1"/>
    <w:rsid w:val="3A9665B5"/>
    <w:rsid w:val="3AF4200D"/>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1AF5C1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762127A"/>
    <w:rsid w:val="47830661"/>
    <w:rsid w:val="47EA5D88"/>
    <w:rsid w:val="47FC24CC"/>
    <w:rsid w:val="4836317F"/>
    <w:rsid w:val="4976505A"/>
    <w:rsid w:val="49ED548C"/>
    <w:rsid w:val="4A4A4481"/>
    <w:rsid w:val="4B711B74"/>
    <w:rsid w:val="4C212059"/>
    <w:rsid w:val="4C7A3FE9"/>
    <w:rsid w:val="4C813A93"/>
    <w:rsid w:val="4C887A2D"/>
    <w:rsid w:val="4CAD2C97"/>
    <w:rsid w:val="4CF0081A"/>
    <w:rsid w:val="4D165C54"/>
    <w:rsid w:val="4D1C581A"/>
    <w:rsid w:val="4D576E1A"/>
    <w:rsid w:val="4D5D122C"/>
    <w:rsid w:val="4D832CE2"/>
    <w:rsid w:val="4DC834CB"/>
    <w:rsid w:val="4ED93AEE"/>
    <w:rsid w:val="4EE83897"/>
    <w:rsid w:val="4F0202B4"/>
    <w:rsid w:val="4F2D45BF"/>
    <w:rsid w:val="4F3802E4"/>
    <w:rsid w:val="4F5F5742"/>
    <w:rsid w:val="4FA02EC7"/>
    <w:rsid w:val="504A2869"/>
    <w:rsid w:val="508D440A"/>
    <w:rsid w:val="5103733B"/>
    <w:rsid w:val="51217D24"/>
    <w:rsid w:val="51560851"/>
    <w:rsid w:val="517D018D"/>
    <w:rsid w:val="523C2D3F"/>
    <w:rsid w:val="52956B96"/>
    <w:rsid w:val="52990A97"/>
    <w:rsid w:val="52B65AC8"/>
    <w:rsid w:val="52F03774"/>
    <w:rsid w:val="53C84C9E"/>
    <w:rsid w:val="540602EE"/>
    <w:rsid w:val="542142F5"/>
    <w:rsid w:val="54C97A24"/>
    <w:rsid w:val="54D50AB2"/>
    <w:rsid w:val="551A3EF8"/>
    <w:rsid w:val="55731AD0"/>
    <w:rsid w:val="55D93D68"/>
    <w:rsid w:val="561720BD"/>
    <w:rsid w:val="56405548"/>
    <w:rsid w:val="56511950"/>
    <w:rsid w:val="56693A34"/>
    <w:rsid w:val="56891D8F"/>
    <w:rsid w:val="570D43E2"/>
    <w:rsid w:val="57947A7F"/>
    <w:rsid w:val="57C31B98"/>
    <w:rsid w:val="580C3794"/>
    <w:rsid w:val="58744AC1"/>
    <w:rsid w:val="588D0C33"/>
    <w:rsid w:val="58954174"/>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D343E68"/>
    <w:rsid w:val="5D38727E"/>
    <w:rsid w:val="5D460992"/>
    <w:rsid w:val="5DD4636B"/>
    <w:rsid w:val="5E9853C6"/>
    <w:rsid w:val="5EA17CC3"/>
    <w:rsid w:val="5EAD0C38"/>
    <w:rsid w:val="5EB17851"/>
    <w:rsid w:val="5EFE2679"/>
    <w:rsid w:val="5F744E64"/>
    <w:rsid w:val="5FA76558"/>
    <w:rsid w:val="6018347B"/>
    <w:rsid w:val="6084202E"/>
    <w:rsid w:val="60C73DE5"/>
    <w:rsid w:val="6133198D"/>
    <w:rsid w:val="613805FE"/>
    <w:rsid w:val="617E0AF8"/>
    <w:rsid w:val="61B57C03"/>
    <w:rsid w:val="61FB6D6F"/>
    <w:rsid w:val="63006B79"/>
    <w:rsid w:val="637C1DF3"/>
    <w:rsid w:val="638766EA"/>
    <w:rsid w:val="63D342E8"/>
    <w:rsid w:val="640D5BAD"/>
    <w:rsid w:val="65AE41C1"/>
    <w:rsid w:val="65DC23AC"/>
    <w:rsid w:val="664D50DC"/>
    <w:rsid w:val="66935810"/>
    <w:rsid w:val="669D3B0F"/>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0B5715"/>
    <w:rsid w:val="6DA4008B"/>
    <w:rsid w:val="6DD530E4"/>
    <w:rsid w:val="722A21C5"/>
    <w:rsid w:val="72C75081"/>
    <w:rsid w:val="72F851A0"/>
    <w:rsid w:val="73195863"/>
    <w:rsid w:val="73CE3E28"/>
    <w:rsid w:val="740B21FC"/>
    <w:rsid w:val="74DD4D17"/>
    <w:rsid w:val="74F07D14"/>
    <w:rsid w:val="75242E64"/>
    <w:rsid w:val="753D37FC"/>
    <w:rsid w:val="759A16D8"/>
    <w:rsid w:val="76290CF7"/>
    <w:rsid w:val="76A13980"/>
    <w:rsid w:val="76F0652C"/>
    <w:rsid w:val="770F58C0"/>
    <w:rsid w:val="77221663"/>
    <w:rsid w:val="77531EB4"/>
    <w:rsid w:val="777B3935"/>
    <w:rsid w:val="777E2193"/>
    <w:rsid w:val="77E57235"/>
    <w:rsid w:val="780F717A"/>
    <w:rsid w:val="78E81581"/>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2A7DC1"/>
    <w:rsid w:val="7EA0151D"/>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 w:val="21"/>
      <w:szCs w:val="21"/>
      <w:lang w:val="zh-CN" w:eastAsia="zh-CN" w:bidi="zh-CN"/>
    </w:rPr>
  </w:style>
  <w:style w:type="paragraph" w:styleId="4">
    <w:name w:val="Body Text Indent"/>
    <w:basedOn w:val="1"/>
    <w:qFormat/>
    <w:uiPriority w:val="0"/>
    <w:pPr>
      <w:spacing w:after="120"/>
      <w:ind w:left="420" w:leftChars="200"/>
    </w:pPr>
    <w:rPr>
      <w:szCs w:val="24"/>
    </w:rPr>
  </w:style>
  <w:style w:type="paragraph" w:styleId="5">
    <w:name w:val="Plain Text"/>
    <w:basedOn w:val="1"/>
    <w:unhideWhenUsed/>
    <w:qFormat/>
    <w:uiPriority w:val="0"/>
    <w:rPr>
      <w:rFonts w:ascii="宋体" w:hAnsi="Courier New"/>
      <w:szCs w:val="21"/>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4"/>
    <w:qFormat/>
    <w:uiPriority w:val="0"/>
    <w:pPr>
      <w:ind w:firstLine="420" w:firstLine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sz w:val="21"/>
      <w:szCs w:val="20"/>
      <w:u w:val="single"/>
    </w:rPr>
  </w:style>
  <w:style w:type="paragraph" w:customStyle="1" w:styleId="13">
    <w:name w:val="Table Paragraph"/>
    <w:basedOn w:val="1"/>
    <w:qFormat/>
    <w:uiPriority w:val="1"/>
    <w:pPr>
      <w:ind w:left="108"/>
    </w:pPr>
    <w:rPr>
      <w:rFonts w:ascii="微软雅黑" w:hAnsi="微软雅黑" w:eastAsia="微软雅黑" w:cs="微软雅黑"/>
      <w:szCs w:val="24"/>
      <w:lang w:val="zh-CN" w:bidi="zh-CN"/>
    </w:rPr>
  </w:style>
  <w:style w:type="character" w:customStyle="1" w:styleId="14">
    <w:name w:val="NormalCharacter"/>
    <w:qFormat/>
    <w:uiPriority w:val="0"/>
    <w:rPr>
      <w:rFonts w:ascii="Times New Roman" w:hAnsi="Times New Roman" w:eastAsia="宋体" w:cs="Times New Roman"/>
      <w:kern w:val="2"/>
      <w:sz w:val="21"/>
      <w:lang w:val="en-US" w:eastAsia="zh-CN" w:bidi="ar-SA"/>
    </w:rPr>
  </w:style>
  <w:style w:type="character" w:customStyle="1" w:styleId="15">
    <w:name w:val="无"/>
    <w:basedOn w:val="11"/>
    <w:qFormat/>
    <w:uiPriority w:val="0"/>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4505</Words>
  <Characters>4622</Characters>
  <Lines>37</Lines>
  <Paragraphs>10</Paragraphs>
  <TotalTime>10</TotalTime>
  <ScaleCrop>false</ScaleCrop>
  <LinksUpToDate>false</LinksUpToDate>
  <CharactersWithSpaces>4848</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2024-08-28T01:27:41Z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KSORubyTemplateID">
    <vt:lpwstr>6</vt:lpwstr>
  </property>
  <property fmtid="{D5CDD505-2E9C-101B-9397-08002B2CF9AE}" pid="4" name="ICV">
    <vt:lpwstr>F383CBCC1D88492880194F10B636C37C_13</vt:lpwstr>
  </property>
</Properties>
</file>