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1D72CC08">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3360" behindDoc="0" locked="0" layoutInCell="1" allowOverlap="1">
            <wp:simplePos x="0" y="0"/>
            <wp:positionH relativeFrom="column">
              <wp:posOffset>-190500</wp:posOffset>
            </wp:positionH>
            <wp:positionV relativeFrom="paragraph">
              <wp:posOffset>-415290</wp:posOffset>
            </wp:positionV>
            <wp:extent cx="7604760" cy="10657205"/>
            <wp:effectExtent l="0" t="0" r="15240" b="10795"/>
            <wp:wrapTopAndBottom/>
            <wp:docPr id="1" name="图片 1" descr="惠游张家界详情页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惠游张家界详情页01"/>
                    <pic:cNvPicPr>
                      <a:picLocks noChangeAspect="1"/>
                    </pic:cNvPicPr>
                  </pic:nvPicPr>
                  <pic:blipFill>
                    <a:blip r:embed="rId11"/>
                    <a:stretch>
                      <a:fillRect/>
                    </a:stretch>
                  </pic:blipFill>
                  <pic:spPr>
                    <a:xfrm>
                      <a:off x="0" y="0"/>
                      <a:ext cx="7604760" cy="10657205"/>
                    </a:xfrm>
                    <a:prstGeom prst="rect">
                      <a:avLst/>
                    </a:prstGeom>
                  </pic:spPr>
                </pic:pic>
              </a:graphicData>
            </a:graphic>
          </wp:anchor>
        </w:drawing>
      </w:r>
    </w:p>
    <w:p w14:paraId="61F8768A">
      <w:pPr>
        <w:pStyle w:val="5"/>
        <w:jc w:val="both"/>
        <w:rPr>
          <w:rFonts w:hint="eastAsia" w:ascii="宋体" w:hAnsi="宋体" w:cs="宋体"/>
          <w:kern w:val="0"/>
          <w:sz w:val="18"/>
          <w:szCs w:val="18"/>
          <w:lang w:eastAsia="zh-CN"/>
        </w:rPr>
        <w:sectPr>
          <w:pgSz w:w="11906" w:h="16838"/>
          <w:pgMar w:top="340" w:right="340" w:bottom="340" w:left="340" w:header="380" w:footer="0" w:gutter="0"/>
          <w:cols w:space="720" w:num="1"/>
          <w:docGrid w:type="lines" w:linePitch="312" w:charSpace="0"/>
        </w:sectPr>
      </w:pPr>
      <w:bookmarkStart w:id="11" w:name="_GoBack"/>
      <w:r>
        <w:rPr>
          <w:rFonts w:hint="eastAsia" w:ascii="宋体" w:hAnsi="宋体" w:cs="宋体"/>
          <w:kern w:val="0"/>
          <w:sz w:val="18"/>
          <w:szCs w:val="18"/>
          <w:lang w:eastAsia="zh-CN"/>
        </w:rPr>
        <w:drawing>
          <wp:anchor distT="0" distB="0" distL="114300" distR="114300" simplePos="0" relativeHeight="251668480" behindDoc="0" locked="0" layoutInCell="1" allowOverlap="1">
            <wp:simplePos x="0" y="0"/>
            <wp:positionH relativeFrom="column">
              <wp:posOffset>-144145</wp:posOffset>
            </wp:positionH>
            <wp:positionV relativeFrom="paragraph">
              <wp:posOffset>-363855</wp:posOffset>
            </wp:positionV>
            <wp:extent cx="7526655" cy="10668000"/>
            <wp:effectExtent l="0" t="0" r="17145" b="0"/>
            <wp:wrapSquare wrapText="bothSides"/>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12"/>
                    <a:stretch>
                      <a:fillRect/>
                    </a:stretch>
                  </pic:blipFill>
                  <pic:spPr>
                    <a:xfrm>
                      <a:off x="0" y="0"/>
                      <a:ext cx="7526655" cy="10668000"/>
                    </a:xfrm>
                    <a:prstGeom prst="rect">
                      <a:avLst/>
                    </a:prstGeom>
                  </pic:spPr>
                </pic:pic>
              </a:graphicData>
            </a:graphic>
          </wp:anchor>
        </w:drawing>
      </w:r>
      <w:bookmarkEnd w:id="11"/>
    </w:p>
    <w:p w14:paraId="7B603D88">
      <w:pPr>
        <w:pStyle w:val="5"/>
        <w:jc w:val="both"/>
        <w:rPr>
          <w:rFonts w:hint="eastAsia" w:ascii="宋体" w:hAnsi="宋体" w:cs="宋体"/>
          <w:kern w:val="0"/>
          <w:sz w:val="18"/>
          <w:szCs w:val="18"/>
          <w:lang w:eastAsia="zh-CN"/>
        </w:rPr>
        <w:sectPr>
          <w:pgSz w:w="11906" w:h="16838"/>
          <w:pgMar w:top="340" w:right="340" w:bottom="340" w:left="340" w:header="380" w:footer="0" w:gutter="0"/>
          <w:cols w:space="720" w:num="1"/>
          <w:docGrid w:type="lines" w:linePitch="312" w:charSpace="0"/>
        </w:sectPr>
      </w:pPr>
      <w:r>
        <w:rPr>
          <w:rFonts w:hint="eastAsia"/>
          <w:b/>
          <w:bCs/>
          <w:sz w:val="40"/>
          <w:szCs w:val="40"/>
          <w:lang w:val="en-US" w:eastAsia="zh-CN"/>
        </w:rPr>
        <w:drawing>
          <wp:anchor distT="0" distB="0" distL="114300" distR="114300" simplePos="0" relativeHeight="251660288" behindDoc="1" locked="0" layoutInCell="1" allowOverlap="1">
            <wp:simplePos x="0" y="0"/>
            <wp:positionH relativeFrom="column">
              <wp:posOffset>-215900</wp:posOffset>
            </wp:positionH>
            <wp:positionV relativeFrom="paragraph">
              <wp:posOffset>-381000</wp:posOffset>
            </wp:positionV>
            <wp:extent cx="7585710" cy="10723880"/>
            <wp:effectExtent l="0" t="0" r="15240" b="1270"/>
            <wp:wrapTight wrapText="bothSides">
              <wp:wrapPolygon>
                <wp:start x="0" y="0"/>
                <wp:lineTo x="0" y="21564"/>
                <wp:lineTo x="21535" y="21564"/>
                <wp:lineTo x="21535" y="0"/>
                <wp:lineTo x="0" y="0"/>
              </wp:wrapPolygon>
            </wp:wrapTight>
            <wp:docPr id="6" name="图片 3" descr="3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3_看图王"/>
                    <pic:cNvPicPr>
                      <a:picLocks noChangeAspect="1"/>
                    </pic:cNvPicPr>
                  </pic:nvPicPr>
                  <pic:blipFill>
                    <a:blip r:embed="rId13"/>
                    <a:stretch>
                      <a:fillRect/>
                    </a:stretch>
                  </pic:blipFill>
                  <pic:spPr>
                    <a:xfrm>
                      <a:off x="0" y="0"/>
                      <a:ext cx="7585710" cy="10723880"/>
                    </a:xfrm>
                    <a:prstGeom prst="rect">
                      <a:avLst/>
                    </a:prstGeom>
                    <a:noFill/>
                    <a:ln>
                      <a:noFill/>
                    </a:ln>
                  </pic:spPr>
                </pic:pic>
              </a:graphicData>
            </a:graphic>
          </wp:anchor>
        </w:drawing>
      </w:r>
    </w:p>
    <w:p w14:paraId="2548A130">
      <w:pPr>
        <w:pStyle w:val="5"/>
        <w:jc w:val="both"/>
        <w:rPr>
          <w:rFonts w:hint="eastAsia" w:ascii="宋体" w:hAnsi="宋体" w:cs="宋体"/>
          <w:kern w:val="0"/>
          <w:sz w:val="18"/>
          <w:szCs w:val="18"/>
          <w:lang w:eastAsia="zh-CN"/>
        </w:rPr>
        <w:sectPr>
          <w:pgSz w:w="11906" w:h="16838"/>
          <w:pgMar w:top="340" w:right="340" w:bottom="340" w:left="340" w:header="380" w:footer="0" w:gutter="0"/>
          <w:cols w:space="720" w:num="1"/>
          <w:docGrid w:type="lines" w:linePitch="312" w:charSpace="0"/>
        </w:sectPr>
      </w:pPr>
      <w:r>
        <w:rPr>
          <w:rFonts w:hint="default"/>
          <w:b/>
          <w:bCs/>
          <w:sz w:val="40"/>
          <w:szCs w:val="40"/>
          <w:lang w:eastAsia="zh-CN"/>
        </w:rPr>
        <w:drawing>
          <wp:anchor distT="0" distB="0" distL="114300" distR="114300" simplePos="0" relativeHeight="251659264" behindDoc="1" locked="0" layoutInCell="1" allowOverlap="1">
            <wp:simplePos x="0" y="0"/>
            <wp:positionH relativeFrom="column">
              <wp:posOffset>-215900</wp:posOffset>
            </wp:positionH>
            <wp:positionV relativeFrom="paragraph">
              <wp:posOffset>-381000</wp:posOffset>
            </wp:positionV>
            <wp:extent cx="7578725" cy="10714355"/>
            <wp:effectExtent l="0" t="0" r="3175" b="10795"/>
            <wp:wrapTight wrapText="bothSides">
              <wp:wrapPolygon>
                <wp:start x="0" y="0"/>
                <wp:lineTo x="0" y="21545"/>
                <wp:lineTo x="21555" y="21545"/>
                <wp:lineTo x="21555" y="0"/>
                <wp:lineTo x="0" y="0"/>
              </wp:wrapPolygon>
            </wp:wrapTight>
            <wp:docPr id="4" name="图片 2" descr="5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5_看图王"/>
                    <pic:cNvPicPr>
                      <a:picLocks noChangeAspect="1"/>
                    </pic:cNvPicPr>
                  </pic:nvPicPr>
                  <pic:blipFill>
                    <a:blip r:embed="rId14"/>
                    <a:stretch>
                      <a:fillRect/>
                    </a:stretch>
                  </pic:blipFill>
                  <pic:spPr>
                    <a:xfrm>
                      <a:off x="0" y="0"/>
                      <a:ext cx="7578725" cy="10714355"/>
                    </a:xfrm>
                    <a:prstGeom prst="rect">
                      <a:avLst/>
                    </a:prstGeom>
                    <a:noFill/>
                    <a:ln>
                      <a:noFill/>
                    </a:ln>
                  </pic:spPr>
                </pic:pic>
              </a:graphicData>
            </a:graphic>
          </wp:anchor>
        </w:drawing>
      </w: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DD074D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160C5BA2">
            <w:pPr>
              <w:pStyle w:val="5"/>
              <w:jc w:val="both"/>
              <w:rPr>
                <w:rFonts w:hint="eastAsia" w:ascii="宋体" w:hAnsi="宋体" w:cs="宋体"/>
                <w:kern w:val="0"/>
                <w:sz w:val="18"/>
                <w:szCs w:val="18"/>
                <w:lang w:eastAsia="zh-CN"/>
              </w:rPr>
            </w:pPr>
          </w:p>
          <w:p w14:paraId="2FCE5BD4">
            <w:pPr>
              <w:jc w:val="center"/>
              <w:rPr>
                <w:b/>
                <w:color w:val="FF0000"/>
                <w:sz w:val="28"/>
                <w:szCs w:val="28"/>
              </w:rPr>
            </w:pPr>
            <w:r>
              <w:rPr>
                <w:rFonts w:hint="eastAsia" w:ascii="微软雅黑" w:hAnsi="微软雅黑" w:eastAsia="微软雅黑" w:cs="微软雅黑"/>
                <w:b/>
                <w:bCs/>
                <w:color w:val="00B050"/>
                <w:sz w:val="52"/>
                <w:szCs w:val="52"/>
                <w:lang w:eastAsia="zh-CN"/>
              </w:rPr>
              <w:t>【</w:t>
            </w:r>
            <w:r>
              <w:rPr>
                <w:rFonts w:hint="eastAsia" w:ascii="微软雅黑" w:hAnsi="微软雅黑" w:eastAsia="微软雅黑" w:cs="微软雅黑"/>
                <w:b/>
                <w:bCs/>
                <w:color w:val="00B050"/>
                <w:sz w:val="52"/>
                <w:szCs w:val="52"/>
                <w:lang w:val="en-US" w:eastAsia="zh-CN"/>
              </w:rPr>
              <w:t>惠游张家界</w:t>
            </w:r>
            <w:r>
              <w:rPr>
                <w:rFonts w:hint="eastAsia" w:ascii="微软雅黑" w:hAnsi="微软雅黑" w:eastAsia="微软雅黑" w:cs="微软雅黑"/>
                <w:b/>
                <w:bCs/>
                <w:color w:val="00B050"/>
                <w:sz w:val="52"/>
                <w:szCs w:val="52"/>
                <w:lang w:eastAsia="zh-CN"/>
              </w:rPr>
              <w:t>】</w:t>
            </w:r>
          </w:p>
        </w:tc>
      </w:tr>
      <w:tr w14:paraId="39BABD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bottom w:val="single" w:color="auto" w:sz="4" w:space="0"/>
            </w:tcBorders>
          </w:tcPr>
          <w:p w14:paraId="06614AEE">
            <w:pPr>
              <w:jc w:val="center"/>
              <w:rPr>
                <w:b/>
                <w:color w:val="FF0000"/>
                <w:sz w:val="28"/>
                <w:szCs w:val="28"/>
              </w:rPr>
            </w:pPr>
            <w:r>
              <w:rPr>
                <w:rFonts w:hint="eastAsia" w:ascii="微软雅黑" w:hAnsi="微软雅黑" w:eastAsia="微软雅黑" w:cs="微软雅黑"/>
                <w:b/>
                <w:bCs/>
                <w:color w:val="00B050"/>
                <w:sz w:val="28"/>
                <w:szCs w:val="28"/>
                <w:lang w:val="en-US" w:eastAsia="zh-CN"/>
              </w:rPr>
              <w:t>张家界/天门山-玻璃栈道/民俗表演/土司城/芙蓉镇/凤凰古城6日游</w:t>
            </w:r>
          </w:p>
        </w:tc>
      </w:tr>
      <w:tr w14:paraId="58683B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6387FE5">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64865E">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74840CE">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739DB17">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入住地区</w:t>
            </w:r>
          </w:p>
        </w:tc>
      </w:tr>
      <w:tr w14:paraId="1698DE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D0CADF8">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7492F3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2A73F20">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465C09D">
            <w:pPr>
              <w:spacing w:line="360" w:lineRule="exact"/>
              <w:jc w:val="center"/>
              <w:rPr>
                <w:rFonts w:hint="eastAsia" w:ascii="微软雅黑" w:hAnsi="微软雅黑" w:eastAsia="微软雅黑" w:cs="微软雅黑"/>
                <w:b/>
                <w:bCs/>
                <w:szCs w:val="21"/>
              </w:rPr>
            </w:pPr>
            <w:bookmarkStart w:id="0" w:name="OLE_LINK3"/>
            <w:r>
              <w:rPr>
                <w:rFonts w:hint="eastAsia" w:ascii="微软雅黑" w:hAnsi="微软雅黑" w:eastAsia="微软雅黑" w:cs="微软雅黑"/>
                <w:b/>
                <w:bCs/>
                <w:szCs w:val="21"/>
              </w:rPr>
              <w:t>×</w:t>
            </w:r>
            <w:bookmarkEnd w:id="0"/>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88E4550">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BB2D3E0">
            <w:pPr>
              <w:spacing w:line="360" w:lineRule="exact"/>
              <w:jc w:val="center"/>
              <w:rPr>
                <w:rFonts w:hint="eastAsia" w:ascii="微软雅黑" w:hAnsi="微软雅黑" w:eastAsia="微软雅黑" w:cs="微软雅黑"/>
                <w:b/>
                <w:bCs/>
                <w:szCs w:val="21"/>
                <w:lang w:eastAsia="zh-CN"/>
              </w:rPr>
            </w:pPr>
            <w:bookmarkStart w:id="1" w:name="OLE_LINK1"/>
            <w:r>
              <w:rPr>
                <w:rFonts w:hint="eastAsia" w:ascii="微软雅黑" w:hAnsi="微软雅黑" w:eastAsia="微软雅黑" w:cs="微软雅黑"/>
                <w:b/>
                <w:bCs/>
                <w:szCs w:val="21"/>
                <w:lang w:eastAsia="zh-CN"/>
              </w:rPr>
              <w:t>张家界</w:t>
            </w:r>
            <w:bookmarkEnd w:id="1"/>
          </w:p>
        </w:tc>
      </w:tr>
      <w:tr w14:paraId="7963D2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0571907">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6E43B89">
            <w:pPr>
              <w:spacing w:line="360" w:lineRule="exact"/>
              <w:jc w:val="center"/>
              <w:rPr>
                <w:rFonts w:hint="eastAsia" w:ascii="微软雅黑" w:hAnsi="微软雅黑" w:eastAsia="微软雅黑" w:cs="微软雅黑"/>
                <w:b/>
                <w:bCs/>
                <w:szCs w:val="21"/>
                <w:lang w:val="en-US" w:eastAsia="zh-CN"/>
              </w:rPr>
            </w:pPr>
            <w:bookmarkStart w:id="2" w:name="OLE_LINK2"/>
            <w:r>
              <w:rPr>
                <w:rFonts w:hint="eastAsia" w:ascii="微软雅黑" w:hAnsi="微软雅黑" w:eastAsia="微软雅黑" w:cs="微软雅黑"/>
                <w:b/>
                <w:bCs/>
                <w:szCs w:val="21"/>
              </w:rPr>
              <w:t>张家界森林公园</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天子山</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袁家界</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金鞭溪</w:t>
            </w:r>
            <w:bookmarkEnd w:id="2"/>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14C9E3D">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9DE2016">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03D3E60">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40B9167">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lang w:eastAsia="zh-CN"/>
              </w:rPr>
              <w:t>张家界</w:t>
            </w:r>
          </w:p>
        </w:tc>
      </w:tr>
      <w:tr w14:paraId="7924FA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0FAC014">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5DBDF75">
            <w:pPr>
              <w:spacing w:line="360" w:lineRule="exact"/>
              <w:jc w:val="center"/>
              <w:rPr>
                <w:rFonts w:hint="eastAsia" w:ascii="微软雅黑" w:hAnsi="微软雅黑" w:eastAsia="微软雅黑" w:cs="微软雅黑"/>
                <w:b/>
                <w:bCs/>
                <w:szCs w:val="21"/>
                <w:lang w:val="en-US" w:eastAsia="zh-CN"/>
              </w:rPr>
            </w:pPr>
            <w:bookmarkStart w:id="3" w:name="OLE_LINK8"/>
            <w:r>
              <w:rPr>
                <w:rFonts w:hint="eastAsia" w:ascii="微软雅黑" w:hAnsi="微软雅黑" w:eastAsia="微软雅黑" w:cs="微软雅黑"/>
                <w:b/>
                <w:bCs/>
                <w:szCs w:val="21"/>
              </w:rPr>
              <w:t>天门山</w:t>
            </w:r>
            <w:bookmarkStart w:id="4" w:name="OLE_LINK7"/>
            <w:r>
              <w:rPr>
                <w:rFonts w:hint="eastAsia" w:ascii="微软雅黑" w:hAnsi="微软雅黑" w:eastAsia="微软雅黑" w:cs="微软雅黑"/>
                <w:b/>
                <w:bCs/>
                <w:szCs w:val="21"/>
              </w:rPr>
              <w:sym w:font="Wingdings" w:char="00D8"/>
            </w:r>
            <w:bookmarkEnd w:id="4"/>
            <w:r>
              <w:rPr>
                <w:rFonts w:hint="eastAsia" w:ascii="微软雅黑" w:hAnsi="微软雅黑" w:eastAsia="微软雅黑" w:cs="微软雅黑"/>
                <w:b/>
                <w:bCs/>
                <w:szCs w:val="21"/>
                <w:lang w:eastAsia="zh-CN"/>
              </w:rPr>
              <w:t>魅力湘西</w:t>
            </w:r>
            <w:bookmarkEnd w:id="3"/>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31644B2">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67367CB">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FE309FD">
            <w:pPr>
              <w:spacing w:line="360" w:lineRule="exact"/>
              <w:jc w:val="center"/>
              <w:rPr>
                <w:rFonts w:hint="eastAsia" w:ascii="微软雅黑" w:hAnsi="微软雅黑" w:eastAsia="微软雅黑" w:cs="微软雅黑"/>
                <w:b/>
                <w:bCs/>
                <w:szCs w:val="21"/>
              </w:rPr>
            </w:pPr>
            <w:bookmarkStart w:id="5" w:name="OLE_LINK4"/>
            <w:r>
              <w:rPr>
                <w:rFonts w:hint="eastAsia" w:ascii="微软雅黑" w:hAnsi="微软雅黑" w:eastAsia="微软雅黑" w:cs="微软雅黑"/>
                <w:b/>
                <w:bCs/>
                <w:szCs w:val="21"/>
              </w:rPr>
              <w:t>√</w:t>
            </w:r>
            <w:bookmarkEnd w:id="5"/>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09DADFD">
            <w:pPr>
              <w:spacing w:line="360" w:lineRule="exact"/>
              <w:jc w:val="center"/>
              <w:rPr>
                <w:rFonts w:hint="default" w:ascii="微软雅黑" w:hAnsi="微软雅黑" w:eastAsia="微软雅黑" w:cs="微软雅黑"/>
                <w:b/>
                <w:bCs/>
                <w:szCs w:val="21"/>
                <w:lang w:val="en-US" w:eastAsia="zh-CN"/>
              </w:rPr>
            </w:pPr>
            <w:r>
              <w:rPr>
                <w:rFonts w:hint="eastAsia" w:ascii="微软雅黑" w:hAnsi="微软雅黑" w:eastAsia="微软雅黑" w:cs="微软雅黑"/>
                <w:b/>
                <w:bCs/>
                <w:szCs w:val="21"/>
                <w:lang w:eastAsia="zh-CN"/>
              </w:rPr>
              <w:t>张家</w:t>
            </w:r>
            <w:r>
              <w:rPr>
                <w:rFonts w:hint="eastAsia" w:ascii="微软雅黑" w:hAnsi="微软雅黑" w:eastAsia="微软雅黑" w:cs="微软雅黑"/>
                <w:b/>
                <w:bCs/>
                <w:szCs w:val="21"/>
                <w:lang w:val="en-US" w:eastAsia="zh-CN"/>
              </w:rPr>
              <w:t>界</w:t>
            </w:r>
          </w:p>
        </w:tc>
      </w:tr>
      <w:tr w14:paraId="3315D1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89FCE69">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F025CDC">
            <w:pPr>
              <w:spacing w:line="360" w:lineRule="exact"/>
              <w:jc w:val="center"/>
              <w:rPr>
                <w:rFonts w:hint="eastAsia" w:ascii="微软雅黑" w:hAnsi="微软雅黑" w:eastAsia="微软雅黑" w:cs="微软雅黑"/>
                <w:b/>
                <w:bCs/>
                <w:szCs w:val="21"/>
                <w:lang w:val="en-US" w:eastAsia="zh-CN"/>
              </w:rPr>
            </w:pPr>
            <w:bookmarkStart w:id="6" w:name="OLE_LINK10"/>
            <w:r>
              <w:rPr>
                <w:rFonts w:hint="eastAsia" w:ascii="微软雅黑" w:hAnsi="微软雅黑" w:eastAsia="微软雅黑" w:cs="微软雅黑"/>
                <w:b/>
                <w:bCs/>
                <w:szCs w:val="21"/>
              </w:rPr>
              <w:t>翡翠展览馆</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超市</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芙蓉镇</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eastAsia="zh-CN"/>
              </w:rPr>
              <w:t>凤凰古城</w:t>
            </w:r>
            <w:bookmarkEnd w:id="6"/>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46AD845">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8E49E0">
            <w:pPr>
              <w:spacing w:line="360" w:lineRule="exact"/>
              <w:jc w:val="center"/>
              <w:rPr>
                <w:rFonts w:hint="eastAsia" w:ascii="微软雅黑" w:hAnsi="微软雅黑" w:eastAsia="微软雅黑" w:cs="微软雅黑"/>
                <w:b/>
                <w:bCs/>
                <w:szCs w:val="21"/>
              </w:rPr>
            </w:pPr>
            <w:bookmarkStart w:id="7" w:name="OLE_LINK6"/>
            <w:r>
              <w:rPr>
                <w:rFonts w:hint="eastAsia" w:ascii="微软雅黑" w:hAnsi="微软雅黑" w:eastAsia="微软雅黑" w:cs="微软雅黑"/>
                <w:b/>
                <w:bCs/>
                <w:szCs w:val="21"/>
              </w:rPr>
              <w:t>√</w:t>
            </w:r>
            <w:bookmarkEnd w:id="7"/>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3D89601">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1EE3F1C">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lang w:eastAsia="zh-CN"/>
              </w:rPr>
              <w:t>凤凰</w:t>
            </w:r>
          </w:p>
        </w:tc>
      </w:tr>
      <w:tr w14:paraId="7AEA82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48ABB25">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84188A3">
            <w:pPr>
              <w:spacing w:line="360" w:lineRule="exact"/>
              <w:jc w:val="center"/>
              <w:rPr>
                <w:rFonts w:hint="eastAsia" w:ascii="微软雅黑" w:hAnsi="微软雅黑" w:eastAsia="微软雅黑" w:cs="微软雅黑"/>
                <w:b/>
                <w:bCs/>
                <w:szCs w:val="21"/>
                <w:lang w:val="en-US" w:eastAsia="zh-CN"/>
              </w:rPr>
            </w:pPr>
            <w:r>
              <w:rPr>
                <w:rFonts w:hint="eastAsia" w:ascii="微软雅黑" w:hAnsi="微软雅黑" w:eastAsia="微软雅黑" w:cs="微软雅黑"/>
                <w:b/>
                <w:bCs/>
                <w:szCs w:val="21"/>
              </w:rPr>
              <w:t>湘西苗寨</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土司府城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588AADD">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A0DF8EE">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ABA3DC3">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F77091B">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lang w:eastAsia="zh-CN"/>
              </w:rPr>
              <w:t>张家界</w:t>
            </w:r>
          </w:p>
        </w:tc>
      </w:tr>
      <w:tr w14:paraId="018D73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2EFCA61">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ADA5FCB">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lang w:eastAsia="zh-CN"/>
              </w:rPr>
              <w:t>张家界</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B92BC3A">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72172EA">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D70BB7A">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CDB8681">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回家</w:t>
            </w:r>
          </w:p>
        </w:tc>
      </w:tr>
      <w:tr w14:paraId="2BF9FF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44AE83AF">
            <w:pPr>
              <w:spacing w:line="360" w:lineRule="auto"/>
              <w:jc w:val="center"/>
              <w:rPr>
                <w:rFonts w:ascii="宋体" w:hAnsi="宋体" w:cs="宋体"/>
                <w:b/>
                <w:bCs/>
                <w:sz w:val="24"/>
              </w:rPr>
            </w:pPr>
            <w:r>
              <w:rPr>
                <w:rFonts w:hint="eastAsia" w:ascii="微软雅黑" w:hAnsi="微软雅黑" w:eastAsia="微软雅黑" w:cs="微软雅黑"/>
                <w:b w:val="0"/>
                <w:bCs w:val="0"/>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68B550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2A451591">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w:t>
            </w:r>
            <w:bookmarkStart w:id="8" w:name="OLE_LINK5"/>
            <w:r>
              <w:rPr>
                <w:rFonts w:hint="eastAsia" w:ascii="微软雅黑" w:hAnsi="微软雅黑" w:eastAsia="微软雅黑" w:cs="微软雅黑"/>
                <w:b/>
                <w:bCs/>
                <w:color w:val="FFFFFF"/>
                <w:sz w:val="28"/>
                <w:szCs w:val="28"/>
              </w:rPr>
              <w:t>→</w:t>
            </w:r>
            <w:bookmarkEnd w:id="8"/>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59B4D3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085" w:hRule="atLeast"/>
        </w:trPr>
        <w:tc>
          <w:tcPr>
            <w:tcW w:w="11628" w:type="dxa"/>
            <w:gridSpan w:val="6"/>
            <w:tcBorders>
              <w:top w:val="single" w:color="auto" w:sz="4" w:space="0"/>
              <w:left w:val="single" w:color="auto" w:sz="4" w:space="0"/>
              <w:bottom w:val="single" w:color="auto" w:sz="4" w:space="0"/>
              <w:right w:val="single" w:color="auto" w:sz="4" w:space="0"/>
            </w:tcBorders>
          </w:tcPr>
          <w:p w14:paraId="0DD4DB6B">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前往张家界</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0E5FF9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EA5DB32">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52" w:leftChars="-120" w:firstLine="254" w:firstLineChars="141"/>
              <w:textAlignment w:val="auto"/>
              <w:rPr>
                <w:rFonts w:hint="eastAsia" w:ascii="微软雅黑" w:hAnsi="微软雅黑" w:eastAsia="微软雅黑" w:cs="微软雅黑"/>
                <w:b/>
                <w:bCs/>
                <w:color w:val="00B0F0"/>
                <w:sz w:val="18"/>
                <w:szCs w:val="18"/>
                <w:lang w:val="en-US" w:eastAsia="zh-CN"/>
              </w:rPr>
            </w:pPr>
            <w:r>
              <w:rPr>
                <w:rFonts w:hint="eastAsia" w:ascii="微软雅黑" w:hAnsi="微软雅黑" w:eastAsia="微软雅黑" w:cs="微软雅黑"/>
                <w:b/>
                <w:bCs/>
                <w:color w:val="00B0F0"/>
                <w:sz w:val="18"/>
                <w:szCs w:val="18"/>
                <w:lang w:val="en-US" w:eastAsia="zh-CN"/>
              </w:rPr>
              <w:t>【温馨提示】：</w:t>
            </w:r>
          </w:p>
          <w:p w14:paraId="40F3C054">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F0"/>
                <w:sz w:val="18"/>
                <w:szCs w:val="18"/>
                <w:lang w:val="zh-CN" w:eastAsia="zh-CN"/>
              </w:rPr>
            </w:pPr>
            <w:r>
              <w:rPr>
                <w:rFonts w:hint="eastAsia" w:ascii="微软雅黑" w:hAnsi="微软雅黑" w:eastAsia="微软雅黑" w:cs="微软雅黑"/>
                <w:b/>
                <w:bCs/>
                <w:color w:val="00B0F0"/>
                <w:sz w:val="18"/>
                <w:szCs w:val="18"/>
                <w:lang w:val="en-US" w:eastAsia="zh-CN"/>
              </w:rPr>
              <w:t>1、</w:t>
            </w:r>
            <w:r>
              <w:rPr>
                <w:rFonts w:hint="eastAsia" w:ascii="微软雅黑" w:hAnsi="微软雅黑" w:eastAsia="微软雅黑" w:cs="微软雅黑"/>
                <w:b/>
                <w:bCs/>
                <w:color w:val="00B0F0"/>
                <w:sz w:val="18"/>
                <w:szCs w:val="18"/>
                <w:lang w:val="zh-CN" w:eastAsia="zh-CN"/>
              </w:rPr>
              <w:t>请您在报名该线路时，留下您在湖南旅游期间的联系手机号，方便我们能够在您到达张家界时，第一时间联系上您！</w:t>
            </w:r>
          </w:p>
          <w:p w14:paraId="5CCCDC30">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F0"/>
                <w:sz w:val="18"/>
                <w:szCs w:val="18"/>
                <w:lang w:val="en-US" w:eastAsia="zh-CN"/>
              </w:rPr>
            </w:pPr>
            <w:r>
              <w:rPr>
                <w:rFonts w:hint="eastAsia" w:ascii="微软雅黑" w:hAnsi="微软雅黑" w:eastAsia="微软雅黑" w:cs="微软雅黑"/>
                <w:b/>
                <w:bCs/>
                <w:color w:val="00B0F0"/>
                <w:sz w:val="18"/>
                <w:szCs w:val="18"/>
                <w:lang w:val="en-US" w:eastAsia="zh-CN"/>
              </w:rPr>
              <w:t>2、</w:t>
            </w:r>
            <w:r>
              <w:rPr>
                <w:rFonts w:hint="eastAsia" w:ascii="微软雅黑" w:hAnsi="微软雅黑" w:eastAsia="微软雅黑" w:cs="微软雅黑"/>
                <w:b/>
                <w:bCs/>
                <w:color w:val="00B0F0"/>
                <w:sz w:val="18"/>
                <w:szCs w:val="18"/>
                <w:lang w:val="zh-CN" w:eastAsia="zh-CN"/>
              </w:rPr>
              <w:t>张家界入住前请出示身份证并主动交纳房卡</w:t>
            </w:r>
            <w:r>
              <w:rPr>
                <w:rFonts w:hint="eastAsia" w:ascii="微软雅黑" w:hAnsi="微软雅黑" w:eastAsia="微软雅黑" w:cs="微软雅黑"/>
                <w:b/>
                <w:bCs/>
                <w:color w:val="00B0F0"/>
                <w:sz w:val="18"/>
                <w:szCs w:val="18"/>
                <w:lang w:val="en-US" w:eastAsia="zh-CN"/>
              </w:rPr>
              <w:t>押</w:t>
            </w:r>
            <w:r>
              <w:rPr>
                <w:rFonts w:hint="eastAsia" w:ascii="微软雅黑" w:hAnsi="微软雅黑" w:eastAsia="微软雅黑" w:cs="微软雅黑"/>
                <w:b/>
                <w:bCs/>
                <w:color w:val="00B0F0"/>
                <w:sz w:val="18"/>
                <w:szCs w:val="18"/>
                <w:lang w:val="zh-CN" w:eastAsia="zh-CN"/>
              </w:rPr>
              <w:t>金。若因张家界火车站附近交通受限，可能车不能到酒店门口，步行至酒店约5--10分钟。</w:t>
            </w:r>
          </w:p>
          <w:p w14:paraId="16499762">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F0"/>
                <w:sz w:val="18"/>
                <w:szCs w:val="18"/>
                <w:lang w:val="en-US" w:eastAsia="zh-CN"/>
              </w:rPr>
            </w:pPr>
            <w:r>
              <w:rPr>
                <w:rFonts w:hint="eastAsia" w:ascii="微软雅黑" w:hAnsi="微软雅黑" w:eastAsia="微软雅黑" w:cs="微软雅黑"/>
                <w:b/>
                <w:bCs/>
                <w:color w:val="00B0F0"/>
                <w:sz w:val="18"/>
                <w:szCs w:val="18"/>
                <w:lang w:val="en-US" w:eastAsia="zh-CN"/>
              </w:rPr>
              <w:t>3、接站人员提前在机场（高铁站）等候客人,请游客务必保持手机畅通。各地抵达航班时间有所差异，接机为滚动接机，会接待临近时间航班游客，若需等待（10分钟左右），敬请谅解！</w:t>
            </w:r>
          </w:p>
          <w:p w14:paraId="50699D8B">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ascii="微软雅黑" w:hAnsi="微软雅黑" w:eastAsia="微软雅黑" w:cs="微软雅黑"/>
                <w:color w:val="FF0000"/>
                <w:szCs w:val="21"/>
              </w:rPr>
            </w:pPr>
            <w:r>
              <w:rPr>
                <w:rFonts w:hint="eastAsia" w:ascii="微软雅黑" w:hAnsi="微软雅黑" w:eastAsia="微软雅黑" w:cs="微软雅黑"/>
                <w:b/>
                <w:bCs/>
                <w:color w:val="00B0F0"/>
                <w:sz w:val="18"/>
                <w:szCs w:val="18"/>
                <w:lang w:val="en-US" w:eastAsia="zh-CN"/>
              </w:rPr>
              <w:t>4、接站当天为专人接站，导游将以电话或短信方式通知次日行程的出发时间及注意事项！</w:t>
            </w:r>
          </w:p>
        </w:tc>
      </w:tr>
      <w:tr w14:paraId="691B89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D04B18D">
            <w:pPr>
              <w:spacing w:line="240" w:lineRule="auto"/>
              <w:rPr>
                <w:rStyle w:val="17"/>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 张家界森林公园</w:t>
            </w:r>
            <w:bookmarkStart w:id="9" w:name="OLE_LINK9"/>
            <w:r>
              <w:rPr>
                <w:rFonts w:hint="eastAsia" w:ascii="微软雅黑" w:hAnsi="微软雅黑" w:eastAsia="微软雅黑" w:cs="微软雅黑"/>
                <w:b/>
                <w:bCs/>
                <w:color w:val="FFFFFF"/>
                <w:sz w:val="28"/>
                <w:szCs w:val="28"/>
              </w:rPr>
              <w:t>→</w:t>
            </w:r>
            <w:bookmarkEnd w:id="9"/>
            <w:r>
              <w:rPr>
                <w:rFonts w:hint="eastAsia" w:ascii="微软雅黑" w:hAnsi="微软雅黑" w:eastAsia="微软雅黑" w:cs="微软雅黑"/>
                <w:b/>
                <w:bCs/>
                <w:color w:val="FFFFFF"/>
                <w:sz w:val="28"/>
                <w:szCs w:val="28"/>
              </w:rPr>
              <w:t>天子山</w:t>
            </w:r>
            <w:bookmarkStart w:id="10" w:name="OLE_LINK11"/>
            <w:r>
              <w:rPr>
                <w:rFonts w:hint="eastAsia" w:ascii="微软雅黑" w:hAnsi="微软雅黑" w:eastAsia="微软雅黑" w:cs="微软雅黑"/>
                <w:b/>
                <w:bCs/>
                <w:color w:val="FFFFFF"/>
                <w:sz w:val="28"/>
                <w:szCs w:val="28"/>
              </w:rPr>
              <w:t>→</w:t>
            </w:r>
            <w:bookmarkEnd w:id="10"/>
            <w:r>
              <w:rPr>
                <w:rFonts w:hint="eastAsia" w:ascii="微软雅黑" w:hAnsi="微软雅黑" w:eastAsia="微软雅黑" w:cs="微软雅黑"/>
                <w:b/>
                <w:bCs/>
                <w:color w:val="FFFFFF"/>
                <w:sz w:val="28"/>
                <w:szCs w:val="28"/>
              </w:rPr>
              <w:t>袁家界→金鞭溪</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用餐/早晚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1F6C01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6018556D">
            <w:pPr>
              <w:spacing w:line="360" w:lineRule="exact"/>
              <w:ind w:right="-21" w:rightChars="-10" w:firstLine="420" w:firstLineChars="200"/>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lang w:val="en-US" w:eastAsia="zh-CN"/>
              </w:rPr>
              <w:t>早餐后</w:t>
            </w:r>
            <w:r>
              <w:rPr>
                <w:rFonts w:hint="eastAsia" w:ascii="微软雅黑" w:hAnsi="微软雅黑" w:eastAsia="微软雅黑" w:cs="微软雅黑"/>
                <w:kern w:val="2"/>
                <w:sz w:val="21"/>
                <w:szCs w:val="21"/>
                <w:highlight w:val="none"/>
                <w:lang w:val="en-US" w:eastAsia="zh-CN" w:bidi="ar-SA"/>
              </w:rPr>
              <w:t>游览</w:t>
            </w:r>
            <w:r>
              <w:rPr>
                <w:rFonts w:hint="eastAsia" w:ascii="微软雅黑" w:hAnsi="微软雅黑" w:eastAsia="微软雅黑" w:cs="微软雅黑"/>
                <w:b/>
                <w:bCs/>
                <w:color w:val="FF0000"/>
                <w:kern w:val="2"/>
                <w:sz w:val="21"/>
                <w:szCs w:val="21"/>
                <w:highlight w:val="none"/>
                <w:lang w:val="en-US" w:eastAsia="zh-CN" w:bidi="ar-SA"/>
              </w:rPr>
              <w:t>张家界森林公园</w:t>
            </w: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w:t>
            </w:r>
          </w:p>
          <w:p w14:paraId="77F9B61F">
            <w:pPr>
              <w:spacing w:line="360" w:lineRule="exact"/>
              <w:ind w:right="-21" w:rightChars="-10" w:firstLine="420" w:firstLineChars="200"/>
              <w:rPr>
                <w:rFonts w:hint="eastAsia"/>
                <w:lang w:eastAsia="zh-CN"/>
              </w:rPr>
            </w:pP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tc>
      </w:tr>
      <w:tr w14:paraId="33A51F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2BEC4280">
            <w:pPr>
              <w:numPr>
                <w:ilvl w:val="0"/>
                <w:numId w:val="0"/>
              </w:numPr>
              <w:spacing w:line="300" w:lineRule="exact"/>
              <w:jc w:val="left"/>
              <w:rPr>
                <w:rFonts w:hint="eastAsia" w:ascii="宋体" w:hAnsi="宋体" w:eastAsia="宋体" w:cs="宋体"/>
                <w:b w:val="0"/>
                <w:bCs w:val="0"/>
                <w:color w:val="00B0F0"/>
                <w:sz w:val="18"/>
                <w:szCs w:val="18"/>
                <w:lang w:val="en-US" w:eastAsia="zh-CN"/>
              </w:rPr>
            </w:pPr>
            <w:r>
              <w:rPr>
                <w:rFonts w:hint="eastAsia" w:ascii="宋体" w:hAnsi="宋体" w:cs="宋体"/>
                <w:b w:val="0"/>
                <w:bCs w:val="0"/>
                <w:color w:val="00B0F0"/>
                <w:sz w:val="18"/>
                <w:szCs w:val="18"/>
                <w:lang w:val="en-US" w:eastAsia="zh-CN"/>
              </w:rPr>
              <w:t>1</w:t>
            </w:r>
            <w:r>
              <w:rPr>
                <w:rFonts w:hint="eastAsia" w:ascii="宋体" w:hAnsi="宋体" w:eastAsia="宋体" w:cs="宋体"/>
                <w:b w:val="0"/>
                <w:bCs w:val="0"/>
                <w:color w:val="00B0F0"/>
                <w:sz w:val="18"/>
                <w:szCs w:val="18"/>
                <w:lang w:val="en-US" w:eastAsia="zh-CN"/>
              </w:rPr>
              <w:t>、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3BC6D6EB">
            <w:pPr>
              <w:numPr>
                <w:ilvl w:val="0"/>
                <w:numId w:val="0"/>
              </w:numPr>
              <w:spacing w:line="300" w:lineRule="exact"/>
              <w:jc w:val="left"/>
              <w:rPr>
                <w:rFonts w:hint="eastAsia" w:ascii="宋体" w:hAnsi="宋体" w:eastAsia="宋体" w:cs="宋体"/>
                <w:b w:val="0"/>
                <w:bCs w:val="0"/>
                <w:color w:val="00B0F0"/>
                <w:sz w:val="18"/>
                <w:szCs w:val="18"/>
                <w:lang w:val="en-US" w:eastAsia="zh-CN"/>
              </w:rPr>
            </w:pPr>
            <w:r>
              <w:rPr>
                <w:rFonts w:hint="eastAsia" w:ascii="宋体" w:hAnsi="宋体" w:cs="宋体"/>
                <w:b w:val="0"/>
                <w:bCs w:val="0"/>
                <w:color w:val="00B0F0"/>
                <w:sz w:val="18"/>
                <w:szCs w:val="18"/>
                <w:lang w:val="en-US" w:eastAsia="zh-CN"/>
              </w:rPr>
              <w:t>2</w:t>
            </w:r>
            <w:r>
              <w:rPr>
                <w:rFonts w:hint="eastAsia" w:ascii="宋体" w:hAnsi="宋体" w:eastAsia="宋体" w:cs="宋体"/>
                <w:b w:val="0"/>
                <w:bCs w:val="0"/>
                <w:color w:val="00B0F0"/>
                <w:sz w:val="18"/>
                <w:szCs w:val="18"/>
                <w:lang w:val="en-US" w:eastAsia="zh-CN"/>
              </w:rPr>
              <w:t>、张家界以山为主，为方便在山区游览“请穿平跟鞋，建议不穿裙子，自带雨具、太阳帽、胶卷”等物品。</w:t>
            </w:r>
          </w:p>
          <w:p w14:paraId="18615C21">
            <w:pPr>
              <w:numPr>
                <w:ilvl w:val="0"/>
                <w:numId w:val="0"/>
              </w:numPr>
              <w:spacing w:line="300" w:lineRule="exact"/>
              <w:jc w:val="left"/>
              <w:rPr>
                <w:rFonts w:hint="eastAsia" w:ascii="宋体" w:hAnsi="宋体" w:eastAsia="宋体" w:cs="宋体"/>
                <w:b w:val="0"/>
                <w:bCs w:val="0"/>
                <w:color w:val="00B0F0"/>
                <w:sz w:val="18"/>
                <w:szCs w:val="18"/>
                <w:lang w:val="en-US" w:eastAsia="zh-CN"/>
              </w:rPr>
            </w:pPr>
            <w:r>
              <w:rPr>
                <w:rFonts w:hint="eastAsia" w:ascii="宋体" w:hAnsi="宋体" w:cs="宋体"/>
                <w:b w:val="0"/>
                <w:bCs w:val="0"/>
                <w:color w:val="00B0F0"/>
                <w:sz w:val="18"/>
                <w:szCs w:val="18"/>
                <w:lang w:val="en-US" w:eastAsia="zh-CN"/>
              </w:rPr>
              <w:t>3</w:t>
            </w:r>
            <w:r>
              <w:rPr>
                <w:rFonts w:hint="eastAsia" w:ascii="宋体" w:hAnsi="宋体" w:eastAsia="宋体" w:cs="宋体"/>
                <w:b w:val="0"/>
                <w:bCs w:val="0"/>
                <w:color w:val="00B0F0"/>
                <w:sz w:val="18"/>
                <w:szCs w:val="18"/>
                <w:lang w:val="en-US" w:eastAsia="zh-CN"/>
              </w:rPr>
              <w:t>、景区内群猴众多，请不要近距离接近猴群，更不要去触摸山上的野生动物，以免发生伤害事件。早晚温差很大，请根据当天的天气预报随身携带衣服，以便随时添加。在景区内请不要随意攀爬。</w:t>
            </w:r>
          </w:p>
          <w:p w14:paraId="51F18101">
            <w:pPr>
              <w:spacing w:line="360" w:lineRule="exact"/>
              <w:ind w:right="-21" w:rightChars="-10"/>
              <w:rPr>
                <w:rFonts w:hint="eastAsia" w:ascii="微软雅黑" w:hAnsi="微软雅黑" w:eastAsia="微软雅黑" w:cs="微软雅黑"/>
                <w:kern w:val="2"/>
                <w:sz w:val="21"/>
                <w:szCs w:val="21"/>
                <w:highlight w:val="none"/>
                <w:lang w:val="en-US" w:eastAsia="zh-CN" w:bidi="ar-SA"/>
              </w:rPr>
            </w:pPr>
            <w:r>
              <w:rPr>
                <w:rFonts w:hint="eastAsia" w:ascii="宋体" w:hAnsi="宋体" w:eastAsia="宋体" w:cs="宋体"/>
                <w:b w:val="0"/>
                <w:bCs w:val="0"/>
                <w:color w:val="00B0F0"/>
                <w:sz w:val="18"/>
                <w:szCs w:val="18"/>
                <w:lang w:val="en-US" w:eastAsia="zh-CN"/>
              </w:rPr>
              <w:t>4、景区山上仅一家餐厅并山上条件有限，菜品很一般，建议客人自备点干粮、零食，当天中午不含餐；</w:t>
            </w:r>
          </w:p>
        </w:tc>
      </w:tr>
      <w:tr w14:paraId="26E30C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6514408">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 天门山</w:t>
            </w:r>
            <w:r>
              <w:rPr>
                <w:rFonts w:hint="eastAsia" w:ascii="微软雅黑" w:hAnsi="微软雅黑" w:eastAsia="微软雅黑" w:cs="微软雅黑"/>
                <w:b/>
                <w:bCs/>
                <w:color w:val="FFFFFF"/>
                <w:sz w:val="28"/>
                <w:szCs w:val="28"/>
              </w:rPr>
              <w:sym w:font="Wingdings" w:char="00D8"/>
            </w:r>
            <w:r>
              <w:rPr>
                <w:rFonts w:hint="eastAsia" w:ascii="微软雅黑" w:hAnsi="微软雅黑" w:eastAsia="微软雅黑" w:cs="微软雅黑"/>
                <w:b/>
                <w:bCs/>
                <w:color w:val="FFFFFF"/>
                <w:sz w:val="28"/>
                <w:szCs w:val="28"/>
                <w:lang w:eastAsia="zh-CN"/>
              </w:rPr>
              <w:t>魅力湘西</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val="en-US" w:eastAsia="zh-CN"/>
              </w:rPr>
              <w:t>/张家界</w:t>
            </w:r>
          </w:p>
        </w:tc>
      </w:tr>
      <w:tr w14:paraId="06F8AD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52" w:hRule="atLeast"/>
        </w:trPr>
        <w:tc>
          <w:tcPr>
            <w:tcW w:w="11628" w:type="dxa"/>
            <w:gridSpan w:val="6"/>
            <w:tcBorders>
              <w:top w:val="single" w:color="auto" w:sz="4" w:space="0"/>
              <w:left w:val="single" w:color="auto" w:sz="4" w:space="0"/>
              <w:bottom w:val="single" w:color="auto" w:sz="4" w:space="0"/>
              <w:right w:val="single" w:color="auto" w:sz="4" w:space="0"/>
            </w:tcBorders>
          </w:tcPr>
          <w:p w14:paraId="624C8A0F">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kern w:val="2"/>
                <w:lang w:val="en-US" w:eastAsia="zh-CN"/>
              </w:rPr>
              <w:drawing>
                <wp:anchor distT="0" distB="0" distL="114300" distR="114300" simplePos="0" relativeHeight="251667456" behindDoc="0" locked="0" layoutInCell="1" allowOverlap="1">
                  <wp:simplePos x="0" y="0"/>
                  <wp:positionH relativeFrom="column">
                    <wp:posOffset>9525</wp:posOffset>
                  </wp:positionH>
                  <wp:positionV relativeFrom="paragraph">
                    <wp:posOffset>2324100</wp:posOffset>
                  </wp:positionV>
                  <wp:extent cx="7248525" cy="1783080"/>
                  <wp:effectExtent l="0" t="0" r="9525" b="7620"/>
                  <wp:wrapTopAndBottom/>
                  <wp:docPr id="10" name="图片 11" descr="C:\Users\Administrator\Desktop\详情页.jpg详情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C:\Users\Administrator\Desktop\详情页.jpg详情页"/>
                          <pic:cNvPicPr>
                            <a:picLocks noChangeAspect="1"/>
                          </pic:cNvPicPr>
                        </pic:nvPicPr>
                        <pic:blipFill>
                          <a:blip r:embed="rId15"/>
                          <a:stretch>
                            <a:fillRect/>
                          </a:stretch>
                        </pic:blipFill>
                        <pic:spPr>
                          <a:xfrm>
                            <a:off x="0" y="0"/>
                            <a:ext cx="7248525" cy="1783080"/>
                          </a:xfrm>
                          <a:prstGeom prst="rect">
                            <a:avLst/>
                          </a:prstGeom>
                          <a:noFill/>
                          <a:ln>
                            <a:noFill/>
                          </a:ln>
                        </pic:spPr>
                      </pic:pic>
                    </a:graphicData>
                  </a:graphic>
                </wp:anchor>
              </w:drawing>
            </w:r>
            <w:r>
              <w:rPr>
                <w:rFonts w:hint="eastAsia" w:ascii="微软雅黑" w:hAnsi="微软雅黑" w:eastAsia="微软雅黑" w:cs="微软雅黑"/>
                <w:kern w:val="2"/>
                <w:sz w:val="21"/>
                <w:szCs w:val="21"/>
                <w:highlight w:val="none"/>
                <w:lang w:val="en-US" w:eastAsia="zh-CN" w:bidi="ar-SA"/>
              </w:rPr>
              <w:t>早餐后，</w:t>
            </w:r>
            <w:r>
              <w:rPr>
                <w:rFonts w:hint="eastAsia" w:ascii="微软雅黑" w:hAnsi="微软雅黑" w:eastAsia="微软雅黑" w:cs="微软雅黑"/>
                <w:kern w:val="2"/>
                <w:sz w:val="21"/>
                <w:szCs w:val="21"/>
                <w:lang w:val="en-US" w:eastAsia="zh-CN" w:bidi="ar-SA"/>
              </w:rPr>
              <w:t>根据景区预约时间，游览黄渤、徐峥主演的电影《心花怒放》拍摄地之一的——</w:t>
            </w:r>
            <w:r>
              <w:rPr>
                <w:rFonts w:hint="eastAsia" w:ascii="微软雅黑" w:hAnsi="微软雅黑" w:eastAsia="微软雅黑" w:cs="微软雅黑"/>
                <w:b/>
                <w:bCs/>
                <w:color w:val="FF0000"/>
                <w:kern w:val="2"/>
                <w:sz w:val="21"/>
                <w:szCs w:val="21"/>
                <w:lang w:val="en-US" w:eastAsia="zh-CN" w:bidi="ar-SA"/>
              </w:rPr>
              <w:t>【天门山国家森林公园】</w:t>
            </w:r>
            <w:r>
              <w:rPr>
                <w:rFonts w:hint="eastAsia" w:ascii="微软雅黑" w:hAnsi="微软雅黑" w:eastAsia="微软雅黑" w:cs="微软雅黑"/>
                <w:b w:val="0"/>
                <w:bCs w:val="0"/>
                <w:color w:val="auto"/>
                <w:kern w:val="2"/>
                <w:sz w:val="21"/>
                <w:szCs w:val="21"/>
                <w:lang w:val="en-US" w:eastAsia="zh-CN" w:bidi="ar-SA"/>
              </w:rPr>
              <w:t>（首道门票已含（赠送天门山大索道108元/人，自动扶梯及鞋套69元/人，天门山快线索道76元/人）</w:t>
            </w:r>
            <w:r>
              <w:rPr>
                <w:rFonts w:hint="eastAsia" w:ascii="微软雅黑" w:hAnsi="微软雅黑" w:eastAsia="微软雅黑" w:cs="微软雅黑"/>
                <w:kern w:val="2"/>
                <w:sz w:val="21"/>
                <w:szCs w:val="21"/>
                <w:lang w:val="en-US" w:eastAsia="zh-CN" w:bidi="ar-SA"/>
              </w:rPr>
              <w:t>登张家界之巅云梦仙顶，俯瞰张家界全景，观赏奇妙美丽的盆景花园，游览盆景石区、登云梦仙顶.山体孤峰高耸，气势临空独尊，世界最优秀的翼装侠杰布·科里斯的惊天挑战也曾在此举行。还有惊险刺激的悬空</w:t>
            </w:r>
            <w:r>
              <w:rPr>
                <w:rFonts w:hint="eastAsia" w:ascii="微软雅黑" w:hAnsi="微软雅黑" w:eastAsia="微软雅黑" w:cs="微软雅黑"/>
                <w:b/>
                <w:bCs/>
                <w:color w:val="FF0000"/>
                <w:kern w:val="2"/>
                <w:sz w:val="21"/>
                <w:szCs w:val="21"/>
                <w:lang w:val="en-US" w:eastAsia="zh-CN" w:bidi="ar-SA"/>
              </w:rPr>
              <w:t>【玻璃栈道】</w:t>
            </w:r>
            <w:r>
              <w:rPr>
                <w:rFonts w:hint="eastAsia" w:ascii="微软雅黑" w:hAnsi="微软雅黑" w:eastAsia="微软雅黑" w:cs="微软雅黑"/>
                <w:kern w:val="2"/>
                <w:sz w:val="21"/>
                <w:szCs w:val="21"/>
                <w:lang w:val="en-US" w:eastAsia="zh-CN" w:bidi="ar-SA"/>
              </w:rPr>
              <w:t>挑战你的高空极限，历史文化积淀深厚的天门山，一直被当地人民奉为神山，圣山，更被誉为“湘西第一神山”和“武陵之魂” 的美誉。</w:t>
            </w:r>
          </w:p>
          <w:p w14:paraId="07FD1DFF">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rPr>
              <w:t>晚间</w:t>
            </w:r>
            <w:r>
              <w:rPr>
                <w:rFonts w:hint="eastAsia" w:ascii="微软雅黑" w:hAnsi="微软雅黑" w:eastAsia="微软雅黑" w:cs="微软雅黑"/>
                <w:b w:val="0"/>
                <w:bCs w:val="0"/>
                <w:color w:val="auto"/>
              </w:rPr>
              <w:t>赠送观看</w:t>
            </w:r>
            <w:r>
              <w:rPr>
                <w:rFonts w:hint="eastAsia" w:ascii="微软雅黑" w:hAnsi="微软雅黑" w:eastAsia="微软雅黑" w:cs="微软雅黑"/>
                <w:color w:val="FF0000"/>
                <w:kern w:val="2"/>
                <w:sz w:val="21"/>
                <w:szCs w:val="21"/>
                <w:lang w:val="en-US" w:eastAsia="zh-CN" w:bidi="ar-SA"/>
              </w:rPr>
              <w:t>【</w:t>
            </w:r>
            <w:r>
              <w:rPr>
                <w:rFonts w:hint="eastAsia" w:ascii="微软雅黑" w:hAnsi="微软雅黑" w:eastAsia="微软雅黑" w:cs="微软雅黑"/>
                <w:b/>
                <w:bCs/>
                <w:color w:val="FF0000"/>
                <w:kern w:val="2"/>
                <w:sz w:val="21"/>
                <w:szCs w:val="21"/>
                <w:lang w:val="en-US" w:eastAsia="zh-CN" w:bidi="ar-SA"/>
              </w:rPr>
              <w:t>魅力湘西或者千古情</w:t>
            </w:r>
            <w:r>
              <w:rPr>
                <w:rFonts w:hint="eastAsia" w:ascii="微软雅黑" w:hAnsi="微软雅黑" w:eastAsia="微软雅黑" w:cs="微软雅黑"/>
                <w:color w:val="FF0000"/>
                <w:kern w:val="2"/>
                <w:sz w:val="21"/>
                <w:szCs w:val="21"/>
                <w:lang w:val="en-US" w:eastAsia="zh-CN" w:bidi="ar-SA"/>
              </w:rPr>
              <w:t>】</w:t>
            </w:r>
            <w:r>
              <w:rPr>
                <w:rFonts w:hint="eastAsia" w:ascii="微软雅黑" w:hAnsi="微软雅黑" w:eastAsia="微软雅黑" w:cs="微软雅黑"/>
                <w:kern w:val="2"/>
                <w:sz w:val="21"/>
                <w:szCs w:val="21"/>
                <w:lang w:val="en-US" w:eastAsia="zh-CN" w:bidi="ar-SA"/>
              </w:rPr>
              <w:t>，被国家文化部和国家旅游局列入“国家文化旅游重点项目名录”。是湘西文化的缩影；她是土家风俗的灵魂；她集力量与柔美于一身,展现了生命与自然的完美融合。湘西晚会是一场来张家界必看的民俗表演，一场演员与观众激情互动的本色演出。因为我们坚信，这场演出一定让您觉得大开眼界、物超所值！将为您讲述湘西的神秘传说，带您走进“新•奇•怪”的玄幻世界</w:t>
            </w:r>
          </w:p>
          <w:p w14:paraId="25FA42AD">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kern w:val="2"/>
                <w:sz w:val="21"/>
                <w:szCs w:val="21"/>
                <w:lang w:val="en-US" w:eastAsia="zh-CN" w:bidi="ar-SA"/>
              </w:rPr>
            </w:pPr>
          </w:p>
        </w:tc>
      </w:tr>
      <w:tr w14:paraId="09B480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607" w:hRule="atLeast"/>
        </w:trPr>
        <w:tc>
          <w:tcPr>
            <w:tcW w:w="11628" w:type="dxa"/>
            <w:gridSpan w:val="6"/>
            <w:tcBorders>
              <w:top w:val="single" w:color="auto" w:sz="4" w:space="0"/>
              <w:left w:val="single" w:color="auto" w:sz="4" w:space="0"/>
              <w:bottom w:val="single" w:color="auto" w:sz="4" w:space="0"/>
              <w:right w:val="single" w:color="auto" w:sz="4" w:space="0"/>
            </w:tcBorders>
          </w:tcPr>
          <w:p w14:paraId="26B56416">
            <w:pPr>
              <w:pStyle w:val="5"/>
              <w:rPr>
                <w:rFonts w:hint="eastAsia" w:ascii="微软雅黑" w:hAnsi="微软雅黑" w:eastAsia="微软雅黑" w:cs="微软雅黑"/>
                <w:color w:val="00B0F0"/>
                <w:szCs w:val="21"/>
              </w:rPr>
            </w:pPr>
            <w:r>
              <w:rPr>
                <w:rFonts w:hint="eastAsia" w:ascii="宋体" w:hAnsi="宋体" w:eastAsia="宋体" w:cs="宋体"/>
                <w:b/>
                <w:bCs/>
                <w:color w:val="4F81BD" w:themeColor="accent1"/>
                <w:kern w:val="2"/>
                <w:sz w:val="18"/>
                <w:szCs w:val="18"/>
                <w:lang w:val="en-US" w:eastAsia="zh-CN" w:bidi="ar-SA"/>
                <w14:textFill>
                  <w14:solidFill>
                    <w14:schemeClr w14:val="accent1"/>
                  </w14:solidFill>
                </w14:textFill>
              </w:rPr>
              <w:t>【温馨提示】</w:t>
            </w:r>
            <w:r>
              <w:rPr>
                <w:rFonts w:hint="eastAsia" w:ascii="微软雅黑" w:hAnsi="微软雅黑" w:eastAsia="微软雅黑" w:cs="微软雅黑"/>
                <w:color w:val="00B0F0"/>
                <w:szCs w:val="21"/>
              </w:rPr>
              <w:t>：</w:t>
            </w:r>
          </w:p>
          <w:p w14:paraId="3027BFBD">
            <w:pPr>
              <w:numPr>
                <w:ilvl w:val="0"/>
                <w:numId w:val="0"/>
              </w:numPr>
              <w:spacing w:line="300" w:lineRule="exact"/>
              <w:jc w:val="left"/>
              <w:rPr>
                <w:rFonts w:hint="eastAsia" w:ascii="宋体" w:hAnsi="宋体" w:eastAsia="宋体" w:cs="宋体"/>
                <w:b w:val="0"/>
                <w:bCs w:val="0"/>
                <w:color w:val="00B0F0"/>
                <w:sz w:val="18"/>
                <w:szCs w:val="18"/>
                <w:lang w:val="en-US" w:eastAsia="zh-CN"/>
              </w:rPr>
            </w:pPr>
            <w:r>
              <w:rPr>
                <w:rFonts w:hint="eastAsia" w:ascii="宋体" w:hAnsi="宋体" w:eastAsia="宋体" w:cs="宋体"/>
                <w:b w:val="0"/>
                <w:bCs w:val="0"/>
                <w:color w:val="00B0F0"/>
                <w:sz w:val="18"/>
                <w:szCs w:val="18"/>
                <w:lang w:val="en-US" w:eastAsia="zh-CN"/>
              </w:rPr>
              <w:t>1、因天门山景区门票是一证一票制，必须提供正确的身份证号码及姓名，参团前请携带好身份证原件及相关优惠证件原件；</w:t>
            </w:r>
          </w:p>
          <w:p w14:paraId="4312AED9">
            <w:pPr>
              <w:numPr>
                <w:ilvl w:val="0"/>
                <w:numId w:val="0"/>
              </w:numPr>
              <w:spacing w:line="300" w:lineRule="exact"/>
              <w:jc w:val="left"/>
              <w:rPr>
                <w:rFonts w:hint="eastAsia" w:ascii="宋体" w:hAnsi="宋体" w:eastAsia="宋体" w:cs="宋体"/>
                <w:b w:val="0"/>
                <w:bCs w:val="0"/>
                <w:color w:val="00B0F0"/>
                <w:sz w:val="18"/>
                <w:szCs w:val="18"/>
                <w:lang w:val="en-US" w:eastAsia="zh-CN"/>
              </w:rPr>
            </w:pPr>
            <w:r>
              <w:rPr>
                <w:rFonts w:hint="eastAsia" w:ascii="宋体" w:hAnsi="宋体" w:eastAsia="宋体" w:cs="宋体"/>
                <w:b w:val="0"/>
                <w:bCs w:val="0"/>
                <w:color w:val="00B0F0"/>
                <w:sz w:val="18"/>
                <w:szCs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A908308">
            <w:pPr>
              <w:numPr>
                <w:ilvl w:val="0"/>
                <w:numId w:val="0"/>
              </w:numPr>
              <w:spacing w:line="300" w:lineRule="exact"/>
              <w:jc w:val="left"/>
            </w:pPr>
            <w:r>
              <w:rPr>
                <w:rFonts w:hint="eastAsia" w:ascii="宋体" w:hAnsi="宋体" w:eastAsia="宋体" w:cs="宋体"/>
                <w:b w:val="0"/>
                <w:bCs w:val="0"/>
                <w:color w:val="00B0F0"/>
                <w:sz w:val="18"/>
                <w:szCs w:val="18"/>
                <w:lang w:val="en-US" w:eastAsia="zh-CN"/>
              </w:rPr>
              <w:t>3、如遇大雪或结冰等不可抗力因素，景区天门洞、玻璃栈道封路、环保车关闭，无法正常游览旅行社不予承担责任；（每年 12 月到次年 2 月因天气原因会关闭天门洞、玻璃栈道、环保车，如环保车关闭景区会执行索道上下）；</w:t>
            </w:r>
          </w:p>
        </w:tc>
      </w:tr>
      <w:tr w14:paraId="79452ED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4C056A5">
            <w:p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第四天 翡翠展览馆→超市→芙蓉镇→</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用餐/早中</w:t>
            </w:r>
            <w:r>
              <w:rPr>
                <w:rFonts w:hint="eastAsia" w:ascii="微软雅黑" w:hAnsi="微软雅黑" w:eastAsia="微软雅黑" w:cs="微软雅黑"/>
                <w:b/>
                <w:bCs/>
                <w:color w:val="FFFFFF"/>
                <w:sz w:val="24"/>
                <w:lang w:val="en-US" w:eastAsia="zh-CN"/>
              </w:rPr>
              <w:t>/晚</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3FC93E0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B7B18D5">
            <w:pPr>
              <w:keepNext w:val="0"/>
              <w:keepLines w:val="0"/>
              <w:pageBreakBefore w:val="0"/>
              <w:widowControl w:val="0"/>
              <w:kinsoku/>
              <w:wordWrap/>
              <w:overflowPunct/>
              <w:topLinePunct w:val="0"/>
              <w:autoSpaceDE/>
              <w:autoSpaceDN/>
              <w:bidi w:val="0"/>
              <w:adjustRightInd w:val="0"/>
              <w:snapToGrid w:val="0"/>
              <w:spacing w:line="360" w:lineRule="exact"/>
              <w:ind w:firstLine="525" w:firstLineChars="250"/>
              <w:textAlignment w:val="auto"/>
              <w:rPr>
                <w:rFonts w:hint="eastAsia" w:ascii="微软雅黑" w:hAnsi="微软雅黑" w:eastAsia="微软雅黑" w:cs="微软雅黑"/>
                <w:b/>
                <w:color w:val="FF0000"/>
                <w:kern w:val="0"/>
                <w:sz w:val="21"/>
                <w:szCs w:val="21"/>
                <w:lang w:eastAsia="zh-CN"/>
              </w:rPr>
            </w:pPr>
            <w:r>
              <w:rPr>
                <w:rFonts w:hint="eastAsia" w:ascii="微软雅黑" w:hAnsi="微软雅黑" w:eastAsia="微软雅黑" w:cs="微软雅黑"/>
                <w:kern w:val="0"/>
                <w:sz w:val="21"/>
                <w:szCs w:val="21"/>
              </w:rPr>
              <w:t>早餐后参观张家界大型的</w:t>
            </w:r>
            <w:r>
              <w:rPr>
                <w:rFonts w:hint="eastAsia" w:ascii="微软雅黑" w:hAnsi="微软雅黑" w:eastAsia="微软雅黑" w:cs="微软雅黑"/>
                <w:b/>
                <w:color w:val="FF0000"/>
                <w:kern w:val="0"/>
                <w:sz w:val="21"/>
                <w:szCs w:val="21"/>
              </w:rPr>
              <w:t>【翡翠博览园】</w:t>
            </w:r>
            <w:r>
              <w:rPr>
                <w:rFonts w:hint="eastAsia" w:ascii="微软雅黑" w:hAnsi="微软雅黑" w:eastAsia="微软雅黑" w:cs="微软雅黑"/>
                <w:kern w:val="0"/>
                <w:sz w:val="21"/>
                <w:szCs w:val="21"/>
              </w:rPr>
              <w:t>，后游览土家民族精粹和传统手工艺术展览中心——</w:t>
            </w:r>
            <w:r>
              <w:rPr>
                <w:rFonts w:hint="eastAsia" w:ascii="微软雅黑" w:hAnsi="微软雅黑" w:eastAsia="微软雅黑" w:cs="微软雅黑"/>
                <w:b/>
                <w:color w:val="FF0000"/>
                <w:kern w:val="0"/>
                <w:sz w:val="21"/>
                <w:szCs w:val="21"/>
              </w:rPr>
              <w:t>【张家界土特产超市】</w:t>
            </w:r>
            <w:r>
              <w:rPr>
                <w:rFonts w:hint="eastAsia" w:ascii="微软雅黑" w:hAnsi="微软雅黑" w:eastAsia="微软雅黑" w:cs="微软雅黑"/>
                <w:b/>
                <w:color w:val="FF0000"/>
                <w:kern w:val="0"/>
                <w:sz w:val="21"/>
                <w:szCs w:val="21"/>
                <w:lang w:eastAsia="zh-CN"/>
              </w:rPr>
              <w:t>。</w:t>
            </w:r>
          </w:p>
          <w:p w14:paraId="6A640E55">
            <w:pPr>
              <w:keepNext w:val="0"/>
              <w:keepLines w:val="0"/>
              <w:pageBreakBefore w:val="0"/>
              <w:widowControl w:val="0"/>
              <w:kinsoku/>
              <w:wordWrap/>
              <w:overflowPunct/>
              <w:topLinePunct w:val="0"/>
              <w:autoSpaceDE/>
              <w:autoSpaceDN/>
              <w:bidi w:val="0"/>
              <w:adjustRightInd w:val="0"/>
              <w:snapToGrid w:val="0"/>
              <w:spacing w:line="360" w:lineRule="exact"/>
              <w:ind w:firstLine="525" w:firstLineChars="25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后BUS前往游览抖音网红景点：千年古镇--</w:t>
            </w:r>
            <w:r>
              <w:rPr>
                <w:rFonts w:hint="eastAsia" w:ascii="微软雅黑" w:hAnsi="微软雅黑" w:eastAsia="微软雅黑" w:cs="微软雅黑"/>
                <w:b/>
                <w:color w:val="FF0000"/>
                <w:kern w:val="0"/>
                <w:sz w:val="21"/>
                <w:szCs w:val="21"/>
              </w:rPr>
              <w:t>【芙蓉镇】</w:t>
            </w:r>
            <w:r>
              <w:rPr>
                <w:rFonts w:hint="eastAsia" w:ascii="微软雅黑" w:hAnsi="微软雅黑" w:eastAsia="微软雅黑" w:cs="微软雅黑"/>
                <w:color w:val="FF0000"/>
                <w:kern w:val="0"/>
                <w:sz w:val="21"/>
                <w:szCs w:val="21"/>
              </w:rPr>
              <w:t>（首道大门票已含，未含酉水画廊船票，不乘坐无法进入景区，费用自理，如由于涨水原因不能出船则换环保车进出，自理费用不变）</w:t>
            </w:r>
            <w:r>
              <w:rPr>
                <w:rFonts w:hint="eastAsia" w:ascii="微软雅黑" w:hAnsi="微软雅黑" w:eastAsia="微软雅黑" w:cs="微软雅黑"/>
                <w:kern w:val="0"/>
                <w:sz w:val="21"/>
                <w:szCs w:val="21"/>
              </w:rPr>
              <w:t>， 芙蓉镇是一座具有两千年历史的古镇，位于酉水之滨，距县城51公里。原为西汉酉阳县治所，因得酉水舟楫之便，上通川黔，下达洞庭，自古为永顺通商口岸，素有“楚蜀通津”之称。享有酉阳雄镇、湘西“四大名镇”、“小凤凰”之美誉。</w:t>
            </w:r>
          </w:p>
          <w:p w14:paraId="2C3F2C4D">
            <w:pPr>
              <w:keepNext w:val="0"/>
              <w:keepLines w:val="0"/>
              <w:pageBreakBefore w:val="0"/>
              <w:widowControl w:val="0"/>
              <w:kinsoku/>
              <w:wordWrap/>
              <w:overflowPunct/>
              <w:topLinePunct w:val="0"/>
              <w:autoSpaceDE/>
              <w:autoSpaceDN/>
              <w:bidi w:val="0"/>
              <w:adjustRightInd w:val="0"/>
              <w:snapToGrid w:val="0"/>
              <w:spacing w:line="360" w:lineRule="exact"/>
              <w:ind w:firstLine="525" w:firstLineChars="25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后乘车赴美丽的</w:t>
            </w:r>
            <w:r>
              <w:rPr>
                <w:rFonts w:hint="eastAsia" w:ascii="微软雅黑" w:hAnsi="微软雅黑" w:eastAsia="微软雅黑" w:cs="微软雅黑"/>
                <w:b/>
                <w:bCs/>
                <w:color w:val="FF0000"/>
                <w:kern w:val="0"/>
                <w:sz w:val="21"/>
                <w:szCs w:val="21"/>
              </w:rPr>
              <w:t>凤凰古城</w:t>
            </w:r>
            <w:r>
              <w:rPr>
                <w:rFonts w:hint="eastAsia" w:ascii="微软雅黑" w:hAnsi="微软雅黑" w:eastAsia="微软雅黑" w:cs="微软雅黑"/>
                <w:color w:val="FF0000"/>
                <w:kern w:val="0"/>
                <w:sz w:val="21"/>
                <w:szCs w:val="21"/>
              </w:rPr>
              <w:t>（备注：凤凰县城内自2021年1月1日起启动凤凰县城内接驳车运输有偿服务）</w:t>
            </w:r>
            <w:r>
              <w:rPr>
                <w:rFonts w:hint="eastAsia" w:ascii="微软雅黑" w:hAnsi="微软雅黑" w:eastAsia="微软雅黑" w:cs="微软雅黑"/>
                <w:kern w:val="0"/>
                <w:sz w:val="21"/>
                <w:szCs w:val="21"/>
              </w:rPr>
              <w:t>，抵达中国最美古城后入住酒店，晚上客人可自行游古城夜景、漫步美丽的沱江放许愿灯，为自己和亲人祈福，或约上三五好友前往沱江边上酒吧畅饮当地胡子酒,品味独特的苗疆风情， 释放压力、释放自我，尽情的嗨森吧！让一切烦恼都随风而去…</w:t>
            </w:r>
          </w:p>
          <w:p w14:paraId="70A390BB">
            <w:pPr>
              <w:keepNext w:val="0"/>
              <w:keepLines w:val="0"/>
              <w:pageBreakBefore w:val="0"/>
              <w:widowControl w:val="0"/>
              <w:kinsoku/>
              <w:wordWrap/>
              <w:overflowPunct/>
              <w:topLinePunct w:val="0"/>
              <w:autoSpaceDE/>
              <w:autoSpaceDN/>
              <w:bidi w:val="0"/>
              <w:adjustRightInd w:val="0"/>
              <w:snapToGrid w:val="0"/>
              <w:spacing w:line="360" w:lineRule="exact"/>
              <w:ind w:firstLine="525" w:firstLineChars="25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Cs/>
                <w:color w:val="000000"/>
                <w:kern w:val="0"/>
                <w:szCs w:val="21"/>
                <w:lang w:eastAsia="zh-CN"/>
              </w:rPr>
              <w:drawing>
                <wp:anchor distT="0" distB="0" distL="114300" distR="114300" simplePos="0" relativeHeight="251666432" behindDoc="0" locked="0" layoutInCell="1" allowOverlap="1">
                  <wp:simplePos x="0" y="0"/>
                  <wp:positionH relativeFrom="column">
                    <wp:posOffset>4824095</wp:posOffset>
                  </wp:positionH>
                  <wp:positionV relativeFrom="paragraph">
                    <wp:posOffset>36830</wp:posOffset>
                  </wp:positionV>
                  <wp:extent cx="2393950" cy="1727200"/>
                  <wp:effectExtent l="0" t="0" r="6350" b="6350"/>
                  <wp:wrapNone/>
                  <wp:docPr id="16" name="图片 16" descr="tim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timg (18)"/>
                          <pic:cNvPicPr>
                            <a:picLocks noChangeAspect="1"/>
                          </pic:cNvPicPr>
                        </pic:nvPicPr>
                        <pic:blipFill>
                          <a:blip r:embed="rId16"/>
                          <a:stretch>
                            <a:fillRect/>
                          </a:stretch>
                        </pic:blipFill>
                        <pic:spPr>
                          <a:xfrm>
                            <a:off x="0" y="0"/>
                            <a:ext cx="2393950" cy="1727200"/>
                          </a:xfrm>
                          <a:prstGeom prst="rect">
                            <a:avLst/>
                          </a:prstGeom>
                        </pic:spPr>
                      </pic:pic>
                    </a:graphicData>
                  </a:graphic>
                </wp:anchor>
              </w:drawing>
            </w:r>
            <w:r>
              <w:rPr>
                <w:rFonts w:hint="eastAsia" w:ascii="微软雅黑" w:hAnsi="微软雅黑" w:eastAsia="微软雅黑" w:cs="微软雅黑"/>
                <w:bCs/>
                <w:color w:val="000000"/>
                <w:kern w:val="0"/>
                <w:szCs w:val="21"/>
                <w:lang w:eastAsia="zh-CN"/>
              </w:rPr>
              <w:drawing>
                <wp:anchor distT="0" distB="0" distL="114300" distR="114300" simplePos="0" relativeHeight="251665408" behindDoc="0" locked="0" layoutInCell="1" allowOverlap="1">
                  <wp:simplePos x="0" y="0"/>
                  <wp:positionH relativeFrom="column">
                    <wp:posOffset>2385060</wp:posOffset>
                  </wp:positionH>
                  <wp:positionV relativeFrom="paragraph">
                    <wp:posOffset>59690</wp:posOffset>
                  </wp:positionV>
                  <wp:extent cx="2424430" cy="1694180"/>
                  <wp:effectExtent l="0" t="0" r="13970" b="1270"/>
                  <wp:wrapNone/>
                  <wp:docPr id="15" name="图片 15" descr="tim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timg (25)"/>
                          <pic:cNvPicPr>
                            <a:picLocks noChangeAspect="1"/>
                          </pic:cNvPicPr>
                        </pic:nvPicPr>
                        <pic:blipFill>
                          <a:blip r:embed="rId17"/>
                          <a:stretch>
                            <a:fillRect/>
                          </a:stretch>
                        </pic:blipFill>
                        <pic:spPr>
                          <a:xfrm>
                            <a:off x="0" y="0"/>
                            <a:ext cx="2424430" cy="1694180"/>
                          </a:xfrm>
                          <a:prstGeom prst="rect">
                            <a:avLst/>
                          </a:prstGeom>
                        </pic:spPr>
                      </pic:pic>
                    </a:graphicData>
                  </a:graphic>
                </wp:anchor>
              </w:drawing>
            </w:r>
            <w:r>
              <w:rPr>
                <w:rFonts w:hint="eastAsia" w:ascii="微软雅黑" w:hAnsi="微软雅黑" w:eastAsia="微软雅黑" w:cs="微软雅黑"/>
                <w:bCs/>
                <w:color w:val="000000"/>
                <w:kern w:val="0"/>
                <w:szCs w:val="21"/>
                <w:lang w:eastAsia="zh-CN"/>
              </w:rPr>
              <w:drawing>
                <wp:anchor distT="0" distB="0" distL="114300" distR="114300" simplePos="0" relativeHeight="251664384" behindDoc="0" locked="0" layoutInCell="1" allowOverlap="1">
                  <wp:simplePos x="0" y="0"/>
                  <wp:positionH relativeFrom="column">
                    <wp:posOffset>-38735</wp:posOffset>
                  </wp:positionH>
                  <wp:positionV relativeFrom="paragraph">
                    <wp:posOffset>29210</wp:posOffset>
                  </wp:positionV>
                  <wp:extent cx="2400935" cy="1724025"/>
                  <wp:effectExtent l="0" t="0" r="18415" b="9525"/>
                  <wp:wrapNone/>
                  <wp:docPr id="14" name="图片 14"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timg (1)"/>
                          <pic:cNvPicPr>
                            <a:picLocks noChangeAspect="1"/>
                          </pic:cNvPicPr>
                        </pic:nvPicPr>
                        <pic:blipFill>
                          <a:blip r:embed="rId18"/>
                          <a:stretch>
                            <a:fillRect/>
                          </a:stretch>
                        </pic:blipFill>
                        <pic:spPr>
                          <a:xfrm>
                            <a:off x="0" y="0"/>
                            <a:ext cx="2400935" cy="1724025"/>
                          </a:xfrm>
                          <a:prstGeom prst="rect">
                            <a:avLst/>
                          </a:prstGeom>
                        </pic:spPr>
                      </pic:pic>
                    </a:graphicData>
                  </a:graphic>
                </wp:anchor>
              </w:drawing>
            </w:r>
          </w:p>
          <w:p w14:paraId="02630023">
            <w:pPr>
              <w:keepNext w:val="0"/>
              <w:keepLines w:val="0"/>
              <w:pageBreakBefore w:val="0"/>
              <w:widowControl w:val="0"/>
              <w:kinsoku/>
              <w:wordWrap/>
              <w:overflowPunct/>
              <w:topLinePunct w:val="0"/>
              <w:autoSpaceDE/>
              <w:autoSpaceDN/>
              <w:bidi w:val="0"/>
              <w:adjustRightInd w:val="0"/>
              <w:snapToGrid w:val="0"/>
              <w:spacing w:line="360" w:lineRule="exact"/>
              <w:ind w:firstLine="525" w:firstLineChars="250"/>
              <w:textAlignment w:val="auto"/>
              <w:rPr>
                <w:rFonts w:hint="eastAsia" w:ascii="微软雅黑" w:hAnsi="微软雅黑" w:eastAsia="微软雅黑" w:cs="微软雅黑"/>
                <w:kern w:val="0"/>
                <w:sz w:val="21"/>
                <w:szCs w:val="21"/>
              </w:rPr>
            </w:pPr>
          </w:p>
          <w:p w14:paraId="3D8BF858">
            <w:pPr>
              <w:keepNext w:val="0"/>
              <w:keepLines w:val="0"/>
              <w:pageBreakBefore w:val="0"/>
              <w:widowControl w:val="0"/>
              <w:kinsoku/>
              <w:wordWrap/>
              <w:overflowPunct/>
              <w:topLinePunct w:val="0"/>
              <w:autoSpaceDE/>
              <w:autoSpaceDN/>
              <w:bidi w:val="0"/>
              <w:adjustRightInd w:val="0"/>
              <w:snapToGrid w:val="0"/>
              <w:spacing w:line="360" w:lineRule="exact"/>
              <w:ind w:firstLine="525" w:firstLineChars="250"/>
              <w:textAlignment w:val="auto"/>
              <w:rPr>
                <w:rFonts w:hint="eastAsia" w:ascii="微软雅黑" w:hAnsi="微软雅黑" w:eastAsia="微软雅黑" w:cs="微软雅黑"/>
                <w:kern w:val="0"/>
                <w:sz w:val="21"/>
                <w:szCs w:val="21"/>
              </w:rPr>
            </w:pPr>
          </w:p>
          <w:p w14:paraId="20D01C86">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color w:val="000000"/>
                <w:kern w:val="0"/>
                <w:szCs w:val="21"/>
                <w:lang w:eastAsia="zh-CN"/>
              </w:rPr>
            </w:pPr>
          </w:p>
          <w:p w14:paraId="452D99B4">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color w:val="000000"/>
                <w:kern w:val="0"/>
                <w:szCs w:val="21"/>
              </w:rPr>
            </w:pPr>
          </w:p>
          <w:p w14:paraId="4D7EDB61">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pPr>
          </w:p>
        </w:tc>
      </w:tr>
      <w:tr w14:paraId="4CE6EC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267548F2">
            <w:pPr>
              <w:spacing w:line="300" w:lineRule="exact"/>
              <w:jc w:val="left"/>
              <w:rPr>
                <w:rFonts w:hint="eastAsia"/>
                <w:lang w:val="en-US" w:eastAsia="zh-CN"/>
              </w:rPr>
            </w:pPr>
            <w:r>
              <w:rPr>
                <w:rFonts w:hint="eastAsia" w:ascii="宋体" w:hAnsi="宋体" w:eastAsia="宋体" w:cs="宋体"/>
                <w:b/>
                <w:bCs/>
                <w:color w:val="4F81BD" w:themeColor="accent1"/>
                <w:sz w:val="18"/>
                <w:szCs w:val="18"/>
                <w:lang w:val="en-US" w:eastAsia="zh-CN"/>
                <w14:textFill>
                  <w14:solidFill>
                    <w14:schemeClr w14:val="accent1"/>
                  </w14:solidFill>
                </w14:textFill>
              </w:rPr>
              <w:t>【温馨提示】</w:t>
            </w:r>
          </w:p>
          <w:p w14:paraId="082936B6">
            <w:pPr>
              <w:numPr>
                <w:ilvl w:val="0"/>
                <w:numId w:val="0"/>
              </w:numPr>
              <w:spacing w:line="300" w:lineRule="exact"/>
              <w:jc w:val="left"/>
              <w:rPr>
                <w:rFonts w:hint="eastAsia" w:ascii="宋体" w:hAnsi="宋体" w:eastAsia="宋体" w:cs="宋体"/>
                <w:b w:val="0"/>
                <w:bCs w:val="0"/>
                <w:color w:val="00B0F0"/>
                <w:sz w:val="18"/>
                <w:szCs w:val="18"/>
                <w:lang w:val="en-US" w:eastAsia="zh-CN"/>
              </w:rPr>
            </w:pPr>
            <w:r>
              <w:rPr>
                <w:rFonts w:hint="eastAsia" w:ascii="宋体" w:hAnsi="宋体" w:eastAsia="宋体" w:cs="宋体"/>
                <w:b w:val="0"/>
                <w:bCs w:val="0"/>
                <w:color w:val="00B0F0"/>
                <w:sz w:val="18"/>
                <w:szCs w:val="18"/>
                <w:lang w:val="en-US" w:eastAsia="zh-CN"/>
              </w:rPr>
              <w:t>1.2016 年 4 月 10 日起取消进古城一票制门票，如遇政府临时性政策，收取古城维护费则需自理；</w:t>
            </w:r>
          </w:p>
          <w:p w14:paraId="0322E107">
            <w:pPr>
              <w:numPr>
                <w:ilvl w:val="0"/>
                <w:numId w:val="0"/>
              </w:numPr>
              <w:spacing w:line="300" w:lineRule="exact"/>
              <w:jc w:val="left"/>
              <w:rPr>
                <w:rFonts w:hint="eastAsia" w:ascii="宋体" w:hAnsi="宋体" w:eastAsia="宋体" w:cs="宋体"/>
                <w:b w:val="0"/>
                <w:bCs w:val="0"/>
                <w:color w:val="00B0F0"/>
                <w:sz w:val="18"/>
                <w:szCs w:val="18"/>
                <w:lang w:val="en-US" w:eastAsia="zh-CN"/>
              </w:rPr>
            </w:pPr>
            <w:r>
              <w:rPr>
                <w:rFonts w:hint="eastAsia" w:ascii="宋体" w:hAnsi="宋体" w:eastAsia="宋体" w:cs="宋体"/>
                <w:b w:val="0"/>
                <w:bCs w:val="0"/>
                <w:color w:val="00B0F0"/>
                <w:sz w:val="18"/>
                <w:szCs w:val="18"/>
                <w:lang w:val="en-US" w:eastAsia="zh-CN"/>
              </w:rPr>
              <w:t>2.景区游客较多，请跟好大部队，认清导游，不建议单独活动；</w:t>
            </w:r>
          </w:p>
          <w:p w14:paraId="24787BEA">
            <w:pPr>
              <w:spacing w:line="360" w:lineRule="exact"/>
              <w:ind w:right="-21" w:rightChars="-10"/>
              <w:rPr>
                <w:rFonts w:hint="eastAsia" w:ascii="宋体" w:hAnsi="宋体" w:eastAsia="宋体" w:cs="宋体"/>
                <w:b w:val="0"/>
                <w:bCs w:val="0"/>
                <w:color w:val="00B0F0"/>
                <w:sz w:val="18"/>
                <w:szCs w:val="18"/>
                <w:lang w:val="en-US" w:eastAsia="zh-CN"/>
              </w:rPr>
            </w:pPr>
            <w:r>
              <w:rPr>
                <w:rFonts w:hint="eastAsia" w:ascii="宋体" w:hAnsi="宋体" w:eastAsia="宋体" w:cs="宋体"/>
                <w:b w:val="0"/>
                <w:bCs w:val="0"/>
                <w:color w:val="00B0F0"/>
                <w:sz w:val="18"/>
                <w:szCs w:val="18"/>
                <w:lang w:val="en-US" w:eastAsia="zh-CN"/>
              </w:rPr>
              <w:t>3.湖南旅游车辆由于当地少数民族问题，可能车上司机会让导游协助向客人兜售一些当地农家特产等物品，敬请知须，请凭个人喜好自由选择；</w:t>
            </w:r>
          </w:p>
          <w:p w14:paraId="0A7B3125">
            <w:pPr>
              <w:numPr>
                <w:ilvl w:val="0"/>
                <w:numId w:val="0"/>
              </w:numPr>
              <w:spacing w:line="300" w:lineRule="exact"/>
              <w:jc w:val="left"/>
              <w:rPr>
                <w:rFonts w:hint="eastAsia"/>
              </w:rPr>
            </w:pPr>
            <w:r>
              <w:rPr>
                <w:rFonts w:hint="eastAsia" w:ascii="宋体" w:hAnsi="宋体" w:cs="宋体"/>
                <w:b w:val="0"/>
                <w:bCs w:val="0"/>
                <w:color w:val="00B0F0"/>
                <w:sz w:val="18"/>
                <w:szCs w:val="18"/>
                <w:lang w:val="en-US" w:eastAsia="zh-CN"/>
              </w:rPr>
              <w:t>4.</w:t>
            </w:r>
            <w:r>
              <w:rPr>
                <w:rFonts w:hint="eastAsia" w:ascii="宋体" w:hAnsi="宋体" w:eastAsia="宋体" w:cs="宋体"/>
                <w:b w:val="0"/>
                <w:bCs w:val="0"/>
                <w:color w:val="00B0F0"/>
                <w:sz w:val="18"/>
                <w:szCs w:val="18"/>
                <w:lang w:val="en-US" w:eastAsia="zh-CN"/>
              </w:rPr>
              <w:t>芙蓉镇为敞开式民用商业区，特色商品导游义务介绍，旅游者购物行为为自主选择，旅行社不接受芙蓉镇区域旅游者购物方面的投诉。</w:t>
            </w:r>
          </w:p>
        </w:tc>
      </w:tr>
      <w:tr w14:paraId="4235CF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CEA7C86">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sz w:val="28"/>
                <w:szCs w:val="28"/>
                <w:lang w:eastAsia="zh-CN"/>
              </w:rPr>
              <w:t>苗寨</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用餐/早中</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578A8EC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54" w:hRule="atLeast"/>
        </w:trPr>
        <w:tc>
          <w:tcPr>
            <w:tcW w:w="11628" w:type="dxa"/>
            <w:gridSpan w:val="6"/>
            <w:tcBorders>
              <w:top w:val="single" w:color="auto" w:sz="4" w:space="0"/>
              <w:left w:val="single" w:color="auto" w:sz="4" w:space="0"/>
              <w:bottom w:val="single" w:color="auto" w:sz="4" w:space="0"/>
              <w:right w:val="single" w:color="auto" w:sz="4" w:space="0"/>
            </w:tcBorders>
          </w:tcPr>
          <w:p w14:paraId="48BBC7E6">
            <w:pPr>
              <w:pStyle w:val="3"/>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20" w:firstLineChars="200"/>
              <w:jc w:val="both"/>
              <w:textAlignment w:val="auto"/>
              <w:rPr>
                <w:rFonts w:hint="eastAsia" w:ascii="微软雅黑" w:hAnsi="微软雅黑" w:eastAsia="微软雅黑" w:cs="微软雅黑"/>
                <w:b w:val="0"/>
                <w:bCs w:val="0"/>
                <w:color w:val="auto"/>
                <w:kern w:val="2"/>
                <w:sz w:val="21"/>
                <w:szCs w:val="24"/>
                <w:lang w:val="en-US" w:eastAsia="zh-CN" w:bidi="ar-SA"/>
              </w:rPr>
            </w:pPr>
            <w:r>
              <w:rPr>
                <w:rFonts w:hint="eastAsia" w:ascii="微软雅黑" w:hAnsi="微软雅黑" w:eastAsia="微软雅黑" w:cs="微软雅黑"/>
                <w:b w:val="0"/>
                <w:bCs w:val="0"/>
                <w:color w:val="auto"/>
                <w:kern w:val="2"/>
                <w:sz w:val="21"/>
                <w:szCs w:val="24"/>
                <w:lang w:val="en-US" w:eastAsia="zh-CN" w:bidi="ar-SA"/>
              </w:rPr>
              <w:t>早餐后参观当地大型特产超市</w:t>
            </w:r>
            <w:r>
              <w:rPr>
                <w:rFonts w:hint="eastAsia" w:ascii="微软雅黑" w:hAnsi="微软雅黑" w:eastAsia="微软雅黑" w:cs="微软雅黑"/>
                <w:b/>
                <w:bCs/>
                <w:color w:val="FF0000"/>
                <w:kern w:val="2"/>
                <w:sz w:val="21"/>
                <w:szCs w:val="24"/>
                <w:lang w:val="en-US" w:eastAsia="zh-CN" w:bidi="ar-SA"/>
              </w:rPr>
              <w:t>【湖南印象】</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p>
          <w:p w14:paraId="362F35F3">
            <w:pPr>
              <w:pStyle w:val="3"/>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20" w:firstLineChars="200"/>
              <w:jc w:val="both"/>
              <w:textAlignment w:val="auto"/>
            </w:pPr>
            <w:r>
              <w:drawing>
                <wp:anchor distT="0" distB="0" distL="114300" distR="114300" simplePos="0" relativeHeight="251662336" behindDoc="0" locked="0" layoutInCell="1" allowOverlap="1">
                  <wp:simplePos x="0" y="0"/>
                  <wp:positionH relativeFrom="column">
                    <wp:posOffset>4916170</wp:posOffset>
                  </wp:positionH>
                  <wp:positionV relativeFrom="paragraph">
                    <wp:posOffset>507365</wp:posOffset>
                  </wp:positionV>
                  <wp:extent cx="2293620" cy="1309370"/>
                  <wp:effectExtent l="0" t="0" r="11430" b="5080"/>
                  <wp:wrapSquare wrapText="bothSides"/>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9"/>
                          <a:stretch>
                            <a:fillRect/>
                          </a:stretch>
                        </pic:blipFill>
                        <pic:spPr>
                          <a:xfrm>
                            <a:off x="0" y="0"/>
                            <a:ext cx="2293620" cy="1309370"/>
                          </a:xfrm>
                          <a:prstGeom prst="rect">
                            <a:avLst/>
                          </a:prstGeom>
                          <a:noFill/>
                          <a:ln>
                            <a:noFill/>
                          </a:ln>
                        </pic:spPr>
                      </pic:pic>
                    </a:graphicData>
                  </a:graphic>
                </wp:anchor>
              </w:drawing>
            </w:r>
            <w:r>
              <w:rPr>
                <w:rFonts w:hint="eastAsia" w:ascii="宋体" w:hAnsi="宋体" w:eastAsia="宋体" w:cs="宋体"/>
                <w:b/>
                <w:bCs/>
                <w:kern w:val="2"/>
                <w:sz w:val="21"/>
                <w:szCs w:val="21"/>
                <w:lang w:val="en-US" w:eastAsia="zh-CN"/>
              </w:rPr>
              <w:drawing>
                <wp:anchor distT="0" distB="0" distL="114300" distR="114300" simplePos="0" relativeHeight="251661312" behindDoc="0" locked="0" layoutInCell="1" allowOverlap="1">
                  <wp:simplePos x="0" y="0"/>
                  <wp:positionH relativeFrom="column">
                    <wp:posOffset>27305</wp:posOffset>
                  </wp:positionH>
                  <wp:positionV relativeFrom="paragraph">
                    <wp:posOffset>466090</wp:posOffset>
                  </wp:positionV>
                  <wp:extent cx="4839970" cy="1417955"/>
                  <wp:effectExtent l="0" t="0" r="17780" b="10795"/>
                  <wp:wrapTopAndBottom/>
                  <wp:docPr id="11" name="图片 8" descr="C:\Users\ADMIN\Desktop\图片2.jp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C:\Users\ADMIN\Desktop\图片2.jpg图片2"/>
                          <pic:cNvPicPr>
                            <a:picLocks noChangeAspect="1"/>
                          </pic:cNvPicPr>
                        </pic:nvPicPr>
                        <pic:blipFill>
                          <a:blip r:embed="rId20"/>
                          <a:stretch>
                            <a:fillRect/>
                          </a:stretch>
                        </pic:blipFill>
                        <pic:spPr>
                          <a:xfrm>
                            <a:off x="0" y="0"/>
                            <a:ext cx="4839970" cy="1417955"/>
                          </a:xfrm>
                          <a:prstGeom prst="rect">
                            <a:avLst/>
                          </a:prstGeom>
                          <a:noFill/>
                          <a:ln>
                            <a:noFill/>
                          </a:ln>
                        </pic:spPr>
                      </pic:pic>
                    </a:graphicData>
                  </a:graphic>
                </wp:anchor>
              </w:drawing>
            </w:r>
            <w:r>
              <w:rPr>
                <w:rFonts w:hint="eastAsia" w:ascii="微软雅黑" w:hAnsi="微软雅黑" w:eastAsia="微软雅黑" w:cs="微软雅黑"/>
                <w:b w:val="0"/>
                <w:bCs w:val="0"/>
                <w:color w:val="auto"/>
                <w:kern w:val="2"/>
                <w:sz w:val="21"/>
                <w:szCs w:val="24"/>
                <w:lang w:val="zh-CN" w:eastAsia="zh-CN" w:bidi="ar-SA"/>
              </w:rPr>
              <w:t>后乘车前往</w:t>
            </w:r>
            <w:r>
              <w:rPr>
                <w:rFonts w:hint="eastAsia" w:ascii="微软雅黑" w:hAnsi="微软雅黑" w:eastAsia="微软雅黑" w:cs="微软雅黑"/>
                <w:b/>
                <w:bCs/>
                <w:color w:val="FF0000"/>
                <w:kern w:val="2"/>
                <w:sz w:val="21"/>
                <w:szCs w:val="24"/>
                <w:lang w:val="zh-CN" w:eastAsia="zh-CN" w:bidi="ar-SA"/>
              </w:rPr>
              <w:t>【土司王府】</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b w:val="0"/>
                <w:bCs w:val="0"/>
                <w:color w:val="auto"/>
                <w:kern w:val="2"/>
                <w:sz w:val="21"/>
                <w:szCs w:val="24"/>
                <w:lang w:val="zh-CN" w:eastAsia="zh-CN" w:bidi="ar-SA"/>
              </w:rPr>
              <w:t>土家历史文物、民情风俗应有尽有，南依天门，北靠澧水，永定第末代土司覃纯一被朝廷封为世袭千总后建造，距今近三百年历史，是西南地区唯一保存完好的古城。</w:t>
            </w:r>
            <w:r>
              <w:rPr>
                <w:rFonts w:hint="eastAsia" w:ascii="微软雅黑" w:hAnsi="微软雅黑" w:eastAsia="微软雅黑" w:cs="微软雅黑"/>
                <w:b w:val="0"/>
                <w:bCs w:val="0"/>
                <w:color w:val="auto"/>
                <w:kern w:val="2"/>
                <w:sz w:val="21"/>
                <w:szCs w:val="24"/>
                <w:lang w:val="en-US" w:eastAsia="zh-CN" w:bidi="ar-SA"/>
              </w:rPr>
              <w:t>返</w:t>
            </w:r>
            <w:r>
              <w:rPr>
                <w:rFonts w:hint="eastAsia" w:cs="微软雅黑"/>
                <w:b w:val="0"/>
                <w:bCs w:val="0"/>
                <w:color w:val="auto"/>
                <w:kern w:val="2"/>
                <w:sz w:val="21"/>
                <w:szCs w:val="24"/>
                <w:lang w:val="en-US" w:eastAsia="zh-CN" w:bidi="ar-SA"/>
              </w:rPr>
              <w:t>张家界</w:t>
            </w:r>
            <w:r>
              <w:rPr>
                <w:rFonts w:hint="eastAsia" w:ascii="微软雅黑" w:hAnsi="微软雅黑" w:eastAsia="微软雅黑" w:cs="微软雅黑"/>
                <w:b w:val="0"/>
                <w:bCs w:val="0"/>
                <w:color w:val="auto"/>
                <w:kern w:val="2"/>
                <w:sz w:val="21"/>
                <w:szCs w:val="24"/>
                <w:lang w:val="en-US" w:eastAsia="zh-CN" w:bidi="ar-SA"/>
              </w:rPr>
              <w:t>送团。</w:t>
            </w:r>
          </w:p>
        </w:tc>
      </w:tr>
      <w:tr w14:paraId="26AAC2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8ADC263">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 xml:space="preserve">第六天  </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 xml:space="preserve">用餐/早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1F4748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5DAEB647">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早餐后，后乘坐【航班待定】航班返回出发地，结束张家界之旅！</w:t>
            </w:r>
          </w:p>
        </w:tc>
      </w:tr>
      <w:tr w14:paraId="1E4217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6F49738C">
            <w:pPr>
              <w:spacing w:line="420" w:lineRule="exact"/>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FF594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6B14D8DE">
            <w:pPr>
              <w:spacing w:line="420" w:lineRule="exact"/>
              <w:rPr>
                <w:rFonts w:hint="eastAsia" w:ascii="微软雅黑" w:hAnsi="微软雅黑" w:eastAsia="微软雅黑" w:cs="微软雅黑"/>
                <w:b/>
                <w:color w:val="0000FF"/>
                <w:kern w:val="0"/>
                <w:sz w:val="21"/>
                <w:szCs w:val="21"/>
                <w:highlight w:val="yellow"/>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55A17FD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5F9D4AB3">
            <w:pPr>
              <w:tabs>
                <w:tab w:val="left" w:pos="8583"/>
              </w:tabs>
              <w:spacing w:line="440" w:lineRule="exact"/>
              <w:jc w:val="left"/>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54B029C9">
            <w:pPr>
              <w:pStyle w:val="5"/>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5" w:leftChars="0" w:hanging="425"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门票：行程中所列景点首道大门票，为旅行社协议价，无任何优免退费；行程中所列小交通均为赠送，无忧无免均无退费；旅行社不接受这方面的投诉和异议。</w:t>
            </w:r>
          </w:p>
          <w:p w14:paraId="0D8FEDA9">
            <w:pPr>
              <w:pStyle w:val="5"/>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5" w:leftChars="0" w:hanging="425"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酒店：</w:t>
            </w:r>
            <w:r>
              <w:rPr>
                <w:rFonts w:hint="eastAsia" w:ascii="微软雅黑" w:hAnsi="微软雅黑" w:eastAsia="微软雅黑" w:cs="微软雅黑"/>
                <w:color w:val="000000"/>
                <w:sz w:val="21"/>
                <w:szCs w:val="21"/>
              </w:rPr>
              <w:t>全程指定</w:t>
            </w:r>
            <w:r>
              <w:rPr>
                <w:rFonts w:hint="eastAsia" w:ascii="微软雅黑" w:hAnsi="微软雅黑" w:eastAsia="微软雅黑" w:cs="微软雅黑"/>
                <w:color w:val="000000"/>
                <w:sz w:val="21"/>
                <w:szCs w:val="21"/>
                <w:lang w:eastAsia="zh-CN"/>
              </w:rPr>
              <w:t>当地四星</w:t>
            </w:r>
            <w:r>
              <w:rPr>
                <w:rFonts w:hint="eastAsia" w:ascii="微软雅黑" w:hAnsi="微软雅黑" w:eastAsia="微软雅黑" w:cs="微软雅黑"/>
                <w:color w:val="000000"/>
                <w:sz w:val="21"/>
                <w:szCs w:val="21"/>
              </w:rPr>
              <w:t>酒店入住</w:t>
            </w:r>
            <w:r>
              <w:rPr>
                <w:rFonts w:hint="eastAsia" w:ascii="微软雅黑" w:hAnsi="微软雅黑" w:eastAsia="微软雅黑" w:cs="微软雅黑"/>
                <w:color w:val="000000"/>
                <w:sz w:val="21"/>
                <w:szCs w:val="21"/>
                <w:lang w:eastAsia="zh-CN"/>
              </w:rPr>
              <w:t>，</w:t>
            </w:r>
            <w:r>
              <w:rPr>
                <w:rFonts w:hint="eastAsia" w:ascii="微软雅黑" w:hAnsi="微软雅黑" w:eastAsia="微软雅黑" w:cs="微软雅黑"/>
                <w:kern w:val="2"/>
                <w:sz w:val="21"/>
                <w:szCs w:val="21"/>
                <w:lang w:val="en-US" w:eastAsia="zh-CN" w:bidi="ar-SA"/>
              </w:rPr>
              <w:t>凤凰入住一晚特色客栈或同级酒店（不含单房差）</w:t>
            </w:r>
            <w:r>
              <w:rPr>
                <w:rFonts w:hint="eastAsia" w:ascii="微软雅黑" w:hAnsi="微软雅黑" w:eastAsia="微软雅黑" w:cs="微软雅黑"/>
                <w:b w:val="0"/>
                <w:bCs w:val="0"/>
                <w:color w:val="000000"/>
                <w:sz w:val="21"/>
                <w:szCs w:val="21"/>
              </w:rPr>
              <w:t>不提供自然单间，产生单房差由客人自理</w:t>
            </w:r>
          </w:p>
          <w:p w14:paraId="214B7DF7">
            <w:pPr>
              <w:pStyle w:val="5"/>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5" w:leftChars="0" w:hanging="425"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用餐：全程含5早5正餐，正餐30元/餐/人，十人每桌，九菜一汤，正餐不用不退费亦不作等价交换。赠送3个特色餐：韶山主席宴+土家三下锅+土家特色大碗饭+湘西长龙宴+土家赶年宴（根据实际行程时间任意3个）！</w:t>
            </w:r>
          </w:p>
          <w:p w14:paraId="7A1DC6BC">
            <w:pPr>
              <w:pStyle w:val="5"/>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5" w:leftChars="0" w:hanging="425"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用车：精选豪华空调旅游车，确保旅途舒适性，再远路程也是一种享受。</w:t>
            </w:r>
          </w:p>
          <w:p w14:paraId="1AADD49F">
            <w:pPr>
              <w:pStyle w:val="5"/>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5" w:leftChars="0" w:hanging="425"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导游：精选我社专业+幽默+内涵+耐心服务——优秀导游讲解，贴心细致管家式服务。</w:t>
            </w:r>
          </w:p>
          <w:p w14:paraId="0B40645D">
            <w:pPr>
              <w:pStyle w:val="5"/>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5" w:leftChars="0" w:hanging="425" w:firstLineChars="0"/>
              <w:textAlignment w:val="auto"/>
              <w:rPr>
                <w:rFonts w:ascii="微软雅黑" w:hAnsi="微软雅黑" w:eastAsia="微软雅黑" w:cs="微软雅黑"/>
              </w:rPr>
            </w:pPr>
            <w:r>
              <w:rPr>
                <w:rFonts w:hint="eastAsia" w:ascii="微软雅黑" w:hAnsi="微软雅黑" w:eastAsia="微软雅黑" w:cs="微软雅黑"/>
                <w:kern w:val="2"/>
                <w:sz w:val="21"/>
                <w:szCs w:val="21"/>
                <w:lang w:val="en-US" w:eastAsia="zh-CN" w:bidi="ar-SA"/>
              </w:rPr>
              <w:t>购物：全程一店一超市（超市不算店）。</w:t>
            </w:r>
          </w:p>
        </w:tc>
      </w:tr>
      <w:tr w14:paraId="613EC6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FA38246">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kern w:val="2"/>
                <w:sz w:val="24"/>
                <w:szCs w:val="24"/>
                <w:highlight w:val="yellow"/>
                <w:lang w:val="zh-CN" w:eastAsia="zh-CN" w:bidi="ar-SA"/>
              </w:rPr>
              <w:t>必须消费：</w:t>
            </w:r>
            <w:r>
              <w:rPr>
                <w:rFonts w:hint="eastAsia" w:ascii="微软雅黑" w:hAnsi="微软雅黑" w:eastAsia="微软雅黑" w:cs="微软雅黑"/>
                <w:lang w:val="zh-CN" w:eastAsia="zh-CN"/>
              </w:rPr>
              <w:br w:type="textWrapping"/>
            </w:r>
            <w:r>
              <w:rPr>
                <w:rFonts w:hint="eastAsia" w:ascii="微软雅黑" w:hAnsi="微软雅黑" w:eastAsia="微软雅黑" w:cs="微软雅黑"/>
                <w:lang w:val="zh-CN" w:eastAsia="zh-CN"/>
              </w:rPr>
              <w:t xml:space="preserve">张家界景区环保车+百龙电梯+天门山大索道及扶梯及鞋套+魅力湘西表演=599元/人 </w:t>
            </w:r>
            <w:r>
              <w:rPr>
                <w:rFonts w:hint="eastAsia" w:ascii="微软雅黑" w:hAnsi="微软雅黑" w:eastAsia="微软雅黑" w:cs="微软雅黑"/>
                <w:b/>
                <w:bCs/>
                <w:color w:val="FF0000"/>
                <w:lang w:val="zh-CN" w:eastAsia="zh-CN"/>
              </w:rPr>
              <w:t>（必须消费无优免，现付给导游）</w:t>
            </w:r>
          </w:p>
        </w:tc>
      </w:tr>
      <w:tr w14:paraId="549D05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04" w:hRule="atLeast"/>
        </w:trPr>
        <w:tc>
          <w:tcPr>
            <w:tcW w:w="11628" w:type="dxa"/>
            <w:gridSpan w:val="6"/>
            <w:tcBorders>
              <w:top w:val="single" w:color="auto" w:sz="4" w:space="0"/>
              <w:left w:val="single" w:color="auto" w:sz="4" w:space="0"/>
              <w:bottom w:val="single" w:color="auto" w:sz="4" w:space="0"/>
              <w:right w:val="single" w:color="auto" w:sz="4" w:space="0"/>
            </w:tcBorders>
          </w:tcPr>
          <w:p w14:paraId="7AD62787">
            <w:pPr>
              <w:tabs>
                <w:tab w:val="left" w:pos="8583"/>
              </w:tabs>
              <w:spacing w:line="440" w:lineRule="exact"/>
              <w:jc w:val="left"/>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38FF7316">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 12岁周岁以下；</w:t>
            </w:r>
          </w:p>
          <w:p w14:paraId="7C59F24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rPr>
            </w:pPr>
            <w:r>
              <w:rPr>
                <w:rFonts w:hint="eastAsia" w:ascii="微软雅黑" w:hAnsi="微软雅黑" w:eastAsia="微软雅黑" w:cs="微软雅黑"/>
              </w:rPr>
              <w:t>2.儿童价格包含：往返机票经济舱、当地接待车位费、全程半餐费、导游服务费；</w:t>
            </w:r>
          </w:p>
          <w:p w14:paraId="0D7797C8">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cs="微软雅黑"/>
              </w:rPr>
            </w:pPr>
            <w:r>
              <w:rPr>
                <w:rFonts w:hint="eastAsia" w:ascii="微软雅黑" w:hAnsi="微软雅黑" w:eastAsia="微软雅黑" w:cs="微软雅黑"/>
              </w:rPr>
              <w:t>3.儿童价格不含：住宿、门票；若产生费用现付当地导游；儿童不含成人报价中的赠送门票项目。</w:t>
            </w:r>
          </w:p>
        </w:tc>
      </w:tr>
      <w:tr w14:paraId="23819F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656F15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☆☆收客须知☆☆</w:t>
            </w:r>
          </w:p>
          <w:p w14:paraId="3293EDF6">
            <w:pPr>
              <w:pStyle w:val="5"/>
              <w:keepNext w:val="0"/>
              <w:keepLines w:val="0"/>
              <w:pageBreakBefore w:val="0"/>
              <w:widowControl w:val="0"/>
              <w:numPr>
                <w:ilvl w:val="0"/>
                <w:numId w:val="2"/>
              </w:numPr>
              <w:kinsoku/>
              <w:wordWrap/>
              <w:overflowPunct/>
              <w:topLinePunct w:val="0"/>
              <w:autoSpaceDE/>
              <w:autoSpaceDN/>
              <w:bidi w:val="0"/>
              <w:spacing w:line="360" w:lineRule="exact"/>
              <w:ind w:left="425" w:leftChars="0" w:hanging="425" w:firstLineChars="0"/>
              <w:jc w:val="both"/>
              <w:textAlignment w:val="auto"/>
              <w:rPr>
                <w:rFonts w:hint="eastAsia" w:ascii="微软雅黑" w:hAnsi="微软雅黑" w:eastAsia="微软雅黑" w:cs="微软雅黑"/>
                <w:color w:val="FF0000"/>
                <w:sz w:val="21"/>
                <w:szCs w:val="21"/>
                <w:lang w:val="en-US" w:eastAsia="zh-CN" w:bidi="ar-SA"/>
              </w:rPr>
            </w:pPr>
            <w:r>
              <w:rPr>
                <w:rFonts w:hint="eastAsia" w:ascii="微软雅黑" w:hAnsi="微软雅黑" w:eastAsia="微软雅黑" w:cs="微软雅黑"/>
                <w:color w:val="FF0000"/>
                <w:sz w:val="21"/>
                <w:szCs w:val="21"/>
                <w:lang w:val="en-US" w:eastAsia="zh-CN" w:bidi="ar-SA"/>
              </w:rPr>
              <w:t>正常年龄段为30-65岁；66岁以上（含66岁）老人不能超同组人数比例的50%；</w:t>
            </w:r>
          </w:p>
          <w:p w14:paraId="0E9AE5BC">
            <w:pPr>
              <w:pStyle w:val="5"/>
              <w:keepNext w:val="0"/>
              <w:keepLines w:val="0"/>
              <w:pageBreakBefore w:val="0"/>
              <w:widowControl w:val="0"/>
              <w:numPr>
                <w:ilvl w:val="0"/>
                <w:numId w:val="2"/>
              </w:numPr>
              <w:kinsoku/>
              <w:wordWrap/>
              <w:overflowPunct/>
              <w:topLinePunct w:val="0"/>
              <w:autoSpaceDE/>
              <w:autoSpaceDN/>
              <w:bidi w:val="0"/>
              <w:spacing w:line="360" w:lineRule="exact"/>
              <w:ind w:left="425" w:leftChars="0" w:hanging="425" w:firstLineChars="0"/>
              <w:jc w:val="both"/>
              <w:textAlignment w:val="auto"/>
              <w:rPr>
                <w:rFonts w:hint="eastAsia" w:ascii="微软雅黑" w:hAnsi="微软雅黑" w:eastAsia="微软雅黑" w:cs="微软雅黑"/>
                <w:color w:val="FF0000"/>
                <w:sz w:val="21"/>
                <w:szCs w:val="21"/>
                <w:lang w:val="en-US" w:eastAsia="zh-CN" w:bidi="ar-SA"/>
              </w:rPr>
            </w:pPr>
            <w:r>
              <w:rPr>
                <w:rFonts w:hint="eastAsia" w:ascii="微软雅黑" w:hAnsi="微软雅黑" w:eastAsia="微软雅黑" w:cs="微软雅黑"/>
                <w:color w:val="FF0000"/>
                <w:sz w:val="21"/>
                <w:szCs w:val="21"/>
                <w:lang w:val="en-US" w:eastAsia="zh-CN" w:bidi="ar-SA"/>
              </w:rPr>
              <w:t>收客人数同组2-6人，6-7人（不含6人）在成人原价基础上多加200元/人，7-8人在成人原价基础上多加300元/人，8-9人在成人原价基础上多加400元/人，9-10人在成人原价基础上多加500元/人。10人以上价格另议。</w:t>
            </w:r>
          </w:p>
          <w:p w14:paraId="1959EE44">
            <w:pPr>
              <w:pStyle w:val="5"/>
              <w:keepNext w:val="0"/>
              <w:keepLines w:val="0"/>
              <w:pageBreakBefore w:val="0"/>
              <w:widowControl w:val="0"/>
              <w:numPr>
                <w:ilvl w:val="0"/>
                <w:numId w:val="2"/>
              </w:numPr>
              <w:kinsoku/>
              <w:wordWrap/>
              <w:overflowPunct/>
              <w:topLinePunct w:val="0"/>
              <w:autoSpaceDE/>
              <w:autoSpaceDN/>
              <w:bidi w:val="0"/>
              <w:spacing w:line="360" w:lineRule="exact"/>
              <w:ind w:left="425" w:leftChars="0" w:hanging="425" w:firstLineChars="0"/>
              <w:jc w:val="both"/>
              <w:textAlignment w:val="auto"/>
              <w:rPr>
                <w:rFonts w:hint="eastAsia" w:ascii="微软雅黑" w:hAnsi="微软雅黑" w:eastAsia="微软雅黑" w:cs="微软雅黑"/>
                <w:color w:val="FF0000"/>
                <w:sz w:val="21"/>
                <w:szCs w:val="21"/>
                <w:lang w:val="en-US" w:eastAsia="zh-CN" w:bidi="ar-SA"/>
              </w:rPr>
            </w:pPr>
            <w:r>
              <w:rPr>
                <w:rFonts w:hint="eastAsia" w:ascii="微软雅黑" w:hAnsi="微软雅黑" w:eastAsia="微软雅黑" w:cs="微软雅黑"/>
                <w:color w:val="FF0000"/>
                <w:sz w:val="21"/>
                <w:szCs w:val="21"/>
                <w:lang w:val="en-US" w:eastAsia="zh-CN" w:bidi="ar-SA"/>
              </w:rPr>
              <w:t>1.2米以上--29周岁（含29岁）若按成人报名，在成人原价格基础上多加700元/人 </w:t>
            </w:r>
          </w:p>
          <w:p w14:paraId="35C98354">
            <w:pPr>
              <w:pStyle w:val="5"/>
              <w:keepNext w:val="0"/>
              <w:keepLines w:val="0"/>
              <w:pageBreakBefore w:val="0"/>
              <w:widowControl w:val="0"/>
              <w:numPr>
                <w:ilvl w:val="0"/>
                <w:numId w:val="2"/>
              </w:numPr>
              <w:kinsoku/>
              <w:wordWrap/>
              <w:overflowPunct/>
              <w:topLinePunct w:val="0"/>
              <w:autoSpaceDE/>
              <w:autoSpaceDN/>
              <w:bidi w:val="0"/>
              <w:spacing w:line="360" w:lineRule="exact"/>
              <w:ind w:left="425" w:leftChars="0" w:hanging="425" w:firstLineChars="0"/>
              <w:jc w:val="both"/>
              <w:textAlignment w:val="auto"/>
              <w:rPr>
                <w:rFonts w:hint="eastAsia" w:ascii="微软雅黑" w:hAnsi="微软雅黑" w:eastAsia="微软雅黑" w:cs="微软雅黑"/>
                <w:color w:val="000000" w:themeColor="text1"/>
                <w:sz w:val="21"/>
                <w:szCs w:val="21"/>
                <w:lang w:val="en-US" w:eastAsia="zh-CN" w:bidi="ar-SA"/>
                <w14:textFill>
                  <w14:solidFill>
                    <w14:schemeClr w14:val="tx1"/>
                  </w14:solidFill>
                </w14:textFill>
              </w:rPr>
            </w:pPr>
            <w:r>
              <w:rPr>
                <w:rFonts w:hint="eastAsia" w:ascii="微软雅黑" w:hAnsi="微软雅黑" w:eastAsia="微软雅黑" w:cs="微软雅黑"/>
                <w:color w:val="000000" w:themeColor="text1"/>
                <w:sz w:val="21"/>
                <w:szCs w:val="21"/>
                <w:lang w:val="en-US" w:eastAsia="zh-CN" w:bidi="ar-SA"/>
                <w14:textFill>
                  <w14:solidFill>
                    <w14:schemeClr w14:val="tx1"/>
                  </w14:solidFill>
                </w14:textFill>
              </w:rPr>
              <w:t>66周岁（含66岁）--69周岁（含69岁），在原成人价格基础上多加400元/人 ，70岁以上此线路拒收.</w:t>
            </w:r>
          </w:p>
          <w:p w14:paraId="1647701C">
            <w:pPr>
              <w:pStyle w:val="5"/>
              <w:keepNext w:val="0"/>
              <w:keepLines w:val="0"/>
              <w:pageBreakBefore w:val="0"/>
              <w:widowControl w:val="0"/>
              <w:numPr>
                <w:ilvl w:val="0"/>
                <w:numId w:val="2"/>
              </w:numPr>
              <w:kinsoku/>
              <w:wordWrap/>
              <w:overflowPunct/>
              <w:topLinePunct w:val="0"/>
              <w:autoSpaceDE/>
              <w:autoSpaceDN/>
              <w:bidi w:val="0"/>
              <w:spacing w:line="360" w:lineRule="exact"/>
              <w:ind w:left="425" w:leftChars="0" w:hanging="425" w:firstLineChars="0"/>
              <w:jc w:val="both"/>
              <w:textAlignment w:val="auto"/>
              <w:rPr>
                <w:rFonts w:hint="eastAsia" w:ascii="微软雅黑" w:hAnsi="微软雅黑" w:eastAsia="微软雅黑" w:cs="微软雅黑"/>
                <w:color w:val="000000" w:themeColor="text1"/>
                <w:sz w:val="21"/>
                <w:szCs w:val="21"/>
                <w:lang w:val="en-US" w:eastAsia="zh-CN" w:bidi="ar-SA"/>
                <w14:textFill>
                  <w14:solidFill>
                    <w14:schemeClr w14:val="tx1"/>
                  </w14:solidFill>
                </w14:textFill>
              </w:rPr>
            </w:pPr>
            <w:r>
              <w:rPr>
                <w:rFonts w:hint="eastAsia" w:ascii="微软雅黑" w:hAnsi="微软雅黑" w:eastAsia="微软雅黑" w:cs="微软雅黑"/>
                <w:color w:val="000000" w:themeColor="text1"/>
                <w:sz w:val="21"/>
                <w:szCs w:val="21"/>
                <w:lang w:val="en-US" w:eastAsia="zh-CN" w:bidi="ar-SA"/>
                <w14:textFill>
                  <w14:solidFill>
                    <w14:schemeClr w14:val="tx1"/>
                  </w14:solidFill>
                </w14:textFill>
              </w:rPr>
              <w:t>湖南省内人士、聋哑人士、行动不便者、孕妇、旅游同行、导游证、记者、单男、单女、全男、回民拒收；若有发现需补收团费800元/人。</w:t>
            </w:r>
          </w:p>
          <w:p w14:paraId="4078573B">
            <w:pPr>
              <w:pStyle w:val="5"/>
              <w:keepNext w:val="0"/>
              <w:keepLines w:val="0"/>
              <w:pageBreakBefore w:val="0"/>
              <w:widowControl w:val="0"/>
              <w:numPr>
                <w:ilvl w:val="0"/>
                <w:numId w:val="2"/>
              </w:numPr>
              <w:kinsoku/>
              <w:wordWrap/>
              <w:overflowPunct/>
              <w:topLinePunct w:val="0"/>
              <w:autoSpaceDE/>
              <w:autoSpaceDN/>
              <w:bidi w:val="0"/>
              <w:spacing w:line="360" w:lineRule="exact"/>
              <w:ind w:left="425" w:leftChars="0" w:hanging="425" w:firstLineChars="0"/>
              <w:jc w:val="both"/>
              <w:textAlignment w:val="auto"/>
              <w:rPr>
                <w:rFonts w:hint="eastAsia" w:ascii="微软雅黑" w:hAnsi="微软雅黑" w:eastAsia="微软雅黑" w:cs="微软雅黑"/>
                <w:color w:val="000000" w:themeColor="text1"/>
                <w:sz w:val="21"/>
                <w:szCs w:val="21"/>
                <w:lang w:val="en-US" w:eastAsia="zh-CN" w:bidi="ar-SA"/>
                <w14:textFill>
                  <w14:solidFill>
                    <w14:schemeClr w14:val="tx1"/>
                  </w14:solidFill>
                </w14:textFill>
              </w:rPr>
            </w:pPr>
            <w:r>
              <w:rPr>
                <w:rFonts w:hint="eastAsia" w:ascii="微软雅黑" w:hAnsi="微软雅黑" w:eastAsia="微软雅黑" w:cs="微软雅黑"/>
                <w:color w:val="000000" w:themeColor="text1"/>
                <w:sz w:val="21"/>
                <w:szCs w:val="21"/>
                <w:lang w:val="en-US" w:eastAsia="zh-CN" w:bidi="ar-SA"/>
                <w14:textFill>
                  <w14:solidFill>
                    <w14:schemeClr w14:val="tx1"/>
                  </w14:solidFill>
                </w14:textFill>
              </w:rPr>
              <w:t>若因客人自身原因导致不能正常走完行程或者提前离团，需补加团费800元/人 ；</w:t>
            </w:r>
          </w:p>
          <w:p w14:paraId="4AB5B655">
            <w:pPr>
              <w:pStyle w:val="5"/>
              <w:keepNext w:val="0"/>
              <w:keepLines w:val="0"/>
              <w:pageBreakBefore w:val="0"/>
              <w:widowControl w:val="0"/>
              <w:numPr>
                <w:ilvl w:val="0"/>
                <w:numId w:val="2"/>
              </w:numPr>
              <w:kinsoku/>
              <w:wordWrap/>
              <w:overflowPunct/>
              <w:topLinePunct w:val="0"/>
              <w:autoSpaceDE/>
              <w:autoSpaceDN/>
              <w:bidi w:val="0"/>
              <w:spacing w:line="360" w:lineRule="exact"/>
              <w:ind w:left="425" w:leftChars="0" w:hanging="425" w:firstLineChars="0"/>
              <w:jc w:val="both"/>
              <w:textAlignment w:val="auto"/>
              <w:rPr>
                <w:rFonts w:hint="eastAsia" w:ascii="微软雅黑" w:hAnsi="微软雅黑" w:eastAsia="微软雅黑" w:cs="微软雅黑"/>
                <w:color w:val="000000" w:themeColor="text1"/>
                <w:sz w:val="21"/>
                <w:szCs w:val="21"/>
                <w:lang w:val="en-US" w:eastAsia="zh-CN" w:bidi="ar-SA"/>
                <w14:textFill>
                  <w14:solidFill>
                    <w14:schemeClr w14:val="tx1"/>
                  </w14:solidFill>
                </w14:textFill>
              </w:rPr>
            </w:pPr>
            <w:r>
              <w:rPr>
                <w:rFonts w:hint="eastAsia" w:ascii="微软雅黑" w:hAnsi="微软雅黑" w:eastAsia="微软雅黑" w:cs="微软雅黑"/>
                <w:color w:val="000000" w:themeColor="text1"/>
                <w:sz w:val="21"/>
                <w:szCs w:val="21"/>
                <w:lang w:val="en-US" w:eastAsia="zh-CN" w:bidi="ar-SA"/>
                <w14:textFill>
                  <w14:solidFill>
                    <w14:schemeClr w14:val="tx1"/>
                  </w14:solidFill>
                </w14:textFill>
              </w:rPr>
              <w:t>凡是广西，云南，重庆在原成人价格多加400元/人；</w:t>
            </w:r>
          </w:p>
          <w:p w14:paraId="40BF448E">
            <w:pPr>
              <w:pStyle w:val="5"/>
              <w:keepNext w:val="0"/>
              <w:keepLines w:val="0"/>
              <w:pageBreakBefore w:val="0"/>
              <w:widowControl w:val="0"/>
              <w:numPr>
                <w:ilvl w:val="0"/>
                <w:numId w:val="2"/>
              </w:numPr>
              <w:kinsoku/>
              <w:wordWrap/>
              <w:overflowPunct/>
              <w:topLinePunct w:val="0"/>
              <w:autoSpaceDE/>
              <w:autoSpaceDN/>
              <w:bidi w:val="0"/>
              <w:spacing w:line="360" w:lineRule="exact"/>
              <w:ind w:left="425" w:leftChars="0" w:hanging="425" w:firstLineChars="0"/>
              <w:jc w:val="both"/>
              <w:textAlignment w:val="auto"/>
              <w:rPr>
                <w:rFonts w:hint="eastAsia" w:ascii="微软雅黑" w:hAnsi="微软雅黑" w:eastAsia="微软雅黑" w:cs="微软雅黑"/>
                <w:color w:val="000000" w:themeColor="text1"/>
                <w:sz w:val="21"/>
                <w:szCs w:val="21"/>
                <w:lang w:val="en-US" w:eastAsia="zh-CN" w:bidi="ar-SA"/>
                <w14:textFill>
                  <w14:solidFill>
                    <w14:schemeClr w14:val="tx1"/>
                  </w14:solidFill>
                </w14:textFill>
              </w:rPr>
            </w:pPr>
            <w:r>
              <w:rPr>
                <w:rFonts w:hint="eastAsia" w:ascii="微软雅黑" w:hAnsi="微软雅黑" w:eastAsia="微软雅黑" w:cs="微软雅黑"/>
                <w:color w:val="000000" w:themeColor="text1"/>
                <w:sz w:val="21"/>
                <w:szCs w:val="21"/>
                <w:lang w:val="en-US" w:eastAsia="zh-CN" w:bidi="ar-SA"/>
                <w14:textFill>
                  <w14:solidFill>
                    <w14:schemeClr w14:val="tx1"/>
                  </w14:solidFill>
                </w14:textFill>
              </w:rPr>
              <w:t>外籍华人，港澳台地区在原成人价格多加700元/人；</w:t>
            </w:r>
          </w:p>
          <w:p w14:paraId="0C383D34">
            <w:pPr>
              <w:pStyle w:val="5"/>
              <w:keepNext w:val="0"/>
              <w:keepLines w:val="0"/>
              <w:pageBreakBefore w:val="0"/>
              <w:widowControl w:val="0"/>
              <w:numPr>
                <w:ilvl w:val="0"/>
                <w:numId w:val="2"/>
              </w:numPr>
              <w:kinsoku/>
              <w:wordWrap/>
              <w:overflowPunct/>
              <w:topLinePunct w:val="0"/>
              <w:autoSpaceDE/>
              <w:autoSpaceDN/>
              <w:bidi w:val="0"/>
              <w:spacing w:line="360" w:lineRule="exact"/>
              <w:ind w:left="425" w:leftChars="0" w:hanging="425" w:firstLineChars="0"/>
              <w:jc w:val="both"/>
              <w:textAlignment w:val="auto"/>
              <w:rPr>
                <w:rFonts w:hint="eastAsia" w:ascii="微软雅黑" w:hAnsi="微软雅黑" w:eastAsia="微软雅黑" w:cs="微软雅黑"/>
                <w:color w:val="000000" w:themeColor="text1"/>
                <w:sz w:val="21"/>
                <w:szCs w:val="21"/>
                <w:lang w:val="en-US" w:eastAsia="zh-CN" w:bidi="ar-SA"/>
                <w14:textFill>
                  <w14:solidFill>
                    <w14:schemeClr w14:val="tx1"/>
                  </w14:solidFill>
                </w14:textFill>
              </w:rPr>
            </w:pPr>
            <w:r>
              <w:rPr>
                <w:rFonts w:hint="eastAsia" w:ascii="微软雅黑" w:hAnsi="微软雅黑" w:eastAsia="微软雅黑" w:cs="微软雅黑"/>
                <w:color w:val="000000" w:themeColor="text1"/>
                <w:sz w:val="21"/>
                <w:szCs w:val="21"/>
                <w:lang w:val="en-US" w:eastAsia="zh-CN" w:bidi="ar-SA"/>
                <w14:textFill>
                  <w14:solidFill>
                    <w14:schemeClr w14:val="tx1"/>
                  </w14:solidFill>
                </w14:textFill>
              </w:rPr>
              <w:t>儿童标准：含汽车车位，正餐半餐，导游服务费；不占床位，不含门票；如果产生现付。</w:t>
            </w:r>
          </w:p>
          <w:p w14:paraId="3B59F5DA">
            <w:pPr>
              <w:keepNext w:val="0"/>
              <w:keepLines w:val="0"/>
              <w:pageBreakBefore w:val="0"/>
              <w:widowControl w:val="0"/>
              <w:kinsoku/>
              <w:wordWrap/>
              <w:overflowPunct/>
              <w:topLinePunct w:val="0"/>
              <w:autoSpaceDE/>
              <w:autoSpaceDN/>
              <w:bidi w:val="0"/>
              <w:adjustRightInd/>
              <w:snapToGrid/>
              <w:spacing w:line="300" w:lineRule="exact"/>
              <w:textAlignment w:val="auto"/>
            </w:pPr>
            <w:r>
              <w:rPr>
                <w:rFonts w:hint="eastAsia" w:ascii="微软雅黑" w:hAnsi="微软雅黑" w:eastAsia="微软雅黑" w:cs="微软雅黑"/>
                <w:b/>
                <w:bCs/>
                <w:color w:val="FF0000"/>
                <w:sz w:val="21"/>
                <w:szCs w:val="21"/>
                <w:lang w:val="en-US" w:eastAsia="zh-CN" w:bidi="ar-SA"/>
              </w:rPr>
              <w:t>14岁以下需按儿童报名。</w:t>
            </w:r>
          </w:p>
        </w:tc>
      </w:tr>
      <w:tr w14:paraId="7EB57C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34659AF3">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54E8CC59">
            <w:pPr>
              <w:pStyle w:val="18"/>
              <w:keepNext w:val="0"/>
              <w:keepLines w:val="0"/>
              <w:pageBreakBefore w:val="0"/>
              <w:widowControl w:val="0"/>
              <w:kinsoku/>
              <w:wordWrap/>
              <w:overflowPunct/>
              <w:topLinePunct w:val="0"/>
              <w:autoSpaceDE/>
              <w:autoSpaceDN/>
              <w:bidi w:val="0"/>
              <w:spacing w:line="360" w:lineRule="exact"/>
              <w:ind w:left="630" w:hanging="630" w:hangingChars="30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武陵源：武陵居、峰语轩、今朝大酒店、九司别苑、延边假日、等或者安排同级酒店；</w:t>
            </w:r>
          </w:p>
          <w:p w14:paraId="2F3FE1F4">
            <w:pPr>
              <w:pStyle w:val="18"/>
              <w:keepNext w:val="0"/>
              <w:keepLines w:val="0"/>
              <w:pageBreakBefore w:val="0"/>
              <w:widowControl w:val="0"/>
              <w:kinsoku/>
              <w:wordWrap/>
              <w:overflowPunct/>
              <w:topLinePunct w:val="0"/>
              <w:autoSpaceDE/>
              <w:autoSpaceDN/>
              <w:bidi w:val="0"/>
              <w:spacing w:line="360" w:lineRule="exact"/>
              <w:ind w:left="630" w:hanging="630" w:hangingChars="300"/>
              <w:textAlignment w:val="auto"/>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lang w:val="en-US" w:eastAsia="zh-CN"/>
              </w:rPr>
              <w:t>张家界山顶:画说武陵客栈 天悦居客栈 畔溪度假酒店 山水缘客栈 异乡人客栈</w:t>
            </w:r>
          </w:p>
          <w:p w14:paraId="4134F0CC">
            <w:pPr>
              <w:keepNext w:val="0"/>
              <w:keepLines w:val="0"/>
              <w:pageBreakBefore w:val="0"/>
              <w:widowControl w:val="0"/>
              <w:kinsoku/>
              <w:wordWrap/>
              <w:overflowPunct/>
              <w:topLinePunct w:val="0"/>
              <w:autoSpaceDE/>
              <w:autoSpaceDN/>
              <w:bidi w:val="0"/>
              <w:adjustRightInd/>
              <w:snapToGrid/>
              <w:spacing w:line="360" w:lineRule="exact"/>
              <w:ind w:left="14" w:leftChars="0" w:hanging="14" w:hangingChars="7"/>
              <w:textAlignment w:val="auto"/>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lang w:val="en-US" w:eastAsia="zh-CN"/>
              </w:rPr>
              <w:t>凤  凰：红鸿主题大酒店、河岸假日、栢景朗廷、澜庭客栈、怡佳客栈、嘉熙客栈等或者安排同级酒店；</w:t>
            </w:r>
          </w:p>
          <w:p w14:paraId="3E23CCE1">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color w:val="FF0000"/>
                <w:szCs w:val="21"/>
                <w:lang w:val="en-US" w:eastAsia="zh-CN"/>
              </w:rPr>
            </w:pPr>
            <w:r>
              <w:rPr>
                <w:rFonts w:hint="eastAsia" w:ascii="微软雅黑" w:hAnsi="微软雅黑" w:eastAsia="微软雅黑" w:cs="微软雅黑"/>
                <w:lang w:val="zh-CN" w:eastAsia="zh-CN"/>
              </w:rPr>
              <w:t>自然单间请补单房差；酒店白天不开空调；</w:t>
            </w:r>
          </w:p>
        </w:tc>
      </w:tr>
      <w:tr w14:paraId="001A5B4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3943EC16">
            <w:pPr>
              <w:spacing w:line="360" w:lineRule="exact"/>
              <w:ind w:left="480" w:hanging="480" w:hangingChars="20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5B4760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rPr>
                <w:rFonts w:ascii="微软雅黑" w:hAnsi="微软雅黑" w:eastAsia="微软雅黑" w:cs="微软雅黑"/>
              </w:rPr>
            </w:pPr>
            <w:r>
              <w:rPr>
                <w:rFonts w:hint="eastAsia" w:ascii="微软雅黑" w:hAnsi="微软雅黑" w:eastAsia="微软雅黑" w:cs="微软雅黑"/>
                <w:b/>
                <w:color w:val="FF0000"/>
                <w:szCs w:val="21"/>
              </w:rPr>
              <w:t>◆此行程为特惠打包价，所有优惠人群均无退费；老年人、学生参团请带好学生证，老年证，身份证或户口本等相关证件；配合出示证件，无退费。</w:t>
            </w:r>
          </w:p>
        </w:tc>
      </w:tr>
      <w:tr w14:paraId="00F2DC7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36" w:hRule="atLeast"/>
        </w:trPr>
        <w:tc>
          <w:tcPr>
            <w:tcW w:w="11628" w:type="dxa"/>
            <w:gridSpan w:val="6"/>
            <w:tcBorders>
              <w:top w:val="single" w:color="auto" w:sz="4" w:space="0"/>
              <w:left w:val="single" w:color="auto" w:sz="4" w:space="0"/>
              <w:bottom w:val="single" w:color="auto" w:sz="4" w:space="0"/>
              <w:right w:val="single" w:color="auto" w:sz="4" w:space="0"/>
            </w:tcBorders>
          </w:tcPr>
          <w:p w14:paraId="112A9E82">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3A34B0A">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ascii="微软雅黑" w:hAnsi="微软雅黑" w:eastAsia="微软雅黑" w:cs="微软雅黑"/>
                <w:color w:val="00B0F0"/>
              </w:rPr>
            </w:pPr>
            <w:r>
              <w:rPr>
                <w:rFonts w:hint="eastAsia" w:ascii="微软雅黑" w:hAnsi="微软雅黑" w:eastAsia="微软雅黑" w:cs="微软雅黑"/>
                <w:color w:val="00B0F0"/>
              </w:rPr>
              <w:t>1、因人力不可抗拒因素（自然灾害、交通状况、政府行为等）影响行程，我社可以作出行程调整，尽力确保行程的顺利进行。实在导致无法按照约定的计划执行的，因变更而超出的费用由旅游者承担。</w:t>
            </w:r>
          </w:p>
          <w:p w14:paraId="7C80D5E7">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ascii="微软雅黑" w:hAnsi="微软雅黑" w:eastAsia="微软雅黑" w:cs="微软雅黑"/>
                <w:color w:val="00B0F0"/>
              </w:rPr>
            </w:pPr>
            <w:r>
              <w:rPr>
                <w:rFonts w:hint="eastAsia" w:ascii="微软雅黑" w:hAnsi="微软雅黑" w:eastAsia="微软雅黑" w:cs="微软雅黑"/>
                <w:color w:val="00B0F0"/>
              </w:rPr>
              <w:t>2、行程中的车程时间为不堵车情况下的参考时间,不包含景点的游览时间；我社导游有权在不减少景点的情况下自行调整景点游览顺序。</w:t>
            </w:r>
          </w:p>
          <w:p w14:paraId="3044E7FA">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ascii="微软雅黑" w:hAnsi="微软雅黑" w:eastAsia="微软雅黑" w:cs="微软雅黑"/>
                <w:color w:val="00B0F0"/>
              </w:rPr>
            </w:pPr>
            <w:r>
              <w:rPr>
                <w:rFonts w:hint="eastAsia" w:ascii="微软雅黑" w:hAnsi="微软雅黑" w:eastAsia="微软雅黑" w:cs="微软雅黑"/>
                <w:color w:val="00B0F0"/>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450D897B">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ascii="微软雅黑" w:hAnsi="微软雅黑" w:eastAsia="微软雅黑" w:cs="微软雅黑"/>
                <w:szCs w:val="21"/>
              </w:rPr>
            </w:pPr>
            <w:r>
              <w:rPr>
                <w:rFonts w:hint="eastAsia" w:ascii="微软雅黑" w:hAnsi="微软雅黑" w:eastAsia="微软雅黑" w:cs="微软雅黑"/>
                <w:color w:val="00B0F0"/>
              </w:rPr>
              <w:t>4、请不要将贵重物品、现金、急用药品放在托运行李中，以免丢失。旅游过程中，也请妥善保存。</w:t>
            </w:r>
          </w:p>
        </w:tc>
      </w:tr>
      <w:tr w14:paraId="204614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1BF63152">
            <w:pPr>
              <w:keepNext w:val="0"/>
              <w:keepLines w:val="0"/>
              <w:pageBreakBefore w:val="0"/>
              <w:widowControl w:val="0"/>
              <w:kinsoku/>
              <w:wordWrap/>
              <w:overflowPunct/>
              <w:topLinePunct w:val="0"/>
              <w:autoSpaceDE/>
              <w:autoSpaceDN/>
              <w:bidi w:val="0"/>
              <w:adjustRightInd/>
              <w:snapToGrid/>
              <w:spacing w:line="360" w:lineRule="exact"/>
              <w:ind w:left="210" w:hanging="240" w:hangingChars="100"/>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08C9A6E2">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69DE5595">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3A766D77">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3D87E78F">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68BDAAF3">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C3C6684">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2C57D4D8">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02F3855E">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3E5C31D3">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54A1A0A9">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75D439BF">
      <w:pPr>
        <w:tabs>
          <w:tab w:val="left" w:pos="8583"/>
        </w:tabs>
        <w:jc w:val="left"/>
        <w:rPr>
          <w:sz w:val="18"/>
          <w:szCs w:val="18"/>
        </w:rPr>
      </w:pPr>
    </w:p>
    <w:sectPr>
      <w:pgSz w:w="11906" w:h="16838"/>
      <w:pgMar w:top="340" w:right="340" w:bottom="340" w:left="340" w:header="38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19134">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015A2">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CF6A8">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DD316">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5FE96">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C736B">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BBB616"/>
    <w:multiLevelType w:val="singleLevel"/>
    <w:tmpl w:val="01BBB616"/>
    <w:lvl w:ilvl="0" w:tentative="0">
      <w:start w:val="1"/>
      <w:numFmt w:val="decimal"/>
      <w:lvlText w:val="%1."/>
      <w:lvlJc w:val="left"/>
      <w:pPr>
        <w:ind w:left="425" w:hanging="425"/>
      </w:pPr>
      <w:rPr>
        <w:rFonts w:hint="default"/>
      </w:rPr>
    </w:lvl>
  </w:abstractNum>
  <w:abstractNum w:abstractNumId="1">
    <w:nsid w:val="29A71CC5"/>
    <w:multiLevelType w:val="singleLevel"/>
    <w:tmpl w:val="29A71CC5"/>
    <w:lvl w:ilvl="0" w:tentative="0">
      <w:start w:val="1"/>
      <w:numFmt w:val="decimal"/>
      <w:lvlText w:val="%1."/>
      <w:lvlJc w:val="left"/>
      <w:pPr>
        <w:ind w:left="425" w:hanging="425"/>
      </w:pPr>
      <w:rPr>
        <w:rFonts w:hint="default"/>
        <w:color w:val="000000" w:themeColor="text1"/>
        <w14:textFill>
          <w14:solidFill>
            <w14:schemeClr w14:val="tx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wYzExZTMxYTZlMTNjNWMwYjUwMDc1ZDdmYWM0MzU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57064E"/>
    <w:rsid w:val="02492FB3"/>
    <w:rsid w:val="032D0FCD"/>
    <w:rsid w:val="03343D40"/>
    <w:rsid w:val="034E7440"/>
    <w:rsid w:val="0378130B"/>
    <w:rsid w:val="03A87411"/>
    <w:rsid w:val="04DB6298"/>
    <w:rsid w:val="05077321"/>
    <w:rsid w:val="05BB103F"/>
    <w:rsid w:val="05C8291B"/>
    <w:rsid w:val="05EB75A5"/>
    <w:rsid w:val="06BA3154"/>
    <w:rsid w:val="06C8688F"/>
    <w:rsid w:val="06D25850"/>
    <w:rsid w:val="0704296D"/>
    <w:rsid w:val="07134710"/>
    <w:rsid w:val="072C1A93"/>
    <w:rsid w:val="073B1CE0"/>
    <w:rsid w:val="07723FAA"/>
    <w:rsid w:val="07D30491"/>
    <w:rsid w:val="07E9375F"/>
    <w:rsid w:val="080639DA"/>
    <w:rsid w:val="08863B53"/>
    <w:rsid w:val="089B2EF1"/>
    <w:rsid w:val="08E5797A"/>
    <w:rsid w:val="091D389B"/>
    <w:rsid w:val="09337B5B"/>
    <w:rsid w:val="09420551"/>
    <w:rsid w:val="098442F1"/>
    <w:rsid w:val="09C35CEF"/>
    <w:rsid w:val="09D10E6F"/>
    <w:rsid w:val="09E225A5"/>
    <w:rsid w:val="09F65C36"/>
    <w:rsid w:val="09FB503E"/>
    <w:rsid w:val="0A8473AE"/>
    <w:rsid w:val="0A9760CA"/>
    <w:rsid w:val="0AB416DB"/>
    <w:rsid w:val="0B4A3C17"/>
    <w:rsid w:val="0B7C24E7"/>
    <w:rsid w:val="0B7F3A6A"/>
    <w:rsid w:val="0B9B10B5"/>
    <w:rsid w:val="0C096925"/>
    <w:rsid w:val="0C450D6C"/>
    <w:rsid w:val="0C6F3428"/>
    <w:rsid w:val="0C7E69E5"/>
    <w:rsid w:val="0CE63B48"/>
    <w:rsid w:val="0D5F66AE"/>
    <w:rsid w:val="0D6C10EE"/>
    <w:rsid w:val="0DC9323A"/>
    <w:rsid w:val="0E4949A1"/>
    <w:rsid w:val="0E850379"/>
    <w:rsid w:val="0EF273CF"/>
    <w:rsid w:val="10F16AE3"/>
    <w:rsid w:val="11427B0D"/>
    <w:rsid w:val="11B34360"/>
    <w:rsid w:val="12361B78"/>
    <w:rsid w:val="12EF0A4F"/>
    <w:rsid w:val="13371388"/>
    <w:rsid w:val="136A4169"/>
    <w:rsid w:val="13F66591"/>
    <w:rsid w:val="14321F2A"/>
    <w:rsid w:val="143C7B63"/>
    <w:rsid w:val="150D1EBE"/>
    <w:rsid w:val="15B0279D"/>
    <w:rsid w:val="15B36F61"/>
    <w:rsid w:val="15D42860"/>
    <w:rsid w:val="15FF7837"/>
    <w:rsid w:val="16960D6D"/>
    <w:rsid w:val="16F7733F"/>
    <w:rsid w:val="17A77194"/>
    <w:rsid w:val="17AB7D29"/>
    <w:rsid w:val="17AE51C3"/>
    <w:rsid w:val="17AF7A04"/>
    <w:rsid w:val="183B6DAB"/>
    <w:rsid w:val="189A56D0"/>
    <w:rsid w:val="18BC4164"/>
    <w:rsid w:val="19F63A29"/>
    <w:rsid w:val="1A066980"/>
    <w:rsid w:val="1A4B1305"/>
    <w:rsid w:val="1B4A6010"/>
    <w:rsid w:val="1BA04EFC"/>
    <w:rsid w:val="1C4C0D55"/>
    <w:rsid w:val="1CA647A6"/>
    <w:rsid w:val="1CA66D5E"/>
    <w:rsid w:val="1CED73D2"/>
    <w:rsid w:val="1D5C01C9"/>
    <w:rsid w:val="1E3501C4"/>
    <w:rsid w:val="1E841FFE"/>
    <w:rsid w:val="1F246147"/>
    <w:rsid w:val="1F4D65B6"/>
    <w:rsid w:val="1FBC28E0"/>
    <w:rsid w:val="200F7270"/>
    <w:rsid w:val="205B6E3B"/>
    <w:rsid w:val="21B76F72"/>
    <w:rsid w:val="22233137"/>
    <w:rsid w:val="22464DDD"/>
    <w:rsid w:val="22840166"/>
    <w:rsid w:val="22E744D4"/>
    <w:rsid w:val="23D5466C"/>
    <w:rsid w:val="23E40D09"/>
    <w:rsid w:val="257A557F"/>
    <w:rsid w:val="25986633"/>
    <w:rsid w:val="26A435E6"/>
    <w:rsid w:val="27026F8E"/>
    <w:rsid w:val="27914A0E"/>
    <w:rsid w:val="27A537A4"/>
    <w:rsid w:val="27F33DF7"/>
    <w:rsid w:val="28245521"/>
    <w:rsid w:val="283D5649"/>
    <w:rsid w:val="28692F0F"/>
    <w:rsid w:val="28DE2432"/>
    <w:rsid w:val="29112363"/>
    <w:rsid w:val="295469FF"/>
    <w:rsid w:val="29607497"/>
    <w:rsid w:val="29991642"/>
    <w:rsid w:val="29AC104D"/>
    <w:rsid w:val="29BC1CC6"/>
    <w:rsid w:val="29D013B1"/>
    <w:rsid w:val="29ED0967"/>
    <w:rsid w:val="2A397D52"/>
    <w:rsid w:val="2A4B564D"/>
    <w:rsid w:val="2BAB2B4A"/>
    <w:rsid w:val="2BF57730"/>
    <w:rsid w:val="2C493A17"/>
    <w:rsid w:val="2CB96718"/>
    <w:rsid w:val="2CF439DB"/>
    <w:rsid w:val="2D234CF5"/>
    <w:rsid w:val="2DC860A6"/>
    <w:rsid w:val="2DF67CC1"/>
    <w:rsid w:val="2EC75720"/>
    <w:rsid w:val="2EDE4234"/>
    <w:rsid w:val="2EE948D6"/>
    <w:rsid w:val="2EF53261"/>
    <w:rsid w:val="2F046E1E"/>
    <w:rsid w:val="2F357C66"/>
    <w:rsid w:val="2F4F4441"/>
    <w:rsid w:val="2FE11772"/>
    <w:rsid w:val="30BA4CEE"/>
    <w:rsid w:val="30DF0305"/>
    <w:rsid w:val="315D7DA4"/>
    <w:rsid w:val="31646571"/>
    <w:rsid w:val="319A0FE4"/>
    <w:rsid w:val="31F10857"/>
    <w:rsid w:val="321C2BAF"/>
    <w:rsid w:val="32A3555E"/>
    <w:rsid w:val="32C2475E"/>
    <w:rsid w:val="331B16C0"/>
    <w:rsid w:val="33261046"/>
    <w:rsid w:val="33963A1E"/>
    <w:rsid w:val="33DD2C4D"/>
    <w:rsid w:val="33FC4F3D"/>
    <w:rsid w:val="342E081E"/>
    <w:rsid w:val="358C22F5"/>
    <w:rsid w:val="36276C4F"/>
    <w:rsid w:val="371B773A"/>
    <w:rsid w:val="37305A51"/>
    <w:rsid w:val="37FA789F"/>
    <w:rsid w:val="37FF748C"/>
    <w:rsid w:val="381F242D"/>
    <w:rsid w:val="3901371D"/>
    <w:rsid w:val="39B44CE2"/>
    <w:rsid w:val="39ED3ED1"/>
    <w:rsid w:val="3A9665B5"/>
    <w:rsid w:val="3AB309C7"/>
    <w:rsid w:val="3C0C0AA1"/>
    <w:rsid w:val="3C164A8D"/>
    <w:rsid w:val="3C4D011D"/>
    <w:rsid w:val="3C5710E9"/>
    <w:rsid w:val="3CB7466E"/>
    <w:rsid w:val="3E6413E1"/>
    <w:rsid w:val="3F1E55F3"/>
    <w:rsid w:val="3F440007"/>
    <w:rsid w:val="3F711169"/>
    <w:rsid w:val="3F895B21"/>
    <w:rsid w:val="3FC93043"/>
    <w:rsid w:val="406B3968"/>
    <w:rsid w:val="40B04456"/>
    <w:rsid w:val="40FB5581"/>
    <w:rsid w:val="4119604E"/>
    <w:rsid w:val="4226335B"/>
    <w:rsid w:val="42601C60"/>
    <w:rsid w:val="428E46BB"/>
    <w:rsid w:val="429152B6"/>
    <w:rsid w:val="429945EC"/>
    <w:rsid w:val="43170206"/>
    <w:rsid w:val="43C51CEE"/>
    <w:rsid w:val="43D93497"/>
    <w:rsid w:val="449414B5"/>
    <w:rsid w:val="45295867"/>
    <w:rsid w:val="459840BF"/>
    <w:rsid w:val="460401AE"/>
    <w:rsid w:val="46335606"/>
    <w:rsid w:val="46454B73"/>
    <w:rsid w:val="46486737"/>
    <w:rsid w:val="46A00465"/>
    <w:rsid w:val="4762127A"/>
    <w:rsid w:val="47830661"/>
    <w:rsid w:val="47EA5D88"/>
    <w:rsid w:val="4836317F"/>
    <w:rsid w:val="487842FA"/>
    <w:rsid w:val="48B6105C"/>
    <w:rsid w:val="48E63442"/>
    <w:rsid w:val="4976505A"/>
    <w:rsid w:val="49ED548C"/>
    <w:rsid w:val="4A4A4481"/>
    <w:rsid w:val="4B711B74"/>
    <w:rsid w:val="4C212059"/>
    <w:rsid w:val="4C813A93"/>
    <w:rsid w:val="4C887A2D"/>
    <w:rsid w:val="4CB521FE"/>
    <w:rsid w:val="4CDB3060"/>
    <w:rsid w:val="4CF0081A"/>
    <w:rsid w:val="4D1C581A"/>
    <w:rsid w:val="4D576E1A"/>
    <w:rsid w:val="4D5D122C"/>
    <w:rsid w:val="4D832CE2"/>
    <w:rsid w:val="4DC834CB"/>
    <w:rsid w:val="4ED93AEE"/>
    <w:rsid w:val="4F0202B4"/>
    <w:rsid w:val="4F2D45BF"/>
    <w:rsid w:val="4F3802E4"/>
    <w:rsid w:val="4F5F5742"/>
    <w:rsid w:val="4FA02EC7"/>
    <w:rsid w:val="508D440A"/>
    <w:rsid w:val="5103733B"/>
    <w:rsid w:val="511E308E"/>
    <w:rsid w:val="51217D24"/>
    <w:rsid w:val="51560851"/>
    <w:rsid w:val="523C2D3F"/>
    <w:rsid w:val="52F03774"/>
    <w:rsid w:val="538B0C1D"/>
    <w:rsid w:val="53C84C9E"/>
    <w:rsid w:val="540602EE"/>
    <w:rsid w:val="54C97A24"/>
    <w:rsid w:val="54EC6085"/>
    <w:rsid w:val="551A3EF8"/>
    <w:rsid w:val="55CF021E"/>
    <w:rsid w:val="55D93D68"/>
    <w:rsid w:val="561720BD"/>
    <w:rsid w:val="56405548"/>
    <w:rsid w:val="56511950"/>
    <w:rsid w:val="56693A34"/>
    <w:rsid w:val="56891D8F"/>
    <w:rsid w:val="56C02F6A"/>
    <w:rsid w:val="570D43E2"/>
    <w:rsid w:val="57C0469F"/>
    <w:rsid w:val="57C31B98"/>
    <w:rsid w:val="580C3794"/>
    <w:rsid w:val="58744AC1"/>
    <w:rsid w:val="58B61A9D"/>
    <w:rsid w:val="58C33C5A"/>
    <w:rsid w:val="58CC3EAD"/>
    <w:rsid w:val="58F12E9E"/>
    <w:rsid w:val="59984D8F"/>
    <w:rsid w:val="59AC2042"/>
    <w:rsid w:val="59DF74B6"/>
    <w:rsid w:val="5A596CA5"/>
    <w:rsid w:val="5A71367A"/>
    <w:rsid w:val="5B1B1D9F"/>
    <w:rsid w:val="5B312324"/>
    <w:rsid w:val="5B813524"/>
    <w:rsid w:val="5BA15B7C"/>
    <w:rsid w:val="5BAA265C"/>
    <w:rsid w:val="5BB1219F"/>
    <w:rsid w:val="5BF37E5F"/>
    <w:rsid w:val="5C582767"/>
    <w:rsid w:val="5D343E68"/>
    <w:rsid w:val="5D395EF9"/>
    <w:rsid w:val="5D460992"/>
    <w:rsid w:val="5DD4636B"/>
    <w:rsid w:val="5EA17CC3"/>
    <w:rsid w:val="5EAF3E6C"/>
    <w:rsid w:val="5F3B0C4C"/>
    <w:rsid w:val="5F744E64"/>
    <w:rsid w:val="5FA76558"/>
    <w:rsid w:val="6018347B"/>
    <w:rsid w:val="60C73DE5"/>
    <w:rsid w:val="60EA73D6"/>
    <w:rsid w:val="6133198D"/>
    <w:rsid w:val="617E0AF8"/>
    <w:rsid w:val="619304B3"/>
    <w:rsid w:val="61B57C03"/>
    <w:rsid w:val="63006B79"/>
    <w:rsid w:val="63600E30"/>
    <w:rsid w:val="637C1DF3"/>
    <w:rsid w:val="63D342E8"/>
    <w:rsid w:val="640D5BAD"/>
    <w:rsid w:val="642C1302"/>
    <w:rsid w:val="65AE41C1"/>
    <w:rsid w:val="65B95839"/>
    <w:rsid w:val="65CB7234"/>
    <w:rsid w:val="65DC23AC"/>
    <w:rsid w:val="664D50DC"/>
    <w:rsid w:val="66935810"/>
    <w:rsid w:val="669D3B0F"/>
    <w:rsid w:val="66AC566C"/>
    <w:rsid w:val="672E5BEB"/>
    <w:rsid w:val="677F50DB"/>
    <w:rsid w:val="678A07EE"/>
    <w:rsid w:val="67A4786A"/>
    <w:rsid w:val="67B67376"/>
    <w:rsid w:val="688B5C95"/>
    <w:rsid w:val="691335F2"/>
    <w:rsid w:val="694F4AE2"/>
    <w:rsid w:val="696401FF"/>
    <w:rsid w:val="699A749A"/>
    <w:rsid w:val="69AA7668"/>
    <w:rsid w:val="69C60062"/>
    <w:rsid w:val="6A206802"/>
    <w:rsid w:val="6AF7140F"/>
    <w:rsid w:val="6B7F494F"/>
    <w:rsid w:val="6B8D6287"/>
    <w:rsid w:val="6BC51A85"/>
    <w:rsid w:val="6BD1058C"/>
    <w:rsid w:val="6BD603FA"/>
    <w:rsid w:val="6BE57596"/>
    <w:rsid w:val="6C4F545A"/>
    <w:rsid w:val="6CED3119"/>
    <w:rsid w:val="6D091E11"/>
    <w:rsid w:val="6DA4008B"/>
    <w:rsid w:val="6F20013B"/>
    <w:rsid w:val="71D37635"/>
    <w:rsid w:val="722A21C5"/>
    <w:rsid w:val="72BC780D"/>
    <w:rsid w:val="72C62AA1"/>
    <w:rsid w:val="72C75081"/>
    <w:rsid w:val="72F851A0"/>
    <w:rsid w:val="73195863"/>
    <w:rsid w:val="73CE3E28"/>
    <w:rsid w:val="74DD4D17"/>
    <w:rsid w:val="74EE6EA4"/>
    <w:rsid w:val="75242E64"/>
    <w:rsid w:val="753627B5"/>
    <w:rsid w:val="753D37FC"/>
    <w:rsid w:val="76290CF7"/>
    <w:rsid w:val="768F7938"/>
    <w:rsid w:val="76A13980"/>
    <w:rsid w:val="76F0652C"/>
    <w:rsid w:val="76F7344E"/>
    <w:rsid w:val="770F58C0"/>
    <w:rsid w:val="77221663"/>
    <w:rsid w:val="77531EB4"/>
    <w:rsid w:val="777E2193"/>
    <w:rsid w:val="77E57235"/>
    <w:rsid w:val="782C529D"/>
    <w:rsid w:val="78E8447A"/>
    <w:rsid w:val="78F35532"/>
    <w:rsid w:val="792B2D90"/>
    <w:rsid w:val="795839D1"/>
    <w:rsid w:val="79600CBC"/>
    <w:rsid w:val="798B5156"/>
    <w:rsid w:val="799176AF"/>
    <w:rsid w:val="7B2A1EE8"/>
    <w:rsid w:val="7BDE4262"/>
    <w:rsid w:val="7D027BEA"/>
    <w:rsid w:val="7D2F4E8F"/>
    <w:rsid w:val="7D5B2135"/>
    <w:rsid w:val="7D7A3790"/>
    <w:rsid w:val="7D7E5EC1"/>
    <w:rsid w:val="7DA66CC3"/>
    <w:rsid w:val="7DB0236B"/>
    <w:rsid w:val="7DDF7215"/>
    <w:rsid w:val="7E2A7DC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6"/>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qFormat/>
    <w:uiPriority w:val="0"/>
    <w:pPr>
      <w:ind w:firstLine="420" w:firstLine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qFormat/>
    <w:uiPriority w:val="0"/>
    <w:rPr>
      <w:color w:val="0000FF"/>
      <w:sz w:val="21"/>
      <w:szCs w:val="20"/>
      <w:u w:val="single"/>
    </w:rPr>
  </w:style>
  <w:style w:type="paragraph" w:customStyle="1" w:styleId="14">
    <w:name w:val="Table Paragraph"/>
    <w:basedOn w:val="1"/>
    <w:qFormat/>
    <w:uiPriority w:val="1"/>
    <w:pPr>
      <w:ind w:left="108"/>
    </w:pPr>
    <w:rPr>
      <w:rFonts w:ascii="微软雅黑" w:hAnsi="微软雅黑" w:eastAsia="微软雅黑" w:cs="微软雅黑"/>
      <w:lang w:val="zh-CN" w:bidi="zh-CN"/>
    </w:rPr>
  </w:style>
  <w:style w:type="character" w:customStyle="1" w:styleId="15">
    <w:name w:val="NormalCharacter"/>
    <w:qFormat/>
    <w:uiPriority w:val="0"/>
    <w:rPr>
      <w:rFonts w:ascii="Times New Roman" w:hAnsi="Times New Roman" w:eastAsia="宋体" w:cs="Times New Roman"/>
      <w:kern w:val="2"/>
      <w:sz w:val="21"/>
      <w:lang w:val="en-US" w:eastAsia="zh-CN" w:bidi="ar-SA"/>
    </w:rPr>
  </w:style>
  <w:style w:type="character" w:customStyle="1" w:styleId="16">
    <w:name w:val="批注框文本 Char"/>
    <w:basedOn w:val="12"/>
    <w:link w:val="6"/>
    <w:qFormat/>
    <w:uiPriority w:val="0"/>
    <w:rPr>
      <w:rFonts w:ascii="Calibri" w:hAnsi="Calibri"/>
      <w:kern w:val="2"/>
      <w:sz w:val="18"/>
      <w:szCs w:val="18"/>
    </w:rPr>
  </w:style>
  <w:style w:type="character" w:customStyle="1" w:styleId="17">
    <w:name w:val="无"/>
    <w:basedOn w:val="12"/>
    <w:qFormat/>
    <w:uiPriority w:val="0"/>
  </w:style>
  <w:style w:type="paragraph" w:styleId="1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5633</Words>
  <Characters>5749</Characters>
  <Lines>41</Lines>
  <Paragraphs>11</Paragraphs>
  <TotalTime>0</TotalTime>
  <ScaleCrop>false</ScaleCrop>
  <LinksUpToDate>false</LinksUpToDate>
  <CharactersWithSpaces>5976</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慵懒</cp:lastModifiedBy>
  <dcterms:modified xsi:type="dcterms:W3CDTF">2024-08-28T09:56:04Z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KSORubyTemplateID">
    <vt:lpwstr>6</vt:lpwstr>
  </property>
  <property fmtid="{D5CDD505-2E9C-101B-9397-08002B2CF9AE}" pid="4" name="ICV">
    <vt:lpwstr>1B38E64F4DBA483D92512EA7D3A066FE_13</vt:lpwstr>
  </property>
</Properties>
</file>