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C8312">
      <w:pPr>
        <w:widowControl/>
        <w:jc w:val="both"/>
        <w:rPr>
          <w:rFonts w:hint="eastAsia" w:ascii="微软雅黑" w:hAnsi="微软雅黑" w:eastAsia="微软雅黑" w:cs="宋体"/>
          <w:b/>
          <w:bCs/>
          <w:color w:val="404040"/>
          <w:sz w:val="36"/>
          <w:szCs w:val="36"/>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GoBack"/>
      <w:bookmarkEnd w:id="0"/>
      <w:r>
        <w:rPr>
          <w:rFonts w:hint="eastAsia" w:ascii="微软雅黑" w:hAnsi="微软雅黑" w:eastAsia="微软雅黑" w:cs="宋体"/>
          <w:b/>
          <w:bCs/>
          <w:color w:val="404040"/>
          <w:sz w:val="36"/>
          <w:szCs w:val="36"/>
          <w:lang w:val="en-US" w:eastAsia="zh-CN"/>
        </w:rPr>
        <w:drawing>
          <wp:anchor distT="0" distB="0" distL="114300" distR="114300" simplePos="0" relativeHeight="251661312" behindDoc="0" locked="0" layoutInCell="1" allowOverlap="1">
            <wp:simplePos x="0" y="0"/>
            <wp:positionH relativeFrom="column">
              <wp:posOffset>-1236345</wp:posOffset>
            </wp:positionH>
            <wp:positionV relativeFrom="paragraph">
              <wp:posOffset>-889000</wp:posOffset>
            </wp:positionV>
            <wp:extent cx="7559675" cy="10681970"/>
            <wp:effectExtent l="0" t="0" r="3175" b="5080"/>
            <wp:wrapTopAndBottom/>
            <wp:docPr id="2" name="图片 2" descr="巴马秘111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巴马秘111境"/>
                    <pic:cNvPicPr>
                      <a:picLocks noChangeAspect="1"/>
                    </pic:cNvPicPr>
                  </pic:nvPicPr>
                  <pic:blipFill>
                    <a:blip r:embed="rId6"/>
                    <a:stretch>
                      <a:fillRect/>
                    </a:stretch>
                  </pic:blipFill>
                  <pic:spPr>
                    <a:xfrm>
                      <a:off x="0" y="0"/>
                      <a:ext cx="7559675" cy="10681970"/>
                    </a:xfrm>
                    <a:prstGeom prst="rect">
                      <a:avLst/>
                    </a:prstGeom>
                  </pic:spPr>
                </pic:pic>
              </a:graphicData>
            </a:graphic>
          </wp:anchor>
        </w:drawing>
      </w:r>
    </w:p>
    <w:p w14:paraId="3B0CDE6E">
      <w:pPr>
        <w:shd w:val="clear"/>
        <w:jc w:val="center"/>
        <w:rPr>
          <w:rFonts w:hint="eastAsia" w:ascii="宋体" w:hAnsi="宋体" w:eastAsia="宋体" w:cs="宋体"/>
          <w:b/>
          <w:color w:val="000000" w:themeColor="text1"/>
          <w:sz w:val="24"/>
          <w:szCs w:val="24"/>
          <w:shd w:val="clear" w:color="auto" w:fill="auto"/>
          <w:lang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color w:val="000000" w:themeColor="text1"/>
          <w:sz w:val="24"/>
          <w:szCs w:val="24"/>
          <w:shd w:val="clear" w:color="auto" w:fill="auto"/>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-1139825</wp:posOffset>
            </wp:positionH>
            <wp:positionV relativeFrom="paragraph">
              <wp:posOffset>-926465</wp:posOffset>
            </wp:positionV>
            <wp:extent cx="7590790" cy="10737215"/>
            <wp:effectExtent l="0" t="0" r="10160" b="698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7"/>
                    <a:stretch>
                      <a:fillRect/>
                    </a:stretch>
                  </pic:blipFill>
                  <pic:spPr>
                    <a:xfrm>
                      <a:off x="0" y="0"/>
                      <a:ext cx="7590790" cy="10737215"/>
                    </a:xfrm>
                    <a:prstGeom prst="rect">
                      <a:avLst/>
                    </a:prstGeom>
                  </pic:spPr>
                </pic:pic>
              </a:graphicData>
            </a:graphic>
          </wp:anchor>
        </w:drawing>
      </w:r>
    </w:p>
    <w:p w14:paraId="79E119D9">
      <w:pPr>
        <w:shd w:val="clear"/>
        <w:jc w:val="center"/>
        <w:rPr>
          <w:rFonts w:hint="eastAsia" w:ascii="宋体" w:hAnsi="宋体" w:eastAsia="宋体" w:cs="宋体"/>
          <w:b/>
          <w:color w:val="000000" w:themeColor="text1"/>
          <w:sz w:val="24"/>
          <w:szCs w:val="24"/>
          <w:shd w:val="clear" w:color="auto" w:fill="auto"/>
          <w:lang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color w:val="000000" w:themeColor="text1"/>
          <w:sz w:val="24"/>
          <w:szCs w:val="24"/>
          <w:shd w:val="clear" w:color="auto" w:fill="auto"/>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-902970</wp:posOffset>
            </wp:positionV>
            <wp:extent cx="7571105" cy="10709275"/>
            <wp:effectExtent l="0" t="0" r="10795" b="15875"/>
            <wp:wrapNone/>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7571105" cy="10709275"/>
                    </a:xfrm>
                    <a:prstGeom prst="rect">
                      <a:avLst/>
                    </a:prstGeom>
                  </pic:spPr>
                </pic:pic>
              </a:graphicData>
            </a:graphic>
          </wp:anchor>
        </w:drawing>
      </w:r>
    </w:p>
    <w:p w14:paraId="1E379EFE">
      <w:pPr>
        <w:shd w:val="clear"/>
        <w:jc w:val="center"/>
        <w:rPr>
          <w:rFonts w:hint="eastAsia" w:ascii="宋体" w:hAnsi="宋体" w:eastAsia="宋体" w:cs="宋体"/>
          <w:b/>
          <w:color w:val="000000" w:themeColor="text1"/>
          <w:sz w:val="48"/>
          <w:szCs w:val="48"/>
          <w:shd w:val="clear" w:color="auto" w:fill="auto"/>
          <w:lang w:eastAsia="zh-CN"/>
          <w14:textFill>
            <w14:solidFill>
              <w14:schemeClr w14:val="tx1"/>
            </w14:solidFill>
          </w14:textFill>
        </w:rPr>
      </w:pPr>
      <w:r>
        <w:rPr>
          <w:rFonts w:hint="eastAsia" w:ascii="宋体" w:hAnsi="宋体" w:eastAsia="宋体" w:cs="宋体"/>
          <w:b/>
          <w:color w:val="000000" w:themeColor="text1"/>
          <w:sz w:val="48"/>
          <w:szCs w:val="48"/>
          <w:shd w:val="clear" w:color="auto" w:fill="auto"/>
          <w:lang w:eastAsia="zh-CN"/>
          <w14:textFill>
            <w14:solidFill>
              <w14:schemeClr w14:val="tx1"/>
            </w14:solidFill>
          </w14:textFill>
        </w:rPr>
        <w:t>【巴马秘境】</w:t>
      </w:r>
    </w:p>
    <w:p w14:paraId="48B750B0">
      <w:pPr>
        <w:shd w:val="clear"/>
        <w:jc w:val="center"/>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南宁</w:t>
      </w:r>
      <w:r>
        <w:rPr>
          <w:rFonts w:hint="eastAsia" w:ascii="宋体" w:hAnsi="宋体" w:eastAsia="宋体" w:cs="宋体"/>
          <w:b/>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b/>
          <w:color w:val="000000" w:themeColor="text1"/>
          <w:sz w:val="24"/>
          <w:szCs w:val="24"/>
          <w:shd w:val="clear" w:color="auto" w:fill="auto"/>
          <w14:textFill>
            <w14:solidFill>
              <w14:schemeClr w14:val="tx1"/>
            </w14:solidFill>
          </w14:textFill>
        </w:rPr>
        <w:t>巴马</w:t>
      </w:r>
      <w:r>
        <w:rPr>
          <w:rFonts w:hint="eastAsia" w:ascii="宋体" w:hAnsi="宋体" w:eastAsia="宋体" w:cs="宋体"/>
          <w:b/>
          <w:color w:val="000000" w:themeColor="text1"/>
          <w:sz w:val="24"/>
          <w:szCs w:val="24"/>
          <w:shd w:val="clear" w:color="auto" w:fill="auto"/>
          <w:lang w:val="en-US" w:eastAsia="zh-CN"/>
          <w14:textFill>
            <w14:solidFill>
              <w14:schemeClr w14:val="tx1"/>
            </w14:solidFill>
          </w14:textFill>
        </w:rPr>
        <w:t>+百魔洞+百鸟岩+长寿岛+梦巴马+鹅泉+</w:t>
      </w:r>
      <w:r>
        <w:rPr>
          <w:rFonts w:hint="eastAsia" w:ascii="宋体" w:hAnsi="宋体" w:eastAsia="宋体" w:cs="宋体"/>
          <w:b/>
          <w:color w:val="000000" w:themeColor="text1"/>
          <w:sz w:val="24"/>
          <w:szCs w:val="24"/>
          <w:shd w:val="clear" w:color="auto" w:fill="auto"/>
          <w:lang w:eastAsia="zh-CN"/>
          <w14:textFill>
            <w14:solidFill>
              <w14:schemeClr w14:val="tx1"/>
            </w14:solidFill>
          </w14:textFill>
        </w:rPr>
        <w:t>古龙山</w:t>
      </w:r>
      <w:r>
        <w:rPr>
          <w:rFonts w:hint="eastAsia" w:ascii="宋体" w:hAnsi="宋体" w:eastAsia="宋体" w:cs="宋体"/>
          <w:b/>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b/>
          <w:color w:val="000000" w:themeColor="text1"/>
          <w:sz w:val="24"/>
          <w:szCs w:val="24"/>
          <w:shd w:val="clear" w:color="auto" w:fill="auto"/>
          <w14:textFill>
            <w14:solidFill>
              <w14:schemeClr w14:val="tx1"/>
            </w14:solidFill>
          </w14:textFill>
        </w:rPr>
        <w:t>德天</w:t>
      </w:r>
      <w:r>
        <w:rPr>
          <w:rFonts w:hint="eastAsia" w:ascii="宋体" w:hAnsi="宋体" w:eastAsia="宋体" w:cs="宋体"/>
          <w:b/>
          <w:color w:val="000000" w:themeColor="text1"/>
          <w:sz w:val="24"/>
          <w:szCs w:val="24"/>
          <w:shd w:val="clear" w:color="auto" w:fill="auto"/>
          <w:lang w:eastAsia="zh-CN"/>
          <w14:textFill>
            <w14:solidFill>
              <w14:schemeClr w14:val="tx1"/>
            </w14:solidFill>
          </w14:textFill>
        </w:rPr>
        <w:t>瀑布</w:t>
      </w:r>
      <w:r>
        <w:rPr>
          <w:rFonts w:hint="eastAsia" w:ascii="宋体" w:hAnsi="宋体" w:eastAsia="宋体" w:cs="宋体"/>
          <w:b/>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b/>
          <w:color w:val="000000" w:themeColor="text1"/>
          <w:sz w:val="24"/>
          <w:szCs w:val="24"/>
          <w:shd w:val="clear" w:color="auto" w:fill="auto"/>
          <w14:textFill>
            <w14:solidFill>
              <w14:schemeClr w14:val="tx1"/>
            </w14:solidFill>
          </w14:textFill>
        </w:rPr>
        <w:t>北海</w:t>
      </w:r>
    </w:p>
    <w:p w14:paraId="3C882239">
      <w:pPr>
        <w:shd w:val="clear"/>
        <w:jc w:val="center"/>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天</w:t>
      </w:r>
      <w:r>
        <w:rPr>
          <w:rFonts w:hint="eastAsia" w:ascii="宋体" w:hAnsi="宋体" w:eastAsia="宋体" w:cs="宋体"/>
          <w:b/>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color w:val="000000" w:themeColor="text1"/>
          <w:sz w:val="24"/>
          <w:szCs w:val="24"/>
          <w:shd w:val="clear" w:color="auto" w:fill="auto"/>
          <w14:textFill>
            <w14:solidFill>
              <w14:schemeClr w14:val="tx1"/>
            </w14:solidFill>
          </w14:textFill>
        </w:rPr>
        <w:t>晚</w:t>
      </w:r>
      <w:r>
        <w:rPr>
          <w:rFonts w:hint="eastAsia" w:ascii="宋体" w:hAnsi="宋体" w:eastAsia="宋体" w:cs="宋体"/>
          <w:b/>
          <w:color w:val="000000" w:themeColor="text1"/>
          <w:sz w:val="24"/>
          <w:szCs w:val="24"/>
          <w:shd w:val="clear" w:color="auto" w:fill="auto"/>
          <w:lang w:eastAsia="zh-CN"/>
          <w14:textFill>
            <w14:solidFill>
              <w14:schemeClr w14:val="tx1"/>
            </w14:solidFill>
          </w14:textFill>
        </w:rPr>
        <w:t>精华</w:t>
      </w:r>
      <w:r>
        <w:rPr>
          <w:rFonts w:hint="eastAsia" w:ascii="宋体" w:hAnsi="宋体" w:eastAsia="宋体" w:cs="宋体"/>
          <w:b/>
          <w:color w:val="000000" w:themeColor="text1"/>
          <w:sz w:val="24"/>
          <w:szCs w:val="24"/>
          <w:shd w:val="clear" w:color="auto" w:fill="auto"/>
          <w14:textFill>
            <w14:solidFill>
              <w14:schemeClr w14:val="tx1"/>
            </w14:solidFill>
          </w14:textFill>
        </w:rPr>
        <w:t>游</w:t>
      </w:r>
    </w:p>
    <w:p w14:paraId="5BFE08E2">
      <w:pPr>
        <w:shd w:val="clear"/>
        <w:jc w:val="center"/>
        <w:rPr>
          <w:rFonts w:hint="eastAsia" w:ascii="宋体" w:hAnsi="宋体" w:eastAsia="宋体" w:cs="宋体"/>
          <w:b/>
          <w:color w:val="000000" w:themeColor="text1"/>
          <w:sz w:val="24"/>
          <w:szCs w:val="24"/>
          <w:shd w:val="clear" w:color="auto" w:fill="auto"/>
          <w14:textFill>
            <w14:solidFill>
              <w14:schemeClr w14:val="tx1"/>
            </w14:solidFill>
          </w14:textFill>
        </w:rPr>
      </w:pPr>
    </w:p>
    <w:tbl>
      <w:tblPr>
        <w:tblStyle w:val="6"/>
        <w:tblW w:w="10584" w:type="dxa"/>
        <w:tblInd w:w="-9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1"/>
        <w:gridCol w:w="5830"/>
        <w:gridCol w:w="3683"/>
      </w:tblGrid>
      <w:tr w14:paraId="26D03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071" w:type="dxa"/>
            <w:shd w:val="clear" w:color="auto" w:fill="00B0F0"/>
            <w:vAlign w:val="center"/>
          </w:tcPr>
          <w:p w14:paraId="7AE89EDA">
            <w:pPr>
              <w:jc w:val="center"/>
              <w:rPr>
                <w:color w:val="FFFFFF" w:themeColor="background1"/>
                <w:shd w:val="clear" w:color="auto" w:fill="auto"/>
                <w:vertAlign w:val="baseline"/>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第一天</w:t>
            </w:r>
          </w:p>
        </w:tc>
        <w:tc>
          <w:tcPr>
            <w:tcW w:w="5830" w:type="dxa"/>
            <w:shd w:val="clear" w:color="auto" w:fill="00B0F0"/>
            <w:vAlign w:val="center"/>
          </w:tcPr>
          <w:p w14:paraId="2157B967">
            <w:pPr>
              <w:jc w:val="both"/>
              <w:rPr>
                <w:color w:val="FFFFFF" w:themeColor="background1"/>
                <w:shd w:val="clear" w:color="auto" w:fill="auto"/>
                <w:vertAlign w:val="baseline"/>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各地-南宁</w:t>
            </w:r>
          </w:p>
        </w:tc>
        <w:tc>
          <w:tcPr>
            <w:tcW w:w="3683" w:type="dxa"/>
            <w:shd w:val="clear" w:color="auto" w:fill="00B0F0"/>
            <w:vAlign w:val="center"/>
          </w:tcPr>
          <w:p w14:paraId="0A8C4F03">
            <w:pPr>
              <w:jc w:val="center"/>
              <w:rPr>
                <w:rFonts w:hint="default"/>
                <w:color w:val="FFFFFF" w:themeColor="background1"/>
                <w:shd w:val="clear" w:color="auto" w:fill="auto"/>
                <w:vertAlign w:val="baseline"/>
                <w:lang w:val="en-US"/>
                <w14:textFill>
                  <w14:solidFill>
                    <w14:schemeClr w14:val="bg1"/>
                  </w14:solidFill>
                </w14:textFill>
              </w:rPr>
            </w:pPr>
            <w:r>
              <w:rPr>
                <w:rFonts w:hint="eastAsia" w:ascii="宋体" w:hAnsi="宋体" w:cs="宋体"/>
                <w:b/>
                <w:bCs/>
                <w:color w:val="FFFFFF" w:themeColor="background1"/>
                <w:sz w:val="24"/>
                <w:szCs w:val="24"/>
                <w:u w:val="none"/>
                <w:shd w:val="clear"/>
                <w:lang w:val="en-US" w:eastAsia="zh-CN"/>
                <w14:textFill>
                  <w14:solidFill>
                    <w14:schemeClr w14:val="bg1"/>
                  </w14:solidFill>
                </w14:textFill>
              </w:rPr>
              <w:t>餐：无     住：南宁</w:t>
            </w:r>
          </w:p>
        </w:tc>
      </w:tr>
      <w:tr w14:paraId="0866A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10584" w:type="dxa"/>
            <w:gridSpan w:val="3"/>
          </w:tcPr>
          <w:p w14:paraId="17B8E9F0">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各地乘飞机/动车抵达“绿城南宁”，南宁是一座历史悠久的文化古城，同时也是一个以壮族为主的多民族和睦相处的现代化城市，壮族是世代居住在本地的土著民族。得天独厚的自然条件，使得南宁满城皆绿，四季常青，有"绿城"的美誉。导游/接站员在出站口接站，后乘车前往市区入住酒店。</w:t>
            </w:r>
          </w:p>
          <w:p w14:paraId="4C09762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晚上您可自行前往让吃货疯狂的美食街----</w:t>
            </w:r>
            <w:r>
              <w:rPr>
                <w:rFonts w:hint="eastAsia" w:ascii="宋体" w:hAnsi="宋体" w:eastAsia="宋体" w:cs="宋体"/>
                <w:b/>
                <w:bCs/>
                <w:sz w:val="21"/>
                <w:szCs w:val="21"/>
                <w:u w:val="none"/>
                <w:lang w:val="en-US" w:eastAsia="zh-CN"/>
              </w:rPr>
              <w:t>【三街二巷】</w:t>
            </w:r>
            <w:r>
              <w:rPr>
                <w:rFonts w:hint="eastAsia" w:ascii="宋体" w:hAnsi="宋体" w:eastAsia="宋体" w:cs="宋体"/>
                <w:sz w:val="21"/>
                <w:szCs w:val="21"/>
                <w:u w:val="none"/>
                <w:lang w:val="en-US" w:eastAsia="zh-CN"/>
              </w:rPr>
              <w:t>，云集南宁各老字号餐馆、饮食店，汇集南宁人最爱吃的老友粉、八珍粉、粉饺、鸭红、豆浆油条、海鲜烧烤、酸嘢、甜品等传统美食。</w:t>
            </w:r>
          </w:p>
          <w:p w14:paraId="59F6F2B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FF"/>
                <w:sz w:val="18"/>
                <w:szCs w:val="18"/>
                <w:u w:val="none"/>
                <w:lang w:val="en-US" w:eastAsia="zh-CN"/>
              </w:rPr>
            </w:pPr>
            <w:r>
              <w:rPr>
                <w:rFonts w:hint="eastAsia" w:ascii="宋体" w:hAnsi="宋体" w:eastAsia="宋体" w:cs="宋体"/>
                <w:color w:val="0000FF"/>
                <w:sz w:val="18"/>
                <w:szCs w:val="18"/>
                <w:u w:val="none"/>
                <w:lang w:val="en-US" w:eastAsia="zh-CN"/>
              </w:rPr>
              <w:t>温馨提示：</w:t>
            </w:r>
          </w:p>
          <w:p w14:paraId="75D4599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C81D31" w:themeColor="accent6" w:themeShade="BF"/>
                <w:sz w:val="21"/>
                <w:szCs w:val="21"/>
                <w:u w:val="none"/>
                <w:lang w:val="en-US" w:eastAsia="zh-CN"/>
              </w:rPr>
            </w:pPr>
            <w:r>
              <w:rPr>
                <w:rFonts w:hint="eastAsia" w:ascii="宋体" w:hAnsi="宋体" w:eastAsia="宋体" w:cs="宋体"/>
                <w:color w:val="0000FF"/>
                <w:sz w:val="18"/>
                <w:szCs w:val="18"/>
                <w:u w:val="none"/>
                <w:lang w:val="en-US" w:eastAsia="zh-CN"/>
              </w:rPr>
              <w:t>散客抵达后，接站工作人员根据抵达时间安排拼车送回酒店，拼车会有一个等待时间差，等待时长不超一小时。全天无导游陪同。导游将在您出行前一天晚上 21：00 前以电话和短信方式通知到您，请注意查收短信或接听导游电话，祝您旅途愉快！</w:t>
            </w:r>
          </w:p>
          <w:p w14:paraId="19E73CE1">
            <w:pPr>
              <w:jc w:val="center"/>
              <w:rPr>
                <w:color w:val="000000" w:themeColor="text1"/>
                <w:shd w:val="clear" w:color="auto" w:fill="auto"/>
                <w:vertAlign w:val="baseline"/>
                <w14:textFill>
                  <w14:solidFill>
                    <w14:schemeClr w14:val="tx1"/>
                  </w14:solidFill>
                </w14:textFill>
              </w:rPr>
            </w:pPr>
            <w:r>
              <w:rPr>
                <w:rFonts w:hint="eastAsia" w:ascii="微软雅黑" w:hAnsi="微软雅黑" w:eastAsia="微软雅黑"/>
                <w:color w:val="4F81BD"/>
                <w:lang w:val="en-US" w:eastAsia="zh-CN"/>
              </w:rPr>
              <w:drawing>
                <wp:anchor distT="0" distB="0" distL="114300" distR="114300" simplePos="0" relativeHeight="251671552" behindDoc="0" locked="0" layoutInCell="1" allowOverlap="1">
                  <wp:simplePos x="0" y="0"/>
                  <wp:positionH relativeFrom="column">
                    <wp:posOffset>31115</wp:posOffset>
                  </wp:positionH>
                  <wp:positionV relativeFrom="page">
                    <wp:posOffset>1637665</wp:posOffset>
                  </wp:positionV>
                  <wp:extent cx="6521450" cy="1328420"/>
                  <wp:effectExtent l="0" t="0" r="12700" b="5080"/>
                  <wp:wrapTopAndBottom/>
                  <wp:docPr id="1"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
                          <pic:cNvPicPr>
                            <a:picLocks noChangeAspect="1"/>
                          </pic:cNvPicPr>
                        </pic:nvPicPr>
                        <pic:blipFill>
                          <a:blip r:embed="rId9"/>
                          <a:srcRect b="58986"/>
                          <a:stretch>
                            <a:fillRect/>
                          </a:stretch>
                        </pic:blipFill>
                        <pic:spPr>
                          <a:xfrm>
                            <a:off x="0" y="0"/>
                            <a:ext cx="6521450" cy="1328420"/>
                          </a:xfrm>
                          <a:prstGeom prst="rect">
                            <a:avLst/>
                          </a:prstGeom>
                          <a:noFill/>
                          <a:ln>
                            <a:noFill/>
                          </a:ln>
                        </pic:spPr>
                      </pic:pic>
                    </a:graphicData>
                  </a:graphic>
                </wp:anchor>
              </w:drawing>
            </w:r>
          </w:p>
        </w:tc>
      </w:tr>
      <w:tr w14:paraId="1E440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1071" w:type="dxa"/>
            <w:shd w:val="clear" w:color="auto" w:fill="00B0F0"/>
            <w:vAlign w:val="center"/>
          </w:tcPr>
          <w:p w14:paraId="62E7925C">
            <w:pPr>
              <w:jc w:val="center"/>
              <w:rPr>
                <w:color w:val="FFFFFF" w:themeColor="background1"/>
                <w:shd w:val="clear" w:color="auto" w:fill="auto"/>
                <w:vertAlign w:val="baseline"/>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第二天</w:t>
            </w:r>
          </w:p>
        </w:tc>
        <w:tc>
          <w:tcPr>
            <w:tcW w:w="5830" w:type="dxa"/>
            <w:shd w:val="clear" w:color="auto" w:fill="00B0F0"/>
            <w:vAlign w:val="center"/>
          </w:tcPr>
          <w:p w14:paraId="01ADC196">
            <w:pPr>
              <w:jc w:val="both"/>
              <w:rPr>
                <w:color w:val="FFFFFF" w:themeColor="background1"/>
                <w:shd w:val="clear" w:color="auto" w:fill="auto"/>
                <w:vertAlign w:val="baseline"/>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南宁</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w:t>
            </w: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巴马</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-百魔洞-百鸟岩-长寿岛-梦巴马</w:t>
            </w:r>
          </w:p>
        </w:tc>
        <w:tc>
          <w:tcPr>
            <w:tcW w:w="3683" w:type="dxa"/>
            <w:shd w:val="clear" w:color="auto" w:fill="00B0F0"/>
            <w:vAlign w:val="center"/>
          </w:tcPr>
          <w:p w14:paraId="6B04916A">
            <w:pPr>
              <w:jc w:val="center"/>
              <w:rPr>
                <w:rFonts w:hint="default"/>
                <w:color w:val="FFFFFF" w:themeColor="background1"/>
                <w:shd w:val="clear" w:color="auto" w:fill="auto"/>
                <w:vertAlign w:val="baseline"/>
                <w:lang w:val="en-US"/>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 xml:space="preserve">餐：早/中/晚  </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住：巴马/百色</w:t>
            </w:r>
          </w:p>
        </w:tc>
      </w:tr>
      <w:tr w14:paraId="57FA6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10584" w:type="dxa"/>
            <w:gridSpan w:val="3"/>
          </w:tcPr>
          <w:p w14:paraId="675CC24C">
            <w:pPr>
              <w:keepNext w:val="0"/>
              <w:keepLines w:val="0"/>
              <w:pageBreakBefore w:val="0"/>
              <w:widowControl w:val="0"/>
              <w:kinsoku/>
              <w:wordWrap/>
              <w:overflowPunct/>
              <w:topLinePunct w:val="0"/>
              <w:autoSpaceDE w:val="0"/>
              <w:autoSpaceDN w:val="0"/>
              <w:bidi w:val="0"/>
              <w:adjustRightInd w:val="0"/>
              <w:snapToGrid/>
              <w:spacing w:line="400" w:lineRule="atLeast"/>
              <w:ind w:firstLine="210" w:firstLineChars="100"/>
              <w:textAlignment w:val="auto"/>
              <w:rPr>
                <w:rFonts w:hint="eastAsia" w:ascii="宋体" w:hAnsi="宋体" w:eastAsia="宋体" w:cs="宋体"/>
                <w:lang w:eastAsia="zh-CN"/>
              </w:rPr>
            </w:pPr>
            <w:r>
              <w:rPr>
                <w:rFonts w:hint="eastAsia" w:ascii="宋体" w:hAnsi="宋体" w:eastAsia="宋体" w:cs="宋体"/>
              </w:rPr>
              <w:t>早餐后</w:t>
            </w:r>
            <w:r>
              <w:rPr>
                <w:rFonts w:hint="eastAsia" w:ascii="宋体" w:hAnsi="宋体" w:eastAsia="宋体" w:cs="宋体"/>
                <w:lang w:eastAsia="zh-CN"/>
              </w:rPr>
              <w:t>，</w:t>
            </w:r>
            <w:r>
              <w:rPr>
                <w:rFonts w:hint="eastAsia" w:ascii="宋体" w:hAnsi="宋体" w:eastAsia="宋体" w:cs="宋体"/>
              </w:rPr>
              <w:t>乘车</w:t>
            </w:r>
            <w:r>
              <w:rPr>
                <w:rFonts w:hint="eastAsia" w:ascii="宋体" w:hAnsi="宋体" w:cs="宋体"/>
                <w:lang w:val="en-US" w:eastAsia="zh-CN"/>
              </w:rPr>
              <w:t>(280KM约4小时)</w:t>
            </w:r>
            <w:r>
              <w:rPr>
                <w:rFonts w:hint="eastAsia" w:ascii="宋体" w:hAnsi="宋体" w:eastAsia="宋体" w:cs="宋体"/>
              </w:rPr>
              <w:t>前往</w:t>
            </w:r>
            <w:r>
              <w:rPr>
                <w:rFonts w:hint="eastAsia" w:ascii="宋体" w:hAnsi="宋体" w:eastAsia="宋体" w:cs="宋体"/>
                <w:lang w:eastAsia="zh-CN"/>
              </w:rPr>
              <w:t>巴马</w:t>
            </w:r>
            <w:r>
              <w:rPr>
                <w:rFonts w:hint="eastAsia" w:ascii="宋体" w:hAnsi="宋体" w:eastAsia="宋体" w:cs="宋体"/>
              </w:rPr>
              <w:t>游览</w:t>
            </w:r>
            <w:r>
              <w:rPr>
                <w:rFonts w:hint="eastAsia" w:ascii="宋体" w:hAnsi="宋体" w:eastAsia="宋体" w:cs="宋体"/>
                <w:color w:val="000000"/>
              </w:rPr>
              <w:t>被英国皇家洞穴协会命名为“天下第一洞”的</w:t>
            </w:r>
            <w:r>
              <w:rPr>
                <w:rFonts w:hint="eastAsia" w:ascii="宋体" w:hAnsi="宋体" w:eastAsia="宋体" w:cs="宋体"/>
                <w:b/>
                <w:bCs/>
                <w:color w:val="000000" w:themeColor="text1"/>
                <w14:textFill>
                  <w14:solidFill>
                    <w14:schemeClr w14:val="tx1"/>
                  </w14:solidFill>
                </w14:textFill>
              </w:rPr>
              <w:t>【百魔洞】</w:t>
            </w:r>
            <w:r>
              <w:rPr>
                <w:rFonts w:hint="eastAsia" w:ascii="宋体" w:hAnsi="宋体" w:eastAsia="宋体" w:cs="宋体"/>
                <w:color w:val="000000"/>
              </w:rPr>
              <w:t>（</w:t>
            </w:r>
            <w:r>
              <w:rPr>
                <w:rFonts w:hint="eastAsia" w:ascii="宋体" w:hAnsi="宋体" w:cs="宋体"/>
                <w:color w:val="000000"/>
                <w:lang w:eastAsia="zh-CN"/>
              </w:rPr>
              <w:t>游览</w:t>
            </w:r>
            <w:r>
              <w:rPr>
                <w:rFonts w:hint="eastAsia" w:ascii="宋体" w:hAnsi="宋体" w:eastAsia="宋体" w:cs="宋体"/>
                <w:color w:val="000000"/>
              </w:rPr>
              <w:t>约1.5小时</w:t>
            </w:r>
            <w:r>
              <w:rPr>
                <w:rFonts w:hint="eastAsia" w:ascii="宋体" w:hAnsi="宋体" w:cs="宋体"/>
                <w:color w:val="000000"/>
                <w:lang w:eastAsia="zh-CN"/>
              </w:rPr>
              <w:t>左右</w:t>
            </w:r>
            <w:r>
              <w:rPr>
                <w:rFonts w:hint="eastAsia" w:ascii="宋体" w:hAnsi="宋体" w:eastAsia="宋体" w:cs="宋体"/>
                <w:color w:val="000000"/>
              </w:rPr>
              <w:t>），又名百魔天坑以恢宏的穿岩、神秘的天坑、奇妙的岩雾与美丽的乳石显示出大自然的魅力。</w:t>
            </w:r>
            <w:r>
              <w:rPr>
                <w:rFonts w:hint="eastAsia" w:ascii="宋体" w:hAnsi="宋体" w:eastAsia="宋体" w:cs="宋体"/>
              </w:rPr>
              <w:t>前往国家AAAA级景区</w:t>
            </w:r>
            <w:r>
              <w:rPr>
                <w:rFonts w:hint="eastAsia" w:ascii="宋体" w:hAnsi="宋体" w:eastAsia="宋体" w:cs="宋体"/>
                <w:b/>
                <w:bCs/>
                <w:color w:val="000000" w:themeColor="text1"/>
                <w14:textFill>
                  <w14:solidFill>
                    <w14:schemeClr w14:val="tx1"/>
                  </w14:solidFill>
                </w14:textFill>
              </w:rPr>
              <w:t>【百鸟岩·水波天窗】</w:t>
            </w:r>
            <w:r>
              <w:rPr>
                <w:rFonts w:hint="eastAsia" w:ascii="宋体" w:hAnsi="宋体" w:eastAsia="宋体" w:cs="宋体"/>
              </w:rPr>
              <w:t>（被誉为远离雾霾，绝佳 "洗肺" 圣地）舟行天窗之间，黑白轮回、阴阳交替，如历三天三夜；入梦出梦，听鸟鸣水滴，琴潭晚奏，赏波光幻影，仿佛亲临龙宫。岩内空气清冽，负离子含量高达每立方厘米5万个，停船吸氧吐纳，顿感心旷神怡，真天然氧仓也！晚上参加具有景区民族特色的世外桃源-</w:t>
            </w:r>
            <w:r>
              <w:rPr>
                <w:rFonts w:hint="eastAsia" w:ascii="宋体" w:hAnsi="宋体" w:eastAsia="宋体" w:cs="宋体"/>
                <w:b/>
                <w:bCs/>
                <w:color w:val="000000" w:themeColor="text1"/>
                <w14:textFill>
                  <w14:solidFill>
                    <w14:schemeClr w14:val="tx1"/>
                  </w14:solidFill>
                </w14:textFill>
              </w:rPr>
              <w:t>【长寿岛】</w:t>
            </w:r>
            <w:r>
              <w:rPr>
                <w:rFonts w:hint="eastAsia" w:ascii="宋体" w:hAnsi="宋体" w:eastAsia="宋体" w:cs="宋体"/>
              </w:rPr>
              <w:t>。</w:t>
            </w:r>
            <w:r>
              <w:rPr>
                <w:rFonts w:hint="eastAsia" w:ascii="宋体" w:hAnsi="宋体" w:cs="宋体"/>
                <w:b/>
                <w:bCs/>
                <w:color w:val="00B050"/>
                <w:lang w:eastAsia="zh-CN"/>
              </w:rPr>
              <w:t>免费赠送</w:t>
            </w:r>
            <w:r>
              <w:rPr>
                <w:rFonts w:hint="eastAsia" w:ascii="宋体" w:hAnsi="宋体" w:eastAsia="宋体" w:cs="宋体"/>
              </w:rPr>
              <w:t>大型山水实景演出--</w:t>
            </w:r>
            <w:r>
              <w:rPr>
                <w:rFonts w:hint="eastAsia" w:ascii="宋体" w:hAnsi="宋体" w:eastAsia="宋体" w:cs="宋体"/>
                <w:b/>
                <w:bCs/>
                <w:color w:val="000000" w:themeColor="text1"/>
                <w14:textFill>
                  <w14:solidFill>
                    <w14:schemeClr w14:val="tx1"/>
                  </w14:solidFill>
                </w14:textFill>
              </w:rPr>
              <w:t>【梦-巴马】</w:t>
            </w:r>
            <w:r>
              <w:rPr>
                <w:rFonts w:hint="eastAsia" w:ascii="宋体" w:hAnsi="宋体" w:cs="宋体"/>
                <w:lang w:eastAsia="zh-CN"/>
              </w:rPr>
              <w:t>后，</w:t>
            </w:r>
            <w:r>
              <w:rPr>
                <w:rFonts w:hint="eastAsia" w:ascii="宋体" w:hAnsi="宋体" w:cs="宋体"/>
                <w:lang w:val="en-US" w:eastAsia="zh-CN"/>
              </w:rPr>
              <w:t>前往巴马或百色</w:t>
            </w:r>
            <w:r>
              <w:rPr>
                <w:rFonts w:hint="eastAsia" w:ascii="宋体" w:hAnsi="宋体" w:eastAsia="宋体" w:cs="宋体"/>
              </w:rPr>
              <w:t>入住酒店</w:t>
            </w:r>
            <w:r>
              <w:rPr>
                <w:rFonts w:hint="eastAsia" w:ascii="宋体" w:hAnsi="宋体" w:eastAsia="宋体" w:cs="宋体"/>
                <w:lang w:eastAsia="zh-CN"/>
              </w:rPr>
              <w:t>休息</w:t>
            </w:r>
            <w:r>
              <w:rPr>
                <w:rFonts w:hint="eastAsia" w:ascii="宋体" w:hAnsi="宋体" w:eastAsia="宋体" w:cs="宋体"/>
              </w:rPr>
              <w:t>。</w:t>
            </w:r>
          </w:p>
          <w:p w14:paraId="7EBD0BB7">
            <w:pPr>
              <w:keepNext w:val="0"/>
              <w:keepLines w:val="0"/>
              <w:pageBreakBefore w:val="0"/>
              <w:widowControl w:val="0"/>
              <w:kinsoku/>
              <w:wordWrap/>
              <w:overflowPunct/>
              <w:topLinePunct w:val="0"/>
              <w:autoSpaceDE w:val="0"/>
              <w:autoSpaceDN w:val="0"/>
              <w:bidi w:val="0"/>
              <w:adjustRightInd w:val="0"/>
              <w:snapToGrid/>
              <w:spacing w:line="240" w:lineRule="auto"/>
              <w:ind w:firstLine="200" w:firstLineChars="100"/>
              <w:textAlignment w:val="auto"/>
              <w:rPr>
                <w:rFonts w:hint="eastAsia" w:ascii="宋体" w:hAnsi="宋体" w:eastAsia="宋体" w:cs="宋体"/>
                <w:color w:val="0000FF"/>
                <w:sz w:val="20"/>
                <w:szCs w:val="20"/>
                <w:u w:val="none"/>
                <w:lang w:val="en-US" w:eastAsia="zh-CN"/>
              </w:rPr>
            </w:pPr>
            <w:r>
              <w:rPr>
                <w:rFonts w:hint="eastAsia" w:ascii="宋体" w:hAnsi="宋体" w:eastAsia="宋体" w:cs="宋体"/>
                <w:sz w:val="20"/>
                <w:szCs w:val="20"/>
                <w:lang w:eastAsia="zh-CN"/>
              </w:rPr>
              <w:drawing>
                <wp:anchor distT="0" distB="0" distL="114300" distR="114300" simplePos="0" relativeHeight="251663360" behindDoc="0" locked="0" layoutInCell="1" allowOverlap="1">
                  <wp:simplePos x="0" y="0"/>
                  <wp:positionH relativeFrom="column">
                    <wp:posOffset>2176145</wp:posOffset>
                  </wp:positionH>
                  <wp:positionV relativeFrom="paragraph">
                    <wp:posOffset>196215</wp:posOffset>
                  </wp:positionV>
                  <wp:extent cx="2106930" cy="1355090"/>
                  <wp:effectExtent l="0" t="0" r="7620" b="16510"/>
                  <wp:wrapTopAndBottom/>
                  <wp:docPr id="13" name="图片 13" descr="巴马百鸟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巴马百鸟岩2"/>
                          <pic:cNvPicPr>
                            <a:picLocks noChangeAspect="1"/>
                          </pic:cNvPicPr>
                        </pic:nvPicPr>
                        <pic:blipFill>
                          <a:blip r:embed="rId10"/>
                          <a:stretch>
                            <a:fillRect/>
                          </a:stretch>
                        </pic:blipFill>
                        <pic:spPr>
                          <a:xfrm>
                            <a:off x="0" y="0"/>
                            <a:ext cx="2106930" cy="1355090"/>
                          </a:xfrm>
                          <a:prstGeom prst="rect">
                            <a:avLst/>
                          </a:prstGeom>
                        </pic:spPr>
                      </pic:pic>
                    </a:graphicData>
                  </a:graphic>
                </wp:anchor>
              </w:drawing>
            </w:r>
            <w:r>
              <w:rPr>
                <w:rFonts w:hint="eastAsia" w:ascii="宋体" w:hAnsi="宋体" w:eastAsia="宋体" w:cs="宋体"/>
                <w:color w:val="0000FF"/>
                <w:sz w:val="20"/>
                <w:szCs w:val="20"/>
                <w:u w:val="none"/>
                <w:lang w:val="en-US" w:eastAsia="zh-CN"/>
              </w:rPr>
              <w:drawing>
                <wp:anchor distT="0" distB="0" distL="114300" distR="114300" simplePos="0" relativeHeight="251665408" behindDoc="0" locked="0" layoutInCell="1" allowOverlap="1">
                  <wp:simplePos x="0" y="0"/>
                  <wp:positionH relativeFrom="column">
                    <wp:posOffset>4351020</wp:posOffset>
                  </wp:positionH>
                  <wp:positionV relativeFrom="paragraph">
                    <wp:posOffset>209550</wp:posOffset>
                  </wp:positionV>
                  <wp:extent cx="2192020" cy="1363980"/>
                  <wp:effectExtent l="0" t="0" r="17780" b="7620"/>
                  <wp:wrapTopAndBottom/>
                  <wp:docPr id="16" name="图片 16" descr="梦.巴马_铜鼓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梦.巴马_铜鼓舞"/>
                          <pic:cNvPicPr>
                            <a:picLocks noChangeAspect="1"/>
                          </pic:cNvPicPr>
                        </pic:nvPicPr>
                        <pic:blipFill>
                          <a:blip r:embed="rId11"/>
                          <a:stretch>
                            <a:fillRect/>
                          </a:stretch>
                        </pic:blipFill>
                        <pic:spPr>
                          <a:xfrm>
                            <a:off x="0" y="0"/>
                            <a:ext cx="2192020" cy="1363980"/>
                          </a:xfrm>
                          <a:prstGeom prst="rect">
                            <a:avLst/>
                          </a:prstGeom>
                        </pic:spPr>
                      </pic:pic>
                    </a:graphicData>
                  </a:graphic>
                </wp:anchor>
              </w:drawing>
            </w:r>
            <w:r>
              <w:rPr>
                <w:rFonts w:hint="eastAsia" w:ascii="宋体" w:hAnsi="宋体" w:eastAsia="宋体" w:cs="宋体"/>
                <w:sz w:val="20"/>
                <w:szCs w:val="20"/>
                <w:lang w:eastAsia="zh-CN"/>
              </w:rPr>
              <w:drawing>
                <wp:anchor distT="0" distB="0" distL="114300" distR="114300" simplePos="0" relativeHeight="251664384" behindDoc="0" locked="0" layoutInCell="1" allowOverlap="1">
                  <wp:simplePos x="0" y="0"/>
                  <wp:positionH relativeFrom="column">
                    <wp:posOffset>-31115</wp:posOffset>
                  </wp:positionH>
                  <wp:positionV relativeFrom="paragraph">
                    <wp:posOffset>194310</wp:posOffset>
                  </wp:positionV>
                  <wp:extent cx="2099310" cy="1365250"/>
                  <wp:effectExtent l="0" t="0" r="15240" b="6350"/>
                  <wp:wrapTopAndBottom/>
                  <wp:docPr id="14" name="图片 14" descr="百魔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百魔洞1"/>
                          <pic:cNvPicPr>
                            <a:picLocks noChangeAspect="1"/>
                          </pic:cNvPicPr>
                        </pic:nvPicPr>
                        <pic:blipFill>
                          <a:blip r:embed="rId12"/>
                          <a:stretch>
                            <a:fillRect/>
                          </a:stretch>
                        </pic:blipFill>
                        <pic:spPr>
                          <a:xfrm>
                            <a:off x="0" y="0"/>
                            <a:ext cx="2099310" cy="1365250"/>
                          </a:xfrm>
                          <a:prstGeom prst="rect">
                            <a:avLst/>
                          </a:prstGeom>
                        </pic:spPr>
                      </pic:pic>
                    </a:graphicData>
                  </a:graphic>
                </wp:anchor>
              </w:drawing>
            </w:r>
            <w:r>
              <w:rPr>
                <w:rFonts w:hint="eastAsia" w:ascii="宋体" w:hAnsi="宋体" w:eastAsia="宋体" w:cs="宋体"/>
                <w:color w:val="0000FF"/>
                <w:sz w:val="20"/>
                <w:szCs w:val="20"/>
                <w:u w:val="none"/>
                <w:lang w:val="en-US" w:eastAsia="zh-CN"/>
              </w:rPr>
              <w:t xml:space="preserve">《长寿岛》有云鹤牌坊、太极广场，可远眺奇涯自然形成的人面肖像，惟妙惟肖，可访长寿老人，看香猪赛跑，岛上还可欣赏到参与性极浓的小型原生态瑶族风情歌舞表演。岛上有180米长的【中华养生文化长廊】，展示中国上下五千年的养生论述和巴马长寿文化。特别赠送一堂养生大师亲临讲解养生之道。晚餐特别安排巴马当地特色簸箕宴，参加岛上篝火晚会。  </w:t>
            </w:r>
          </w:p>
          <w:p w14:paraId="40E8B7C6">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宋体" w:hAnsi="宋体" w:eastAsia="宋体" w:cs="宋体"/>
                <w:color w:val="0000FF"/>
                <w:sz w:val="21"/>
                <w:szCs w:val="21"/>
                <w:u w:val="none"/>
                <w:lang w:val="en-US" w:eastAsia="zh-CN"/>
              </w:rPr>
            </w:pPr>
            <w:r>
              <w:rPr>
                <w:rFonts w:hint="eastAsia" w:ascii="宋体" w:hAnsi="宋体" w:eastAsia="宋体" w:cs="宋体"/>
                <w:color w:val="0000FF"/>
                <w:sz w:val="20"/>
                <w:szCs w:val="20"/>
                <w:u w:val="none"/>
                <w:lang w:val="en-US" w:eastAsia="zh-CN"/>
              </w:rPr>
              <w:t xml:space="preserve"> 《梦-巴马》演出时间20:30-21:30（约1小时）水波实景演出聘请了曾为《印象刘三姐》设计灯光的台湾灯光师，制作《印象刘三姐》水上舞台的专业公司等，采用世界顶极灯光音响设备。这台演出拥有1700多个座位，披星面水，观众隔河欣赏由200多名专业演出和100多名原生态瑶族村民共同演绎的瑶乡情韵、欢乐山乡和长寿山乡三幕精彩视觉盛宴。</w:t>
            </w:r>
          </w:p>
          <w:p w14:paraId="2AF4237F">
            <w:pPr>
              <w:jc w:val="center"/>
              <w:rPr>
                <w:color w:val="000000" w:themeColor="text1"/>
                <w:shd w:val="clear" w:color="auto" w:fill="auto"/>
                <w:vertAlign w:val="baseline"/>
                <w14:textFill>
                  <w14:solidFill>
                    <w14:schemeClr w14:val="tx1"/>
                  </w14:solidFill>
                </w14:textFill>
              </w:rPr>
            </w:pPr>
          </w:p>
        </w:tc>
      </w:tr>
      <w:tr w14:paraId="41E42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071" w:type="dxa"/>
            <w:shd w:val="clear" w:color="auto" w:fill="00B0F0"/>
            <w:vAlign w:val="center"/>
          </w:tcPr>
          <w:p w14:paraId="51B0290D">
            <w:pPr>
              <w:jc w:val="center"/>
              <w:rPr>
                <w:color w:val="FFFFFF" w:themeColor="background1"/>
                <w:shd w:val="clear" w:color="auto" w:fill="auto"/>
                <w:vertAlign w:val="baseline"/>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第三天</w:t>
            </w:r>
          </w:p>
        </w:tc>
        <w:tc>
          <w:tcPr>
            <w:tcW w:w="5830" w:type="dxa"/>
            <w:shd w:val="clear" w:color="auto" w:fill="00B0F0"/>
            <w:vAlign w:val="center"/>
          </w:tcPr>
          <w:p w14:paraId="3FB69ABD">
            <w:pPr>
              <w:jc w:val="both"/>
              <w:rPr>
                <w:color w:val="FFFFFF" w:themeColor="background1"/>
                <w:shd w:val="clear" w:color="auto" w:fill="auto"/>
                <w:vertAlign w:val="baseline"/>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巴马</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-鹅泉景区-古龙山大峡谷</w:t>
            </w:r>
          </w:p>
        </w:tc>
        <w:tc>
          <w:tcPr>
            <w:tcW w:w="3683" w:type="dxa"/>
            <w:shd w:val="clear" w:color="auto" w:fill="00B0F0"/>
            <w:vAlign w:val="center"/>
          </w:tcPr>
          <w:p w14:paraId="06D5BD9A">
            <w:pPr>
              <w:jc w:val="center"/>
              <w:rPr>
                <w:color w:val="FFFFFF" w:themeColor="background1"/>
                <w:shd w:val="clear" w:color="auto" w:fill="auto"/>
                <w:vertAlign w:val="baseline"/>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餐：早/中/晚    住：靖西</w:t>
            </w:r>
          </w:p>
        </w:tc>
      </w:tr>
      <w:tr w14:paraId="17503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10584" w:type="dxa"/>
            <w:gridSpan w:val="3"/>
          </w:tcPr>
          <w:p w14:paraId="49525D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早餐后乘车</w:t>
            </w:r>
            <w:r>
              <w:rPr>
                <w:rFonts w:hint="eastAsia" w:ascii="宋体" w:hAnsi="宋体" w:cs="宋体"/>
                <w:sz w:val="21"/>
                <w:szCs w:val="21"/>
                <w:u w:val="none"/>
                <w:lang w:val="en-US" w:eastAsia="zh-CN"/>
              </w:rPr>
              <w:t>（220KM约3小时）</w:t>
            </w:r>
            <w:r>
              <w:rPr>
                <w:rFonts w:hint="eastAsia" w:ascii="宋体" w:hAnsi="宋体" w:eastAsia="宋体" w:cs="宋体"/>
                <w:sz w:val="21"/>
                <w:szCs w:val="21"/>
                <w:u w:val="none"/>
                <w:lang w:val="en-US" w:eastAsia="zh-CN"/>
              </w:rPr>
              <w:t>前往游览国家AAAA级旅游风景区</w:t>
            </w:r>
            <w:r>
              <w:rPr>
                <w:rFonts w:hint="eastAsia" w:ascii="宋体" w:hAnsi="宋体" w:eastAsia="宋体" w:cs="宋体"/>
                <w:b/>
                <w:bCs/>
                <w:color w:val="000000" w:themeColor="text1"/>
                <w:sz w:val="21"/>
                <w:szCs w:val="21"/>
                <w:u w:val="none"/>
                <w:lang w:val="en-US" w:eastAsia="zh-CN"/>
                <w14:textFill>
                  <w14:solidFill>
                    <w14:schemeClr w14:val="tx1"/>
                  </w14:solidFill>
                </w14:textFill>
              </w:rPr>
              <w:t>【古龙山大峡谷】</w:t>
            </w:r>
            <w:r>
              <w:rPr>
                <w:rFonts w:hint="eastAsia" w:ascii="宋体" w:hAnsi="宋体" w:eastAsia="宋体" w:cs="宋体"/>
                <w:sz w:val="21"/>
                <w:szCs w:val="21"/>
                <w:u w:val="none"/>
                <w:lang w:val="en-US" w:eastAsia="zh-CN"/>
              </w:rPr>
              <w:t>由古劳峡、新灵峡、古龙峡、新桥峡四个峡谷，迎宾洞、百福洞、古龙洞三个地下暗河溶洞及单级落差128米的古龙大瀑布和12个美如画卷的壮丽瀑布景观组成，全长7.8公里，占地约17平方公里，集峡谷山水之灵气，汇暗河溶洞之精华。四个峡谷之间的河流及三个地下暗河溶洞相通，形成四峡三洞三暗河连通的奇观。</w:t>
            </w:r>
          </w:p>
          <w:p w14:paraId="57FE69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C81D31" w:themeColor="accent6" w:themeShade="BF"/>
                <w:sz w:val="21"/>
                <w:szCs w:val="21"/>
                <w:u w:val="none"/>
                <w:lang w:val="en-US" w:eastAsia="zh-CN"/>
              </w:rPr>
            </w:pPr>
            <w:r>
              <w:rPr>
                <w:rFonts w:hint="eastAsia" w:ascii="宋体" w:hAnsi="宋体" w:cs="宋体"/>
                <w:sz w:val="21"/>
                <w:szCs w:val="21"/>
                <w:u w:val="none"/>
                <w:lang w:val="en-US" w:eastAsia="zh-CN"/>
              </w:rPr>
              <w:t>游览</w:t>
            </w:r>
            <w:r>
              <w:rPr>
                <w:rFonts w:hint="eastAsia" w:ascii="宋体" w:hAnsi="宋体" w:eastAsia="宋体" w:cs="宋体"/>
                <w:sz w:val="21"/>
                <w:szCs w:val="21"/>
                <w:u w:val="none"/>
                <w:lang w:val="en-US" w:eastAsia="zh-CN"/>
              </w:rPr>
              <w:t>结束乘车（36KM约50分钟）前往游览著名的靖西古八景之一</w:t>
            </w:r>
            <w:r>
              <w:rPr>
                <w:rFonts w:hint="eastAsia" w:ascii="宋体" w:hAnsi="宋体" w:eastAsia="宋体" w:cs="宋体"/>
                <w:b/>
                <w:bCs/>
                <w:color w:val="000000" w:themeColor="text1"/>
                <w:sz w:val="21"/>
                <w:szCs w:val="21"/>
                <w:u w:val="none"/>
                <w:lang w:val="en-US" w:eastAsia="zh-CN"/>
                <w14:textFill>
                  <w14:solidFill>
                    <w14:schemeClr w14:val="tx1"/>
                  </w14:solidFill>
                </w14:textFill>
              </w:rPr>
              <w:t>【鹅泉景区】</w:t>
            </w:r>
            <w:r>
              <w:rPr>
                <w:rFonts w:hint="eastAsia" w:ascii="宋体" w:hAnsi="宋体" w:eastAsia="宋体" w:cs="宋体"/>
                <w:sz w:val="21"/>
                <w:szCs w:val="21"/>
                <w:u w:val="none"/>
                <w:lang w:val="en-US" w:eastAsia="zh-CN"/>
              </w:rPr>
              <w:t>（游览时间约</w:t>
            </w:r>
            <w:r>
              <w:rPr>
                <w:rFonts w:hint="eastAsia" w:ascii="宋体" w:hAnsi="宋体" w:cs="宋体"/>
                <w:sz w:val="21"/>
                <w:szCs w:val="21"/>
                <w:u w:val="none"/>
                <w:lang w:val="en-US" w:eastAsia="zh-CN"/>
              </w:rPr>
              <w:t>9</w:t>
            </w:r>
            <w:r>
              <w:rPr>
                <w:rFonts w:hint="eastAsia" w:ascii="宋体" w:hAnsi="宋体" w:eastAsia="宋体" w:cs="宋体"/>
                <w:sz w:val="21"/>
                <w:szCs w:val="21"/>
                <w:u w:val="none"/>
                <w:lang w:val="en-US" w:eastAsia="zh-CN"/>
              </w:rPr>
              <w:t>0分钟）鹅泉是亚洲第一跨国瀑布—德天瀑布的源头，为我国西南三大名泉之一（大理蝴蝶泉、桂平西山乳泉），风景区分为两部分，即鹅泉景点和叫喊岩景点。鹅泉水四季不枯，水质清澈如镜，周围山峰如屏，景色优美，花草树木繁茂，各种植被丰富，在这里，你可以感受世外桃源般的田园美景，体验泉口“人间瑶池”的梦幻仙境，聆听“仙鹅报恩”凄美的千古传说，观看明朝宪宗皇帝御赐磨牙石刻“灵泉晚照”，欣赏“鹅泉跃鲤三层浪”的奇观。结束后前往酒店入住休息。</w:t>
            </w:r>
          </w:p>
          <w:p w14:paraId="4FD2893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4"/>
                <w:szCs w:val="24"/>
                <w:u w:val="none"/>
                <w:shd w:val="clear"/>
                <w:lang w:val="en-US" w:eastAsia="zh-CN"/>
                <w14:textFill>
                  <w14:gradFill>
                    <w14:gsLst>
                      <w14:gs w14:pos="0">
                        <w14:srgbClr w14:val="14CD68"/>
                      </w14:gs>
                      <w14:gs w14:pos="100000">
                        <w14:srgbClr w14:val="0B6E38"/>
                      </w14:gs>
                    </w14:gsLst>
                    <w14:lin w14:scaled="0"/>
                  </w14:gradFill>
                </w14:textFill>
              </w:rPr>
            </w:pPr>
            <w:r>
              <w:rPr>
                <w:rFonts w:hint="eastAsia" w:ascii="宋体" w:hAnsi="宋体" w:eastAsia="宋体" w:cs="宋体"/>
                <w:sz w:val="21"/>
                <w:szCs w:val="21"/>
                <w:u w:val="none"/>
                <w:lang w:val="en-US" w:eastAsia="zh-CN"/>
              </w:rPr>
              <w:drawing>
                <wp:anchor distT="0" distB="0" distL="114300" distR="114300" simplePos="0" relativeHeight="251666432" behindDoc="0" locked="0" layoutInCell="1" allowOverlap="1">
                  <wp:simplePos x="0" y="0"/>
                  <wp:positionH relativeFrom="column">
                    <wp:posOffset>17780</wp:posOffset>
                  </wp:positionH>
                  <wp:positionV relativeFrom="page">
                    <wp:posOffset>3039745</wp:posOffset>
                  </wp:positionV>
                  <wp:extent cx="3291205" cy="1896110"/>
                  <wp:effectExtent l="0" t="0" r="4445" b="8890"/>
                  <wp:wrapTopAndBottom/>
                  <wp:docPr id="3" name="图片 3" descr="C:/Users/Administrator/Desktop/图片/古龙山大峡谷/古龙山大瀑布，高单极落差128米，宽70多米.jpeg古龙山大瀑布，高单极落差128米，宽70多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图片/古龙山大峡谷/古龙山大瀑布，高单极落差128米，宽70多米.jpeg古龙山大瀑布，高单极落差128米，宽70多米"/>
                          <pic:cNvPicPr>
                            <a:picLocks noChangeAspect="1"/>
                          </pic:cNvPicPr>
                        </pic:nvPicPr>
                        <pic:blipFill>
                          <a:blip r:embed="rId13"/>
                          <a:srcRect l="3830" r="3830"/>
                          <a:stretch>
                            <a:fillRect/>
                          </a:stretch>
                        </pic:blipFill>
                        <pic:spPr>
                          <a:xfrm>
                            <a:off x="0" y="0"/>
                            <a:ext cx="3291205" cy="1896110"/>
                          </a:xfrm>
                          <a:prstGeom prst="rect">
                            <a:avLst/>
                          </a:prstGeom>
                        </pic:spPr>
                      </pic:pic>
                    </a:graphicData>
                  </a:graphic>
                </wp:anchor>
              </w:drawing>
            </w:r>
            <w:r>
              <w:rPr>
                <w:rFonts w:hint="eastAsia" w:ascii="宋体" w:hAnsi="宋体" w:eastAsia="宋体" w:cs="宋体"/>
                <w:color w:val="C81D31" w:themeColor="accent6" w:themeShade="BF"/>
                <w:sz w:val="21"/>
                <w:szCs w:val="21"/>
                <w:u w:val="none"/>
                <w:lang w:val="en-US" w:eastAsia="zh-CN"/>
              </w:rPr>
              <w:drawing>
                <wp:anchor distT="0" distB="0" distL="114300" distR="114300" simplePos="0" relativeHeight="251667456" behindDoc="0" locked="0" layoutInCell="1" allowOverlap="1">
                  <wp:simplePos x="0" y="0"/>
                  <wp:positionH relativeFrom="column">
                    <wp:posOffset>3386455</wp:posOffset>
                  </wp:positionH>
                  <wp:positionV relativeFrom="page">
                    <wp:posOffset>3054985</wp:posOffset>
                  </wp:positionV>
                  <wp:extent cx="3186430" cy="1875790"/>
                  <wp:effectExtent l="0" t="0" r="13970" b="10160"/>
                  <wp:wrapTopAndBottom/>
                  <wp:docPr id="5" name="图片 5" descr="C:/Users/Administrator/Desktop/图片/鹅泉/鹅泉.jpg鹅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鹅泉/鹅泉.jpg鹅泉"/>
                          <pic:cNvPicPr>
                            <a:picLocks noChangeAspect="1"/>
                          </pic:cNvPicPr>
                        </pic:nvPicPr>
                        <pic:blipFill>
                          <a:blip r:embed="rId14"/>
                          <a:srcRect t="4198" b="4198"/>
                          <a:stretch>
                            <a:fillRect/>
                          </a:stretch>
                        </pic:blipFill>
                        <pic:spPr>
                          <a:xfrm>
                            <a:off x="0" y="0"/>
                            <a:ext cx="3186430" cy="1875790"/>
                          </a:xfrm>
                          <a:prstGeom prst="rect">
                            <a:avLst/>
                          </a:prstGeom>
                        </pic:spPr>
                      </pic:pic>
                    </a:graphicData>
                  </a:graphic>
                </wp:anchor>
              </w:drawing>
            </w:r>
            <w:r>
              <w:rPr>
                <w:rFonts w:hint="eastAsia" w:ascii="宋体" w:hAnsi="宋体" w:eastAsia="宋体" w:cs="宋体"/>
                <w:color w:val="0000FF"/>
                <w:sz w:val="20"/>
                <w:szCs w:val="20"/>
              </w:rPr>
              <w:t>温馨提示：进入古龙山大峡谷景区游览，必须注意安全。在爬坡、过桥、渡水、照相、下台阶、过栈道等途中以及经过陡峭、狭窄、潮湿泛滑的道路时不得嬉闹拥挤追逐，务必循序渐进，提倡互相谦让、彼此照顾，请勿随心所欲的沿岩攀登和在溪石、台阶间蹦跳，不要在人多拥挤处逗留。</w:t>
            </w:r>
          </w:p>
        </w:tc>
      </w:tr>
      <w:tr w14:paraId="38B68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71" w:type="dxa"/>
            <w:shd w:val="clear" w:color="auto" w:fill="00B0F0"/>
            <w:vAlign w:val="center"/>
          </w:tcPr>
          <w:p w14:paraId="52080B8C">
            <w:pPr>
              <w:jc w:val="cente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第四天</w:t>
            </w:r>
          </w:p>
        </w:tc>
        <w:tc>
          <w:tcPr>
            <w:tcW w:w="5830" w:type="dxa"/>
            <w:shd w:val="clear" w:color="auto" w:fill="00B0F0"/>
            <w:vAlign w:val="center"/>
          </w:tcPr>
          <w:p w14:paraId="0D987D30">
            <w:pPr>
              <w:jc w:val="both"/>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靖西</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-国裕珠宝-国家宝藏-德天跨国瀑布-</w:t>
            </w: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钦州</w:t>
            </w:r>
          </w:p>
        </w:tc>
        <w:tc>
          <w:tcPr>
            <w:tcW w:w="3683" w:type="dxa"/>
            <w:shd w:val="clear" w:color="auto" w:fill="00B0F0"/>
            <w:vAlign w:val="center"/>
          </w:tcPr>
          <w:p w14:paraId="5EED4FBD">
            <w:pPr>
              <w:jc w:val="cente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 xml:space="preserve">餐：早/中     </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住：</w:t>
            </w: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钦州</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/北海</w:t>
            </w:r>
          </w:p>
        </w:tc>
      </w:tr>
      <w:tr w14:paraId="4CA43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10584" w:type="dxa"/>
            <w:gridSpan w:val="3"/>
          </w:tcPr>
          <w:p w14:paraId="13E8EE7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rPr>
              <w:t>早餐后</w:t>
            </w:r>
            <w:r>
              <w:rPr>
                <w:rFonts w:hint="eastAsia" w:ascii="宋体" w:hAnsi="宋体" w:eastAsia="宋体" w:cs="宋体"/>
                <w:color w:val="000000"/>
                <w:szCs w:val="21"/>
                <w:lang w:eastAsia="zh-CN"/>
              </w:rPr>
              <w:t>前往</w:t>
            </w:r>
            <w:r>
              <w:rPr>
                <w:rFonts w:hint="eastAsia" w:ascii="宋体" w:hAnsi="宋体" w:eastAsia="宋体" w:cs="宋体"/>
                <w:color w:val="FF0000"/>
                <w:szCs w:val="21"/>
                <w:lang w:eastAsia="zh-CN"/>
              </w:rPr>
              <w:t>【国裕珠宝</w:t>
            </w:r>
            <w:r>
              <w:rPr>
                <w:rFonts w:hint="eastAsia" w:ascii="宋体" w:hAnsi="宋体" w:eastAsia="宋体" w:cs="宋体"/>
                <w:color w:val="FF0000"/>
                <w:szCs w:val="21"/>
              </w:rPr>
              <w:t>】</w:t>
            </w:r>
            <w:r>
              <w:rPr>
                <w:rFonts w:hint="eastAsia" w:ascii="宋体" w:hAnsi="宋体" w:cs="宋体"/>
                <w:color w:val="FF0000"/>
                <w:szCs w:val="21"/>
                <w:lang w:eastAsia="zh-CN"/>
              </w:rPr>
              <w:t>及【黄龙玉展览馆】</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szCs w:val="21"/>
                <w:lang w:eastAsia="zh-CN"/>
              </w:rPr>
              <w:t>参观时间</w:t>
            </w:r>
            <w:r>
              <w:rPr>
                <w:rFonts w:hint="eastAsia" w:ascii="宋体" w:hAnsi="宋体" w:cs="宋体"/>
                <w:color w:val="000000"/>
                <w:szCs w:val="21"/>
                <w:lang w:eastAsia="zh-CN"/>
              </w:rPr>
              <w:t>各</w:t>
            </w:r>
            <w:r>
              <w:rPr>
                <w:rFonts w:hint="eastAsia" w:ascii="宋体" w:hAnsi="宋体" w:eastAsia="宋体" w:cs="宋体"/>
                <w:color w:val="000000"/>
                <w:szCs w:val="21"/>
                <w:lang w:eastAsia="zh-CN"/>
              </w:rPr>
              <w:t>约</w:t>
            </w:r>
            <w:r>
              <w:rPr>
                <w:rFonts w:hint="eastAsia" w:ascii="宋体" w:hAnsi="宋体" w:eastAsia="宋体" w:cs="宋体"/>
                <w:color w:val="000000"/>
                <w:szCs w:val="21"/>
                <w:lang w:val="en-US" w:eastAsia="zh-CN"/>
              </w:rPr>
              <w:t>120分钟</w:t>
            </w:r>
            <w:r>
              <w:rPr>
                <w:rFonts w:hint="eastAsia" w:ascii="宋体" w:hAnsi="宋体" w:eastAsia="宋体" w:cs="宋体"/>
                <w:color w:val="000000"/>
                <w:szCs w:val="21"/>
                <w:lang w:eastAsia="zh-CN"/>
              </w:rPr>
              <w:t>），</w:t>
            </w:r>
            <w:r>
              <w:rPr>
                <w:rFonts w:hint="eastAsia" w:ascii="宋体" w:hAnsi="宋体" w:eastAsia="宋体" w:cs="宋体"/>
                <w:color w:val="000000"/>
                <w:szCs w:val="21"/>
              </w:rPr>
              <w:t>了解翡翠、玉石文化，翡翠、玉石是中国传统文化的重要组成部分，是中华文化的载体，</w:t>
            </w:r>
            <w:r>
              <w:rPr>
                <w:rFonts w:hint="eastAsia" w:ascii="宋体" w:hAnsi="宋体" w:eastAsia="宋体" w:cs="宋体"/>
                <w:color w:val="000000"/>
                <w:szCs w:val="21"/>
                <w:lang w:eastAsia="zh-CN"/>
              </w:rPr>
              <w:t>更</w:t>
            </w:r>
            <w:r>
              <w:rPr>
                <w:rFonts w:hint="eastAsia" w:ascii="宋体" w:hAnsi="宋体" w:eastAsia="宋体" w:cs="宋体"/>
                <w:color w:val="000000"/>
                <w:szCs w:val="21"/>
              </w:rPr>
              <w:t>是中国五千年文明的传承。在中国人的眼中，玉不仅仅是一块石头，更是生长于天地之间，吸收天地之灵气，沉淀历史的沧桑变化，融天地与历史于一身的灵性之物。而翡翠它既是代表东方人气节与文化的传世信物，也是当今最让</w:t>
            </w:r>
            <w:r>
              <w:rPr>
                <w:rFonts w:hint="eastAsia" w:ascii="宋体" w:hAnsi="宋体" w:eastAsia="宋体" w:cs="宋体"/>
                <w:color w:val="000000"/>
                <w:szCs w:val="21"/>
                <w:lang w:eastAsia="zh-CN"/>
              </w:rPr>
              <w:t>国人</w:t>
            </w:r>
            <w:r>
              <w:rPr>
                <w:rFonts w:hint="eastAsia" w:ascii="宋体" w:hAnsi="宋体" w:eastAsia="宋体" w:cs="宋体"/>
                <w:color w:val="000000"/>
                <w:szCs w:val="21"/>
              </w:rPr>
              <w:t>喜爱的高档次饰品</w:t>
            </w:r>
            <w:r>
              <w:rPr>
                <w:rFonts w:hint="eastAsia" w:ascii="宋体" w:hAnsi="宋体" w:eastAsia="宋体" w:cs="宋体"/>
                <w:color w:val="000000"/>
                <w:szCs w:val="21"/>
                <w:lang w:val="en-US" w:eastAsia="zh-CN"/>
              </w:rPr>
              <w:t>。</w:t>
            </w:r>
          </w:p>
          <w:p w14:paraId="6527C09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乘车前往国家特级景点--</w:t>
            </w:r>
            <w:r>
              <w:rPr>
                <w:rFonts w:hint="eastAsia" w:ascii="宋体" w:hAnsi="宋体" w:eastAsia="宋体" w:cs="宋体"/>
                <w:b/>
                <w:bCs/>
                <w:color w:val="000000" w:themeColor="text1"/>
                <w:sz w:val="21"/>
                <w:szCs w:val="21"/>
                <w14:textFill>
                  <w14:solidFill>
                    <w14:schemeClr w14:val="tx1"/>
                  </w14:solidFill>
                </w14:textFill>
              </w:rPr>
              <w:t>【德天跨国大瀑布风景区】</w:t>
            </w:r>
            <w:r>
              <w:rPr>
                <w:rFonts w:hint="eastAsia" w:ascii="宋体" w:hAnsi="宋体" w:eastAsia="宋体" w:cs="宋体"/>
                <w:color w:val="0000FF"/>
                <w:sz w:val="21"/>
                <w:szCs w:val="21"/>
              </w:rPr>
              <w:t>（游览时间</w:t>
            </w:r>
            <w:r>
              <w:rPr>
                <w:rFonts w:hint="eastAsia" w:ascii="宋体" w:hAnsi="宋体" w:cs="宋体"/>
                <w:color w:val="0000FF"/>
                <w:sz w:val="21"/>
                <w:szCs w:val="21"/>
                <w:lang w:eastAsia="zh-CN"/>
              </w:rPr>
              <w:t>约</w:t>
            </w:r>
            <w:r>
              <w:rPr>
                <w:rFonts w:hint="eastAsia" w:ascii="宋体" w:hAnsi="宋体" w:eastAsia="宋体" w:cs="宋体"/>
                <w:color w:val="0000FF"/>
                <w:sz w:val="21"/>
                <w:szCs w:val="21"/>
              </w:rPr>
              <w:t>90分钟</w:t>
            </w:r>
            <w:r>
              <w:rPr>
                <w:rFonts w:hint="eastAsia" w:ascii="宋体" w:hAnsi="宋体" w:eastAsia="宋体" w:cs="宋体"/>
                <w:color w:val="0000FF"/>
                <w:sz w:val="21"/>
                <w:szCs w:val="21"/>
                <w:lang w:eastAsia="zh-CN"/>
              </w:rPr>
              <w:t>，</w:t>
            </w:r>
            <w:r>
              <w:rPr>
                <w:rFonts w:hint="eastAsia" w:ascii="宋体" w:hAnsi="宋体" w:eastAsia="宋体" w:cs="宋体"/>
                <w:color w:val="0000FF"/>
                <w:sz w:val="21"/>
                <w:szCs w:val="21"/>
                <w:lang w:val="en-US" w:eastAsia="zh-CN"/>
              </w:rPr>
              <w:t>35元/人接驳车已含</w:t>
            </w:r>
            <w:r>
              <w:rPr>
                <w:rFonts w:hint="eastAsia" w:ascii="宋体" w:hAnsi="宋体" w:eastAsia="宋体" w:cs="宋体"/>
                <w:color w:val="0000FF"/>
                <w:sz w:val="21"/>
                <w:szCs w:val="21"/>
              </w:rPr>
              <w:t>）</w:t>
            </w:r>
            <w:r>
              <w:rPr>
                <w:rFonts w:hint="eastAsia" w:ascii="宋体" w:hAnsi="宋体" w:eastAsia="宋体" w:cs="宋体"/>
                <w:sz w:val="21"/>
                <w:szCs w:val="21"/>
              </w:rPr>
              <w:t>，徒步进入景区游览亚洲第一大、世界第四大跨国瀑布，瀑布由【中国德天瀑布】和【越南板约瀑布】相连构成，横跨中越两国边境，宽208米，落差70米，纵深60米，三级跌落，雄奇壮阔！而后徜徉于【清代53号界碑】旁边贸小集市或于新旧国界碑前拍照留影</w:t>
            </w:r>
            <w:r>
              <w:rPr>
                <w:rFonts w:hint="eastAsia" w:ascii="宋体" w:hAnsi="宋体" w:eastAsia="宋体" w:cs="宋体"/>
                <w:b/>
                <w:sz w:val="21"/>
                <w:szCs w:val="21"/>
              </w:rPr>
              <w:t>，</w:t>
            </w:r>
            <w:r>
              <w:rPr>
                <w:rFonts w:hint="eastAsia" w:ascii="宋体" w:hAnsi="宋体" w:eastAsia="宋体" w:cs="宋体"/>
                <w:sz w:val="21"/>
                <w:szCs w:val="21"/>
              </w:rPr>
              <w:t>后乘车前往</w:t>
            </w:r>
            <w:r>
              <w:rPr>
                <w:rFonts w:hint="eastAsia" w:ascii="宋体" w:hAnsi="宋体" w:cs="宋体"/>
                <w:sz w:val="21"/>
                <w:szCs w:val="21"/>
                <w:lang w:eastAsia="zh-CN"/>
              </w:rPr>
              <w:t>北海</w:t>
            </w:r>
            <w:r>
              <w:rPr>
                <w:rFonts w:hint="eastAsia" w:ascii="宋体" w:hAnsi="宋体" w:cs="宋体"/>
                <w:sz w:val="21"/>
                <w:szCs w:val="21"/>
                <w:lang w:val="en-US" w:eastAsia="zh-CN"/>
              </w:rPr>
              <w:t>/</w:t>
            </w:r>
            <w:r>
              <w:rPr>
                <w:rFonts w:hint="eastAsia" w:ascii="宋体" w:hAnsi="宋体" w:eastAsia="宋体" w:cs="宋体"/>
                <w:sz w:val="21"/>
                <w:szCs w:val="21"/>
              </w:rPr>
              <w:t>钦州（</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36KM</w:t>
            </w:r>
            <w:r>
              <w:rPr>
                <w:rFonts w:hint="eastAsia" w:ascii="宋体" w:hAnsi="宋体" w:eastAsia="宋体" w:cs="宋体"/>
                <w:sz w:val="21"/>
                <w:szCs w:val="21"/>
                <w:lang w:eastAsia="zh-CN"/>
              </w:rPr>
              <w:t>约</w:t>
            </w:r>
            <w:r>
              <w:rPr>
                <w:rFonts w:hint="eastAsia" w:ascii="宋体" w:hAnsi="宋体" w:eastAsia="宋体" w:cs="宋体"/>
                <w:sz w:val="21"/>
                <w:szCs w:val="21"/>
                <w:lang w:val="en-US" w:eastAsia="zh-CN"/>
              </w:rPr>
              <w:t>4</w:t>
            </w:r>
            <w:r>
              <w:rPr>
                <w:rFonts w:hint="eastAsia" w:ascii="宋体" w:hAnsi="宋体" w:eastAsia="宋体" w:cs="宋体"/>
                <w:sz w:val="21"/>
                <w:szCs w:val="21"/>
              </w:rPr>
              <w:t>小时）</w:t>
            </w:r>
            <w:r>
              <w:rPr>
                <w:rFonts w:hint="eastAsia"/>
                <w:lang w:val="en-US" w:eastAsia="zh-CN"/>
              </w:rPr>
              <w:t>入住酒店休息，</w:t>
            </w:r>
            <w:r>
              <w:rPr>
                <w:rFonts w:hint="eastAsia"/>
                <w:color w:val="FF0000"/>
                <w:lang w:val="en-US" w:eastAsia="zh-CN"/>
              </w:rPr>
              <w:t>（温馨提示：入住钦州或北海我社将根据当日酒店房态、景点游览时间、行车时间等综合考量来安排，不受理以此为由的投诉，请在报名时知晓）</w:t>
            </w:r>
            <w:r>
              <w:rPr>
                <w:rFonts w:hint="eastAsia"/>
                <w:lang w:val="en-US" w:eastAsia="zh-CN"/>
              </w:rPr>
              <w:t>。</w:t>
            </w:r>
          </w:p>
          <w:p w14:paraId="7E4D409C">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0000FF"/>
                <w:sz w:val="20"/>
                <w:szCs w:val="20"/>
                <w:lang w:eastAsia="zh-CN"/>
              </w:rPr>
            </w:pPr>
            <w:r>
              <w:rPr>
                <w:rFonts w:hint="eastAsia" w:ascii="宋体" w:hAnsi="宋体" w:eastAsia="宋体" w:cs="宋体"/>
                <w:color w:val="0000FF"/>
                <w:sz w:val="20"/>
                <w:szCs w:val="20"/>
              </w:rPr>
              <w:t>温馨提示：</w:t>
            </w:r>
          </w:p>
          <w:p w14:paraId="2210441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u w:val="none"/>
                <w:shd w:val="clear"/>
                <w:lang w:val="en-US" w:eastAsia="zh-CN"/>
                <w14:textFill>
                  <w14:gradFill>
                    <w14:gsLst>
                      <w14:gs w14:pos="0">
                        <w14:srgbClr w14:val="14CD68"/>
                      </w14:gs>
                      <w14:gs w14:pos="100000">
                        <w14:srgbClr w14:val="0B6E38"/>
                      </w14:gs>
                    </w14:gsLst>
                    <w14:lin w14:scaled="0"/>
                  </w14:gradFill>
                </w14:textFill>
              </w:rPr>
            </w:pPr>
            <w:r>
              <w:rPr>
                <w:rFonts w:hint="eastAsia" w:ascii="宋体" w:hAnsi="宋体" w:eastAsia="宋体" w:cs="宋体"/>
                <w:color w:val="0000FF"/>
                <w:sz w:val="20"/>
                <w:szCs w:val="20"/>
                <w:lang w:eastAsia="zh-CN"/>
              </w:rPr>
              <w:drawing>
                <wp:anchor distT="0" distB="0" distL="114300" distR="114300" simplePos="0" relativeHeight="251669504" behindDoc="0" locked="0" layoutInCell="1" allowOverlap="1">
                  <wp:simplePos x="0" y="0"/>
                  <wp:positionH relativeFrom="column">
                    <wp:posOffset>-76200</wp:posOffset>
                  </wp:positionH>
                  <wp:positionV relativeFrom="paragraph">
                    <wp:posOffset>431165</wp:posOffset>
                  </wp:positionV>
                  <wp:extent cx="3166110" cy="1508760"/>
                  <wp:effectExtent l="0" t="0" r="15240" b="15240"/>
                  <wp:wrapTopAndBottom/>
                  <wp:docPr id="8" name="图片 8" descr="src=http___www.ctps.cn_PhotoNet_Profiles_敬逸_2010671540327102.jpg&amp;refer=http___www.c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rc=http___www.ctps.cn_PhotoNet_Profiles_敬逸_2010671540327102.jpg&amp;refer=http___www.ctps"/>
                          <pic:cNvPicPr>
                            <a:picLocks noChangeAspect="1"/>
                          </pic:cNvPicPr>
                        </pic:nvPicPr>
                        <pic:blipFill>
                          <a:blip r:embed="rId15"/>
                          <a:stretch>
                            <a:fillRect/>
                          </a:stretch>
                        </pic:blipFill>
                        <pic:spPr>
                          <a:xfrm>
                            <a:off x="0" y="0"/>
                            <a:ext cx="3166110" cy="1508760"/>
                          </a:xfrm>
                          <a:prstGeom prst="rect">
                            <a:avLst/>
                          </a:prstGeom>
                        </pic:spPr>
                      </pic:pic>
                    </a:graphicData>
                  </a:graphic>
                </wp:anchor>
              </w:drawing>
            </w:r>
            <w:r>
              <w:rPr>
                <w:rFonts w:hint="eastAsia" w:ascii="宋体" w:hAnsi="宋体" w:eastAsia="宋体" w:cs="宋体"/>
                <w:color w:val="4F81BD"/>
                <w:sz w:val="21"/>
                <w:szCs w:val="21"/>
                <w:lang w:eastAsia="zh-CN"/>
              </w:rPr>
              <w:drawing>
                <wp:anchor distT="0" distB="0" distL="114300" distR="114300" simplePos="0" relativeHeight="251668480" behindDoc="0" locked="0" layoutInCell="1" allowOverlap="1">
                  <wp:simplePos x="0" y="0"/>
                  <wp:positionH relativeFrom="column">
                    <wp:posOffset>3128010</wp:posOffset>
                  </wp:positionH>
                  <wp:positionV relativeFrom="page">
                    <wp:posOffset>2415540</wp:posOffset>
                  </wp:positionV>
                  <wp:extent cx="3300730" cy="1520190"/>
                  <wp:effectExtent l="0" t="0" r="13970" b="3810"/>
                  <wp:wrapTopAndBottom/>
                  <wp:docPr id="11" name="图片 11" descr="1cbc4e4fb8841663ea8ee65521998b1b_683ac5b142044710977c19d18f8b2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cbc4e4fb8841663ea8ee65521998b1b_683ac5b142044710977c19d18f8b2a4c"/>
                          <pic:cNvPicPr>
                            <a:picLocks noChangeAspect="1"/>
                          </pic:cNvPicPr>
                        </pic:nvPicPr>
                        <pic:blipFill>
                          <a:blip r:embed="rId16"/>
                          <a:stretch>
                            <a:fillRect/>
                          </a:stretch>
                        </pic:blipFill>
                        <pic:spPr>
                          <a:xfrm>
                            <a:off x="0" y="0"/>
                            <a:ext cx="3300730" cy="1520190"/>
                          </a:xfrm>
                          <a:prstGeom prst="rect">
                            <a:avLst/>
                          </a:prstGeom>
                          <a:noFill/>
                          <a:ln>
                            <a:noFill/>
                          </a:ln>
                        </pic:spPr>
                      </pic:pic>
                    </a:graphicData>
                  </a:graphic>
                </wp:anchor>
              </w:drawing>
            </w:r>
            <w:r>
              <w:rPr>
                <w:rFonts w:hint="eastAsia" w:ascii="宋体" w:hAnsi="宋体" w:eastAsia="宋体" w:cs="宋体"/>
                <w:color w:val="0000FF"/>
                <w:sz w:val="20"/>
                <w:szCs w:val="20"/>
              </w:rPr>
              <w:t>德天景区内电瓶车（单程10元/人）、竹排（</w:t>
            </w:r>
            <w:r>
              <w:rPr>
                <w:rFonts w:hint="eastAsia" w:ascii="宋体" w:hAnsi="宋体" w:eastAsia="宋体" w:cs="宋体"/>
                <w:color w:val="0000FF"/>
                <w:sz w:val="20"/>
                <w:szCs w:val="20"/>
                <w:lang w:val="en-US" w:eastAsia="zh-CN"/>
              </w:rPr>
              <w:t>48</w:t>
            </w:r>
            <w:r>
              <w:rPr>
                <w:rFonts w:hint="eastAsia" w:ascii="宋体" w:hAnsi="宋体" w:eastAsia="宋体" w:cs="宋体"/>
                <w:color w:val="0000FF"/>
                <w:sz w:val="20"/>
                <w:szCs w:val="20"/>
              </w:rPr>
              <w:t>元/人）以及所有景区内的集市非旅游行程推荐的自费项目和购物项目，由此产生的费用自理</w:t>
            </w:r>
          </w:p>
        </w:tc>
      </w:tr>
      <w:tr w14:paraId="630FA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71" w:type="dxa"/>
            <w:shd w:val="clear" w:color="auto" w:fill="00B0F0"/>
            <w:vAlign w:val="center"/>
          </w:tcPr>
          <w:p w14:paraId="5F83B471">
            <w:pPr>
              <w:jc w:val="cente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第五天</w:t>
            </w:r>
          </w:p>
        </w:tc>
        <w:tc>
          <w:tcPr>
            <w:tcW w:w="5830" w:type="dxa"/>
            <w:shd w:val="clear" w:color="auto" w:fill="00B0F0"/>
            <w:vAlign w:val="center"/>
          </w:tcPr>
          <w:p w14:paraId="586023B7">
            <w:pPr>
              <w:jc w:val="both"/>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北海</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-天下第一滩-北部湾广场-</w:t>
            </w: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南宁</w:t>
            </w:r>
          </w:p>
        </w:tc>
        <w:tc>
          <w:tcPr>
            <w:tcW w:w="3683" w:type="dxa"/>
            <w:shd w:val="clear" w:color="auto" w:fill="00B0F0"/>
            <w:vAlign w:val="center"/>
          </w:tcPr>
          <w:p w14:paraId="022CB260">
            <w:pPr>
              <w:jc w:val="cente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 xml:space="preserve">餐：早/中      </w:t>
            </w:r>
            <w:r>
              <w:rPr>
                <w:rFonts w:hint="eastAsia" w:ascii="宋体" w:hAnsi="宋体" w:cs="宋体"/>
                <w:b/>
                <w:bCs/>
                <w:color w:val="FFFFFF" w:themeColor="background1"/>
                <w:sz w:val="24"/>
                <w:szCs w:val="24"/>
                <w:u w:val="none"/>
                <w:shd w:val="clear"/>
                <w:lang w:val="en-US" w:eastAsia="zh-CN"/>
                <w14:textFill>
                  <w14:solidFill>
                    <w14:schemeClr w14:val="bg1"/>
                  </w14:solidFill>
                </w14:textFill>
              </w:rPr>
              <w:t xml:space="preserve"> </w:t>
            </w: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住：南宁</w:t>
            </w:r>
          </w:p>
        </w:tc>
      </w:tr>
      <w:tr w14:paraId="77EA0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3" w:hRule="atLeast"/>
        </w:trPr>
        <w:tc>
          <w:tcPr>
            <w:tcW w:w="10584" w:type="dxa"/>
            <w:gridSpan w:val="3"/>
          </w:tcPr>
          <w:p w14:paraId="2208C5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C81D31" w:themeColor="accent6" w:themeShade="BF"/>
                <w:sz w:val="21"/>
                <w:szCs w:val="21"/>
              </w:rPr>
            </w:pPr>
            <w:r>
              <w:rPr>
                <w:rFonts w:hint="eastAsia" w:ascii="宋体" w:hAnsi="宋体" w:eastAsia="宋体" w:cs="宋体"/>
                <w:sz w:val="21"/>
                <w:szCs w:val="21"/>
              </w:rPr>
              <w:t>早</w:t>
            </w:r>
            <w:r>
              <w:rPr>
                <w:rFonts w:hint="eastAsia" w:ascii="宋体" w:hAnsi="宋体" w:eastAsia="宋体" w:cs="宋体"/>
                <w:b w:val="0"/>
                <w:bCs w:val="0"/>
                <w:sz w:val="21"/>
                <w:szCs w:val="21"/>
              </w:rPr>
              <w:t>餐后</w:t>
            </w:r>
            <w:r>
              <w:rPr>
                <w:rFonts w:hint="eastAsia" w:ascii="宋体" w:hAnsi="宋体" w:eastAsia="宋体" w:cs="宋体"/>
                <w:b w:val="0"/>
                <w:bCs w:val="0"/>
                <w:color w:val="000000"/>
                <w:lang w:val="en-US" w:eastAsia="zh-CN"/>
              </w:rPr>
              <w:t>前往</w:t>
            </w:r>
            <w:r>
              <w:rPr>
                <w:rFonts w:hint="eastAsia" w:ascii="宋体" w:hAnsi="宋体" w:eastAsia="宋体" w:cs="宋体"/>
                <w:b w:val="0"/>
                <w:bCs w:val="0"/>
                <w:color w:val="FF0000"/>
                <w:lang w:val="en-US" w:eastAsia="zh-CN"/>
              </w:rPr>
              <w:t>【珠宝商贸行】</w:t>
            </w:r>
            <w:r>
              <w:rPr>
                <w:rFonts w:hint="eastAsia" w:ascii="宋体" w:hAnsi="宋体" w:eastAsia="宋体" w:cs="宋体"/>
                <w:b w:val="0"/>
                <w:bCs w:val="0"/>
                <w:color w:val="000000"/>
                <w:lang w:val="en-US" w:eastAsia="zh-CN"/>
              </w:rPr>
              <w:t>（参观约120分钟），</w:t>
            </w:r>
            <w:r>
              <w:rPr>
                <w:rFonts w:hint="eastAsia" w:ascii="宋体" w:hAnsi="宋体" w:eastAsia="宋体" w:cs="宋体"/>
                <w:b w:val="0"/>
                <w:bCs w:val="0"/>
                <w:sz w:val="21"/>
                <w:szCs w:val="21"/>
              </w:rPr>
              <w:t>游览</w:t>
            </w:r>
            <w:r>
              <w:rPr>
                <w:rFonts w:hint="eastAsia" w:ascii="宋体" w:hAnsi="宋体" w:eastAsia="宋体" w:cs="宋体"/>
                <w:b w:val="0"/>
                <w:bCs w:val="0"/>
                <w:sz w:val="21"/>
                <w:szCs w:val="21"/>
                <w:lang w:eastAsia="zh-CN"/>
              </w:rPr>
              <w:t>北海及</w:t>
            </w:r>
            <w:r>
              <w:rPr>
                <w:rFonts w:hint="eastAsia" w:ascii="宋体" w:hAnsi="宋体" w:eastAsia="宋体" w:cs="宋体"/>
                <w:b w:val="0"/>
                <w:bCs w:val="0"/>
                <w:sz w:val="21"/>
                <w:szCs w:val="21"/>
              </w:rPr>
              <w:t>天下第一滩--</w:t>
            </w:r>
            <w:r>
              <w:rPr>
                <w:rFonts w:hint="eastAsia" w:ascii="宋体" w:hAnsi="宋体" w:eastAsia="宋体" w:cs="宋体"/>
                <w:b w:val="0"/>
                <w:bCs w:val="0"/>
                <w:color w:val="FF0000"/>
                <w:sz w:val="21"/>
                <w:szCs w:val="21"/>
              </w:rPr>
              <w:t>【北海银滩】</w:t>
            </w:r>
            <w:r>
              <w:rPr>
                <w:rFonts w:hint="eastAsia" w:ascii="宋体" w:hAnsi="宋体" w:eastAsia="宋体" w:cs="宋体"/>
                <w:b w:val="0"/>
                <w:bCs w:val="0"/>
                <w:sz w:val="21"/>
                <w:szCs w:val="21"/>
              </w:rPr>
              <w:t>（游览时间</w:t>
            </w:r>
            <w:r>
              <w:rPr>
                <w:rFonts w:hint="eastAsia" w:ascii="宋体" w:hAnsi="宋体" w:eastAsia="宋体" w:cs="宋体"/>
                <w:b w:val="0"/>
                <w:bCs w:val="0"/>
                <w:sz w:val="21"/>
                <w:szCs w:val="21"/>
                <w:lang w:eastAsia="zh-CN"/>
              </w:rPr>
              <w:t>约</w:t>
            </w:r>
            <w:r>
              <w:rPr>
                <w:rFonts w:hint="eastAsia" w:ascii="宋体" w:hAnsi="宋体" w:eastAsia="宋体" w:cs="宋体"/>
                <w:b w:val="0"/>
                <w:bCs w:val="0"/>
                <w:sz w:val="21"/>
                <w:szCs w:val="21"/>
                <w:lang w:val="en-US" w:eastAsia="zh-CN"/>
              </w:rPr>
              <w:t>90</w:t>
            </w:r>
            <w:r>
              <w:rPr>
                <w:rFonts w:hint="eastAsia" w:ascii="宋体" w:hAnsi="宋体" w:eastAsia="宋体" w:cs="宋体"/>
                <w:b w:val="0"/>
                <w:bCs w:val="0"/>
                <w:sz w:val="21"/>
                <w:szCs w:val="21"/>
              </w:rPr>
              <w:t>分钟）滩长平，浪轻柔，水温清，无鲨鱼，无暗流，素有“东方夏威夷”的美誉，被评为国家AAAA级王牌风景区，浅海游泳，沙滩漫步，沙滩拾趣，阳光海水和沙滩。</w:t>
            </w:r>
            <w:r>
              <w:rPr>
                <w:rFonts w:hint="eastAsia" w:ascii="宋体" w:hAnsi="宋体" w:eastAsia="宋体" w:cs="宋体"/>
                <w:sz w:val="21"/>
                <w:szCs w:val="21"/>
              </w:rPr>
              <w:t>前往“北海客厅”之美誉的-</w:t>
            </w:r>
            <w:r>
              <w:rPr>
                <w:rFonts w:hint="eastAsia" w:ascii="宋体" w:hAnsi="宋体" w:eastAsia="宋体" w:cs="宋体"/>
                <w:b w:val="0"/>
                <w:bCs w:val="0"/>
                <w:color w:val="FF0000"/>
                <w:sz w:val="21"/>
                <w:szCs w:val="21"/>
              </w:rPr>
              <w:t>【北部湾广场】、【观老榕树】、【南珠魂】</w:t>
            </w:r>
            <w:r>
              <w:rPr>
                <w:rFonts w:hint="eastAsia" w:ascii="宋体" w:hAnsi="宋体" w:eastAsia="宋体" w:cs="宋体"/>
                <w:sz w:val="21"/>
                <w:szCs w:val="21"/>
              </w:rPr>
              <w:t>雕塑。游览结束后乘车前往南宁</w:t>
            </w:r>
            <w:r>
              <w:rPr>
                <w:rFonts w:hint="eastAsia" w:ascii="宋体" w:hAnsi="宋体" w:cs="宋体"/>
                <w:sz w:val="21"/>
                <w:szCs w:val="21"/>
                <w:lang w:eastAsia="zh-CN"/>
              </w:rPr>
              <w:t>入住酒店休息</w:t>
            </w:r>
            <w:r>
              <w:rPr>
                <w:rFonts w:hint="eastAsia" w:ascii="宋体" w:hAnsi="宋体" w:eastAsia="宋体" w:cs="宋体"/>
                <w:sz w:val="21"/>
                <w:szCs w:val="21"/>
                <w:lang w:eastAsia="zh-CN"/>
              </w:rPr>
              <w:t>。</w:t>
            </w:r>
          </w:p>
          <w:p w14:paraId="30F4F50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u w:val="none"/>
                <w:shd w:val="clear"/>
                <w:lang w:val="en-US" w:eastAsia="zh-CN"/>
                <w14:textFill>
                  <w14:gradFill>
                    <w14:gsLst>
                      <w14:gs w14:pos="0">
                        <w14:srgbClr w14:val="14CD68"/>
                      </w14:gs>
                      <w14:gs w14:pos="100000">
                        <w14:srgbClr w14:val="0B6E38"/>
                      </w14:gs>
                    </w14:gsLst>
                    <w14:lin w14:scaled="0"/>
                  </w14:gradFill>
                </w14:textFill>
              </w:rPr>
            </w:pPr>
            <w:r>
              <w:rPr>
                <w:rFonts w:hint="eastAsia" w:ascii="宋体" w:hAnsi="宋体" w:eastAsia="宋体" w:cs="宋体"/>
                <w:b/>
                <w:bCs/>
                <w:color w:val="FF0000"/>
                <w:sz w:val="21"/>
                <w:szCs w:val="21"/>
                <w:lang w:val="en-US" w:eastAsia="zh-CN"/>
              </w:rPr>
              <w:drawing>
                <wp:anchor distT="0" distB="0" distL="114300" distR="114300" simplePos="0" relativeHeight="251670528" behindDoc="0" locked="0" layoutInCell="1" allowOverlap="1">
                  <wp:simplePos x="0" y="0"/>
                  <wp:positionH relativeFrom="column">
                    <wp:posOffset>-4445</wp:posOffset>
                  </wp:positionH>
                  <wp:positionV relativeFrom="page">
                    <wp:posOffset>1398905</wp:posOffset>
                  </wp:positionV>
                  <wp:extent cx="6563360" cy="1439545"/>
                  <wp:effectExtent l="0" t="0" r="8890" b="8255"/>
                  <wp:wrapSquare wrapText="bothSides"/>
                  <wp:docPr id="15" name="图片 14" descr="南珠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南珠魂 (1)"/>
                          <pic:cNvPicPr>
                            <a:picLocks noChangeAspect="1"/>
                          </pic:cNvPicPr>
                        </pic:nvPicPr>
                        <pic:blipFill>
                          <a:blip r:embed="rId17"/>
                          <a:stretch>
                            <a:fillRect/>
                          </a:stretch>
                        </pic:blipFill>
                        <pic:spPr>
                          <a:xfrm>
                            <a:off x="0" y="0"/>
                            <a:ext cx="6563360" cy="1439545"/>
                          </a:xfrm>
                          <a:prstGeom prst="rect">
                            <a:avLst/>
                          </a:prstGeom>
                          <a:noFill/>
                          <a:ln>
                            <a:noFill/>
                          </a:ln>
                        </pic:spPr>
                      </pic:pic>
                    </a:graphicData>
                  </a:graphic>
                </wp:anchor>
              </w:drawing>
            </w:r>
            <w:r>
              <w:rPr>
                <w:rFonts w:hint="eastAsia" w:ascii="宋体" w:hAnsi="宋体" w:eastAsia="宋体" w:cs="宋体"/>
                <w:color w:val="0000FF"/>
                <w:sz w:val="20"/>
                <w:szCs w:val="20"/>
              </w:rPr>
              <w:t>温馨提示：</w:t>
            </w:r>
            <w:r>
              <w:rPr>
                <w:rFonts w:hint="eastAsia" w:ascii="宋体" w:hAnsi="宋体" w:eastAsia="宋体" w:cs="宋体"/>
                <w:color w:val="0000FF"/>
                <w:sz w:val="20"/>
                <w:szCs w:val="20"/>
                <w:lang w:val="en-US" w:eastAsia="zh-CN"/>
              </w:rPr>
              <w:t>银滩</w:t>
            </w:r>
            <w:r>
              <w:rPr>
                <w:rFonts w:hint="eastAsia" w:ascii="宋体" w:hAnsi="宋体" w:eastAsia="宋体" w:cs="宋体"/>
                <w:color w:val="0000FF"/>
                <w:sz w:val="20"/>
                <w:szCs w:val="20"/>
              </w:rPr>
              <w:t>景区内电瓶车（</w:t>
            </w:r>
            <w:r>
              <w:rPr>
                <w:rFonts w:hint="eastAsia" w:ascii="宋体" w:hAnsi="宋体" w:eastAsia="宋体" w:cs="宋体"/>
                <w:color w:val="0000FF"/>
                <w:sz w:val="20"/>
                <w:szCs w:val="20"/>
                <w:lang w:val="en-US" w:eastAsia="zh-CN"/>
              </w:rPr>
              <w:t>2</w:t>
            </w:r>
            <w:r>
              <w:rPr>
                <w:rFonts w:hint="eastAsia" w:ascii="宋体" w:hAnsi="宋体" w:eastAsia="宋体" w:cs="宋体"/>
                <w:color w:val="0000FF"/>
                <w:sz w:val="20"/>
                <w:szCs w:val="20"/>
              </w:rPr>
              <w:t>0元/人）以及</w:t>
            </w:r>
            <w:r>
              <w:rPr>
                <w:rFonts w:hint="eastAsia" w:ascii="宋体" w:hAnsi="宋体" w:eastAsia="宋体" w:cs="宋体"/>
                <w:color w:val="0000FF"/>
                <w:sz w:val="20"/>
                <w:szCs w:val="20"/>
                <w:lang w:eastAsia="zh-CN"/>
              </w:rPr>
              <w:t>其他</w:t>
            </w:r>
            <w:r>
              <w:rPr>
                <w:rFonts w:hint="eastAsia" w:ascii="宋体" w:hAnsi="宋体" w:eastAsia="宋体" w:cs="宋体"/>
                <w:color w:val="0000FF"/>
                <w:sz w:val="20"/>
                <w:szCs w:val="20"/>
              </w:rPr>
              <w:t>的</w:t>
            </w:r>
            <w:r>
              <w:rPr>
                <w:rFonts w:hint="eastAsia" w:ascii="宋体" w:hAnsi="宋体" w:eastAsia="宋体" w:cs="宋体"/>
                <w:color w:val="0000FF"/>
                <w:sz w:val="20"/>
                <w:szCs w:val="20"/>
                <w:lang w:eastAsia="zh-CN"/>
              </w:rPr>
              <w:t>沙滩</w:t>
            </w:r>
            <w:r>
              <w:rPr>
                <w:rFonts w:hint="eastAsia" w:ascii="宋体" w:hAnsi="宋体" w:eastAsia="宋体" w:cs="宋体"/>
                <w:color w:val="0000FF"/>
                <w:sz w:val="20"/>
                <w:szCs w:val="20"/>
              </w:rPr>
              <w:t>自费项目费用自理。</w:t>
            </w:r>
          </w:p>
        </w:tc>
      </w:tr>
      <w:tr w14:paraId="322BC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71" w:type="dxa"/>
            <w:shd w:val="clear" w:color="auto" w:fill="00B0F0"/>
            <w:vAlign w:val="center"/>
          </w:tcPr>
          <w:p w14:paraId="38B9819D">
            <w:pPr>
              <w:jc w:val="cente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第六天</w:t>
            </w:r>
          </w:p>
        </w:tc>
        <w:tc>
          <w:tcPr>
            <w:tcW w:w="5830" w:type="dxa"/>
            <w:shd w:val="clear" w:color="auto" w:fill="00B0F0"/>
            <w:vAlign w:val="center"/>
          </w:tcPr>
          <w:p w14:paraId="746FFDA6">
            <w:pPr>
              <w:jc w:val="cente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南宁-温馨的家</w:t>
            </w:r>
          </w:p>
        </w:tc>
        <w:tc>
          <w:tcPr>
            <w:tcW w:w="3683" w:type="dxa"/>
            <w:shd w:val="clear" w:color="auto" w:fill="00B0F0"/>
            <w:vAlign w:val="center"/>
          </w:tcPr>
          <w:p w14:paraId="0C863880">
            <w:pPr>
              <w:jc w:val="cente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pPr>
            <w:r>
              <w:rPr>
                <w:rFonts w:hint="eastAsia" w:ascii="宋体" w:hAnsi="宋体" w:eastAsia="宋体" w:cs="宋体"/>
                <w:b/>
                <w:bCs/>
                <w:color w:val="FFFFFF" w:themeColor="background1"/>
                <w:sz w:val="24"/>
                <w:szCs w:val="24"/>
                <w:u w:val="none"/>
                <w:shd w:val="clear"/>
                <w:lang w:val="en-US" w:eastAsia="zh-CN"/>
                <w14:textFill>
                  <w14:solidFill>
                    <w14:schemeClr w14:val="bg1"/>
                  </w14:solidFill>
                </w14:textFill>
              </w:rPr>
              <w:t>餐：早      住：/</w:t>
            </w:r>
          </w:p>
        </w:tc>
      </w:tr>
      <w:tr w14:paraId="3B466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10584" w:type="dxa"/>
            <w:gridSpan w:val="3"/>
          </w:tcPr>
          <w:p w14:paraId="75D02056">
            <w:pPr>
              <w:jc w:val="left"/>
              <w:rPr>
                <w:rFonts w:hint="eastAsia" w:ascii="宋体" w:hAnsi="宋体" w:eastAsia="宋体" w:cs="宋体"/>
                <w:b/>
                <w:bCs/>
                <w:color w:val="auto"/>
                <w:sz w:val="24"/>
                <w:szCs w:val="24"/>
                <w:u w:val="none"/>
                <w:shd w:val="clear"/>
                <w:lang w:val="en-US" w:eastAsia="zh-CN"/>
                <w14:textFill>
                  <w14:gradFill>
                    <w14:gsLst>
                      <w14:gs w14:pos="0">
                        <w14:srgbClr w14:val="14CD68"/>
                      </w14:gs>
                      <w14:gs w14:pos="100000">
                        <w14:srgbClr w14:val="0B6E38"/>
                      </w14:gs>
                    </w14:gsLst>
                    <w14:lin w14:scaled="0"/>
                  </w14:gradFill>
                </w14:textFill>
              </w:rPr>
            </w:pPr>
            <w:r>
              <w:rPr>
                <w:rFonts w:hint="eastAsia" w:ascii="宋体" w:hAnsi="宋体" w:eastAsia="宋体" w:cs="宋体"/>
                <w:color w:val="auto"/>
                <w:sz w:val="21"/>
                <w:szCs w:val="21"/>
                <w:lang w:val="en-US" w:eastAsia="zh-CN"/>
              </w:rPr>
              <w:t>早餐后送站司机将根据您返程航班（或火车）的时间与您联系</w:t>
            </w:r>
            <w:r>
              <w:rPr>
                <w:rFonts w:hint="eastAsia" w:ascii="宋体" w:hAnsi="宋体" w:eastAsia="宋体" w:cs="宋体"/>
                <w:color w:val="FF0000"/>
                <w:sz w:val="21"/>
                <w:szCs w:val="21"/>
                <w:lang w:val="en-US" w:eastAsia="zh-CN"/>
              </w:rPr>
              <w:t>（送站司机将于第5天晚上21：00前与您联系）</w:t>
            </w:r>
            <w:r>
              <w:rPr>
                <w:rFonts w:hint="eastAsia" w:ascii="宋体" w:hAnsi="宋体" w:eastAsia="宋体" w:cs="宋体"/>
                <w:color w:val="auto"/>
                <w:sz w:val="21"/>
                <w:szCs w:val="21"/>
                <w:lang w:val="en-US" w:eastAsia="zh-CN"/>
              </w:rPr>
              <w:t>，在约定时间前往酒店接您送至机场（或车站）后自行办理登机手续或入站手续，返回温馨的家，结束愉快的旅程！</w:t>
            </w:r>
          </w:p>
        </w:tc>
      </w:tr>
    </w:tbl>
    <w:p w14:paraId="13A3E8D5">
      <w:pPr>
        <w:widowControl/>
        <w:shd w:val="clear" w:fill="ACD78D" w:themeFill="accent4" w:themeFillTint="99"/>
        <w:spacing w:line="400" w:lineRule="exact"/>
        <w:ind w:left="-1039" w:leftChars="-495" w:firstLine="0" w:firstLineChars="0"/>
        <w:jc w:val="both"/>
        <w:textAlignment w:val="center"/>
        <w:rPr>
          <w:rFonts w:hint="default" w:ascii="宋体" w:hAnsi="宋体" w:eastAsia="宋体" w:cs="宋体"/>
          <w:b/>
          <w:bCs w:val="0"/>
          <w:color w:val="0000FF"/>
          <w:kern w:val="0"/>
          <w:sz w:val="28"/>
          <w:szCs w:val="28"/>
          <w:highlight w:val="none"/>
          <w:shd w:val="clear" w:color="auto" w:fill="auto"/>
          <w:lang w:val="en-US" w:eastAsia="zh-CN"/>
        </w:rPr>
      </w:pPr>
      <w:r>
        <w:rPr>
          <w:rFonts w:hint="eastAsia" w:ascii="宋体" w:hAnsi="宋体" w:cs="宋体"/>
          <w:b/>
          <w:bCs w:val="0"/>
          <w:color w:val="0000FF"/>
          <w:sz w:val="28"/>
          <w:szCs w:val="28"/>
          <w:highlight w:val="none"/>
          <w:shd w:val="clear" w:color="auto" w:fill="auto"/>
          <w:lang w:eastAsia="zh-CN"/>
        </w:rPr>
        <w:t>此行程免费赠送价值</w:t>
      </w:r>
      <w:r>
        <w:rPr>
          <w:rFonts w:hint="eastAsia" w:ascii="宋体" w:hAnsi="宋体" w:cs="宋体"/>
          <w:b/>
          <w:bCs w:val="0"/>
          <w:color w:val="0000FF"/>
          <w:sz w:val="28"/>
          <w:szCs w:val="28"/>
          <w:highlight w:val="none"/>
          <w:shd w:val="clear" w:color="auto" w:fill="auto"/>
          <w:lang w:val="en-US" w:eastAsia="zh-CN"/>
        </w:rPr>
        <w:t>198</w:t>
      </w:r>
      <w:r>
        <w:rPr>
          <w:rFonts w:hint="eastAsia" w:ascii="宋体" w:hAnsi="宋体" w:eastAsia="宋体" w:cs="宋体"/>
          <w:b/>
          <w:bCs w:val="0"/>
          <w:color w:val="0000FF"/>
          <w:sz w:val="28"/>
          <w:szCs w:val="28"/>
          <w:highlight w:val="none"/>
          <w:shd w:val="clear" w:color="auto" w:fill="auto"/>
        </w:rPr>
        <w:t>元/人：篝火晚会+长桌簸箕宴+《梦•巴马》实景山水演出</w:t>
      </w:r>
      <w:r>
        <w:rPr>
          <w:rFonts w:hint="eastAsia" w:ascii="宋体" w:hAnsi="宋体" w:cs="宋体"/>
          <w:b/>
          <w:bCs w:val="0"/>
          <w:color w:val="0000FF"/>
          <w:sz w:val="28"/>
          <w:szCs w:val="28"/>
          <w:highlight w:val="none"/>
          <w:shd w:val="clear" w:color="auto" w:fill="auto"/>
          <w:lang w:eastAsia="zh-CN"/>
        </w:rPr>
        <w:t>，此费用不参加无退费，敬请知晓</w:t>
      </w:r>
      <w:r>
        <w:rPr>
          <w:rFonts w:hint="eastAsia" w:ascii="宋体" w:hAnsi="宋体" w:cs="宋体"/>
          <w:b/>
          <w:bCs w:val="0"/>
          <w:color w:val="0000FF"/>
          <w:sz w:val="28"/>
          <w:szCs w:val="28"/>
          <w:highlight w:val="none"/>
          <w:shd w:val="clear" w:color="auto" w:fill="auto"/>
          <w:lang w:val="en-US" w:eastAsia="zh-CN"/>
        </w:rPr>
        <w:t>...</w:t>
      </w:r>
    </w:p>
    <w:p w14:paraId="531A49F7">
      <w:pPr>
        <w:shd w:val="clear"/>
        <w:jc w:val="left"/>
        <w:rPr>
          <w:rFonts w:hint="eastAsia"/>
          <w:color w:val="C00000"/>
          <w:sz w:val="24"/>
          <w:szCs w:val="24"/>
          <w:shd w:val="clear" w:color="auto" w:fill="auto"/>
          <w:lang w:val="en-US" w:eastAsia="zh-CN"/>
        </w:rPr>
      </w:pPr>
    </w:p>
    <w:p w14:paraId="709CA722">
      <w:pPr>
        <w:shd w:val="clear"/>
        <w:ind w:left="-1039" w:leftChars="-495" w:firstLine="0" w:firstLineChars="0"/>
        <w:jc w:val="left"/>
        <w:rPr>
          <w:rFonts w:hint="eastAsia"/>
          <w:color w:val="C00000"/>
          <w:sz w:val="24"/>
          <w:szCs w:val="24"/>
          <w:shd w:val="clear" w:color="auto" w:fill="auto"/>
          <w:lang w:val="en-US" w:eastAsia="zh-CN"/>
        </w:rPr>
      </w:pPr>
      <w:r>
        <w:rPr>
          <w:rFonts w:hint="eastAsia"/>
          <w:color w:val="C00000"/>
          <w:sz w:val="24"/>
          <w:szCs w:val="24"/>
          <w:shd w:val="clear" w:color="auto" w:fill="auto"/>
          <w:lang w:val="en-US" w:eastAsia="zh-CN"/>
        </w:rPr>
        <w:t>【</w:t>
      </w:r>
      <w:r>
        <w:rPr>
          <w:rFonts w:hint="eastAsia"/>
          <w:color w:val="C00000"/>
          <w:sz w:val="24"/>
          <w:szCs w:val="24"/>
          <w:shd w:val="clear" w:color="auto" w:fill="auto"/>
          <w:lang w:eastAsia="zh-CN"/>
        </w:rPr>
        <w:t>费用包含</w:t>
      </w:r>
      <w:r>
        <w:rPr>
          <w:rFonts w:hint="eastAsia"/>
          <w:color w:val="C00000"/>
          <w:sz w:val="24"/>
          <w:szCs w:val="24"/>
          <w:shd w:val="clear" w:color="auto" w:fill="auto"/>
          <w:lang w:val="en-US" w:eastAsia="zh-CN"/>
        </w:rPr>
        <w:t>】</w:t>
      </w:r>
    </w:p>
    <w:p w14:paraId="0ED6D714">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1、交通：空调旅游巴士，车型不定，确保一人一个正座。</w:t>
      </w:r>
    </w:p>
    <w:p w14:paraId="6BF6FCC9">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2、住宿：</w:t>
      </w:r>
      <w:r>
        <w:rPr>
          <w:rFonts w:hint="eastAsia"/>
          <w:color w:val="FF0000"/>
          <w:sz w:val="24"/>
          <w:szCs w:val="24"/>
          <w:shd w:val="clear" w:color="auto" w:fill="auto"/>
          <w:lang w:val="en-US" w:eastAsia="zh-CN"/>
        </w:rPr>
        <w:t>全程精选四晚当地四星（未挂牌）舒适型商务酒店+升级一晚携程4钻</w:t>
      </w:r>
      <w:r>
        <w:rPr>
          <w:rFonts w:hint="eastAsia"/>
          <w:color w:val="000000" w:themeColor="text1"/>
          <w:sz w:val="24"/>
          <w:szCs w:val="24"/>
          <w:shd w:val="clear" w:color="auto" w:fill="auto"/>
          <w:lang w:val="en-US" w:eastAsia="zh-CN"/>
          <w14:textFill>
            <w14:solidFill>
              <w14:schemeClr w14:val="tx1"/>
            </w14:solidFill>
          </w14:textFill>
        </w:rPr>
        <w:t>酒店，干净卫生，建议可自备毛巾，洗漱用具。</w:t>
      </w:r>
    </w:p>
    <w:p w14:paraId="4F76CDC7">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参考酒店：</w:t>
      </w:r>
    </w:p>
    <w:p w14:paraId="2AC4CCF1">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南宁：优程/城市便捷/好时代/东宝/锦维亚/银豪或其它同级酒店</w:t>
      </w:r>
    </w:p>
    <w:p w14:paraId="3D81F657">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巴马：巴马圣地大酒店/巴马百越精品/巴马香格里拉酒店/巴马万丰或其它同级酒店</w:t>
      </w:r>
    </w:p>
    <w:p w14:paraId="432C496A">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靖西：靖西维也纳/靖西华西/靖西圣保罗/靖西环球大酒店/靖西湘英国际或其他同级酒店</w:t>
      </w:r>
    </w:p>
    <w:p w14:paraId="3E544185">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钦州：明都/臻美/海豚/城市便捷/雅斯特或其他同级酒店</w:t>
      </w:r>
    </w:p>
    <w:p w14:paraId="3A11DA0B">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3、餐饮：</w:t>
      </w:r>
      <w:r>
        <w:rPr>
          <w:rFonts w:hint="eastAsia"/>
          <w:color w:val="FF0000"/>
          <w:sz w:val="24"/>
          <w:szCs w:val="24"/>
          <w:shd w:val="clear" w:color="auto" w:fill="auto"/>
          <w:lang w:val="en-US" w:eastAsia="zh-CN"/>
        </w:rPr>
        <w:t>全程5早+5正+1簸箕宴</w:t>
      </w:r>
      <w:r>
        <w:rPr>
          <w:rFonts w:hint="eastAsia"/>
          <w:color w:val="000000" w:themeColor="text1"/>
          <w:sz w:val="24"/>
          <w:szCs w:val="24"/>
          <w:shd w:val="clear" w:color="auto" w:fill="auto"/>
          <w:lang w:val="en-US" w:eastAsia="zh-CN"/>
          <w14:textFill>
            <w14:solidFill>
              <w14:schemeClr w14:val="tx1"/>
            </w14:solidFill>
          </w14:textFill>
        </w:rPr>
        <w:t>，正餐标20元/人/餐，八菜一汤，导游接计划后客人取消用餐，不退餐费。</w:t>
      </w:r>
    </w:p>
    <w:p w14:paraId="472F6FD1">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4、景点：所列景点首道门票，（不含景区内小交通）备注：全段景点已使用特惠套票，导游证、学生证、老年证、军官证、记者证等证件不予退费，如因客人原因不予退费。另如因客人自身原因中途离团或不参加其中的景点，不予退费；</w:t>
      </w:r>
    </w:p>
    <w:p w14:paraId="321C3D16">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5、导游：国内持证中文导游。由于部分景区内有固定导游讲解，限制外部导游进入景区，此类景区我社导游不能陪同进入景区，只在景区外等候，敬请谅解；</w:t>
      </w:r>
    </w:p>
    <w:p w14:paraId="428B971C">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r>
        <w:rPr>
          <w:rFonts w:hint="eastAsia"/>
          <w:color w:val="000000" w:themeColor="text1"/>
          <w:sz w:val="24"/>
          <w:szCs w:val="24"/>
          <w:shd w:val="clear" w:color="auto" w:fill="auto"/>
          <w:lang w:val="en-US" w:eastAsia="zh-CN"/>
          <w14:textFill>
            <w14:solidFill>
              <w14:schemeClr w14:val="tx1"/>
            </w14:solidFill>
          </w14:textFill>
        </w:rPr>
        <w:t>6、保险：旅行社责任险。</w:t>
      </w:r>
    </w:p>
    <w:p w14:paraId="70AB6E08">
      <w:pPr>
        <w:shd w:val="clear"/>
        <w:ind w:left="-1039" w:leftChars="-495" w:firstLine="0" w:firstLineChars="0"/>
        <w:jc w:val="left"/>
        <w:rPr>
          <w:rFonts w:hint="eastAsia"/>
          <w:color w:val="000000" w:themeColor="text1"/>
          <w:sz w:val="24"/>
          <w:szCs w:val="24"/>
          <w:shd w:val="clear" w:color="auto" w:fill="auto"/>
          <w:lang w:val="en-US" w:eastAsia="zh-CN"/>
          <w14:textFill>
            <w14:solidFill>
              <w14:schemeClr w14:val="tx1"/>
            </w14:solidFill>
          </w14:textFill>
        </w:rPr>
      </w:pPr>
    </w:p>
    <w:p w14:paraId="32D78040">
      <w:pPr>
        <w:shd w:val="clear"/>
        <w:ind w:left="-1039" w:leftChars="-495" w:firstLine="0" w:firstLineChars="0"/>
        <w:jc w:val="left"/>
        <w:rPr>
          <w:rFonts w:hint="eastAsia"/>
          <w:color w:val="C00000"/>
          <w:sz w:val="24"/>
          <w:szCs w:val="24"/>
          <w:shd w:val="clear" w:color="auto" w:fill="auto"/>
          <w:lang w:val="en-US" w:eastAsia="zh-CN"/>
        </w:rPr>
      </w:pPr>
      <w:r>
        <w:rPr>
          <w:rFonts w:hint="eastAsia"/>
          <w:color w:val="C00000"/>
          <w:sz w:val="24"/>
          <w:szCs w:val="24"/>
          <w:shd w:val="clear" w:color="auto" w:fill="auto"/>
          <w:lang w:val="en-US" w:eastAsia="zh-CN"/>
        </w:rPr>
        <w:t>【</w:t>
      </w:r>
      <w:r>
        <w:rPr>
          <w:rFonts w:hint="eastAsia"/>
          <w:color w:val="C00000"/>
          <w:sz w:val="24"/>
          <w:szCs w:val="24"/>
          <w:shd w:val="clear" w:color="auto" w:fill="auto"/>
          <w:lang w:eastAsia="zh-CN"/>
        </w:rPr>
        <w:t>费用不包含</w:t>
      </w:r>
      <w:r>
        <w:rPr>
          <w:rFonts w:hint="eastAsia"/>
          <w:color w:val="C00000"/>
          <w:sz w:val="24"/>
          <w:szCs w:val="24"/>
          <w:shd w:val="clear" w:color="auto" w:fill="auto"/>
          <w:lang w:val="en-US" w:eastAsia="zh-CN"/>
        </w:rPr>
        <w:t>】</w:t>
      </w:r>
    </w:p>
    <w:p w14:paraId="7E0CBF59">
      <w:pPr>
        <w:shd w:val="clear"/>
        <w:ind w:left="-1039" w:leftChars="-495" w:firstLine="0" w:firstLineChars="0"/>
        <w:jc w:val="left"/>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t>1、个人私人消费及行程以外的一切费用。</w:t>
      </w:r>
    </w:p>
    <w:p w14:paraId="4E606220">
      <w:pPr>
        <w:shd w:val="clear"/>
        <w:ind w:left="-1039" w:leftChars="-495" w:firstLine="0" w:firstLineChars="0"/>
        <w:jc w:val="left"/>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t>2、因不可抗力因素所引致的额外费用。</w:t>
      </w:r>
    </w:p>
    <w:p w14:paraId="1156EC8C">
      <w:pPr>
        <w:shd w:val="clear"/>
        <w:ind w:left="-1039" w:leftChars="-495" w:firstLine="0" w:firstLineChars="0"/>
        <w:jc w:val="left"/>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t>3、如遇单人，则与其他同性团友或领队拼房（如客人要求自己住一间房，则需当地现补房差400元/人）</w:t>
      </w:r>
    </w:p>
    <w:p w14:paraId="0D0E26BC">
      <w:pPr>
        <w:shd w:val="clear"/>
        <w:ind w:left="-1039" w:leftChars="-495" w:firstLine="0" w:firstLineChars="0"/>
        <w:jc w:val="left"/>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t>4、不含景区内电瓶车、竹筏等小交通。</w:t>
      </w:r>
    </w:p>
    <w:p w14:paraId="0269EBA7">
      <w:pPr>
        <w:shd w:val="clear"/>
        <w:ind w:left="-1039" w:leftChars="-495" w:firstLine="0" w:firstLineChars="0"/>
        <w:jc w:val="left"/>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pPr>
    </w:p>
    <w:p w14:paraId="5AA29446">
      <w:pPr>
        <w:shd w:val="clear"/>
        <w:ind w:left="-1039" w:leftChars="-495" w:firstLine="0" w:firstLineChars="0"/>
        <w:jc w:val="left"/>
        <w:rPr>
          <w:rFonts w:hint="eastAsia"/>
          <w:color w:val="C00000"/>
          <w:sz w:val="24"/>
          <w:szCs w:val="24"/>
          <w:shd w:val="clear" w:color="auto" w:fill="auto"/>
          <w:lang w:val="en-US" w:eastAsia="zh-CN"/>
        </w:rPr>
      </w:pPr>
      <w:r>
        <w:rPr>
          <w:rFonts w:hint="eastAsia"/>
          <w:color w:val="C00000"/>
          <w:sz w:val="24"/>
          <w:szCs w:val="24"/>
          <w:shd w:val="clear" w:color="auto" w:fill="auto"/>
          <w:lang w:val="en-US" w:eastAsia="zh-CN"/>
        </w:rPr>
        <w:t>【</w:t>
      </w:r>
      <w:r>
        <w:rPr>
          <w:rFonts w:hint="eastAsia"/>
          <w:color w:val="C00000"/>
          <w:sz w:val="24"/>
          <w:szCs w:val="24"/>
          <w:shd w:val="clear" w:color="auto" w:fill="auto"/>
          <w:lang w:eastAsia="zh-CN"/>
        </w:rPr>
        <w:t>特别说明</w:t>
      </w:r>
      <w:r>
        <w:rPr>
          <w:rFonts w:hint="eastAsia"/>
          <w:color w:val="C00000"/>
          <w:sz w:val="24"/>
          <w:szCs w:val="24"/>
          <w:shd w:val="clear" w:color="auto" w:fill="auto"/>
          <w:lang w:val="en-US" w:eastAsia="zh-CN"/>
        </w:rPr>
        <w:t>】</w:t>
      </w:r>
    </w:p>
    <w:p w14:paraId="5FCF19C0">
      <w:pPr>
        <w:shd w:val="clear"/>
        <w:ind w:left="-1039" w:leftChars="-495" w:firstLine="0" w:firstLineChars="0"/>
        <w:jc w:val="left"/>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t>1、行程中用车保证1人1正座。</w:t>
      </w:r>
    </w:p>
    <w:p w14:paraId="61336B6B">
      <w:pPr>
        <w:shd w:val="clear"/>
        <w:ind w:left="-1039" w:leftChars="-495" w:firstLine="0" w:firstLineChars="0"/>
        <w:jc w:val="left"/>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t>2、客人类别：65岁以上客人请自备健康证明及免责协议，70岁以上客人暂不接待。</w:t>
      </w:r>
    </w:p>
    <w:p w14:paraId="474CFF6B">
      <w:pPr>
        <w:shd w:val="clear"/>
        <w:ind w:left="-1039" w:leftChars="-495" w:firstLine="0" w:firstLineChars="0"/>
        <w:jc w:val="left"/>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t>3、旅行社不接受被列入失信执行人报名旅游，我社没有鉴别的能力，请您在报名前确认自己不是失信人员。如您报名时未告知我社真实真相，导致我社产生损失，损失由您自负。（公安局备案人员同理）</w:t>
      </w:r>
    </w:p>
    <w:p w14:paraId="552BAC23">
      <w:pPr>
        <w:shd w:val="clear"/>
        <w:ind w:left="-1039" w:leftChars="-495" w:firstLine="0" w:firstLineChars="0"/>
        <w:jc w:val="left"/>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1"/>
          <w:szCs w:val="21"/>
          <w:shd w:val="clear" w:color="auto" w:fill="auto"/>
          <w:lang w:val="en-US" w:eastAsia="zh-CN"/>
          <w14:textFill>
            <w14:solidFill>
              <w14:schemeClr w14:val="tx1">
                <w14:lumMod w14:val="85000"/>
                <w14:lumOff w14:val="15000"/>
              </w14:schemeClr>
            </w14:solidFill>
          </w14:textFill>
        </w:rPr>
        <w:t>4、如果客人未按合同走完行程，提前离团，我社将收取相应离团费。</w:t>
      </w:r>
    </w:p>
    <w:p w14:paraId="79DFCB69">
      <w:pPr>
        <w:shd w:val="clear"/>
        <w:ind w:left="-1039" w:leftChars="-495" w:firstLine="0" w:firstLineChars="0"/>
        <w:jc w:val="left"/>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pPr>
    </w:p>
    <w:p w14:paraId="4461F6FF">
      <w:pPr>
        <w:shd w:val="clear"/>
        <w:ind w:left="-1039" w:leftChars="-495" w:firstLine="0" w:firstLineChars="0"/>
        <w:jc w:val="left"/>
        <w:rPr>
          <w:rFonts w:hint="eastAsia"/>
          <w:color w:val="C00000"/>
          <w:sz w:val="24"/>
          <w:szCs w:val="24"/>
          <w:shd w:val="clear" w:color="auto" w:fill="auto"/>
          <w:lang w:val="en-US" w:eastAsia="zh-CN"/>
        </w:rPr>
      </w:pPr>
      <w:r>
        <w:rPr>
          <w:rFonts w:hint="eastAsia"/>
          <w:color w:val="C00000"/>
          <w:sz w:val="24"/>
          <w:szCs w:val="24"/>
          <w:shd w:val="clear" w:color="auto" w:fill="auto"/>
          <w:lang w:val="en-US" w:eastAsia="zh-CN"/>
        </w:rPr>
        <w:t>【</w:t>
      </w:r>
      <w:r>
        <w:rPr>
          <w:rFonts w:hint="eastAsia"/>
          <w:color w:val="C00000"/>
          <w:sz w:val="24"/>
          <w:szCs w:val="24"/>
          <w:shd w:val="clear" w:color="auto" w:fill="auto"/>
          <w:lang w:eastAsia="zh-CN"/>
        </w:rPr>
        <w:t>温馨提示</w:t>
      </w:r>
      <w:r>
        <w:rPr>
          <w:rFonts w:hint="eastAsia"/>
          <w:color w:val="C00000"/>
          <w:sz w:val="24"/>
          <w:szCs w:val="24"/>
          <w:shd w:val="clear" w:color="auto" w:fill="auto"/>
          <w:lang w:val="en-US" w:eastAsia="zh-CN"/>
        </w:rPr>
        <w:t>】</w:t>
      </w:r>
    </w:p>
    <w:p w14:paraId="42D99132">
      <w:pPr>
        <w:shd w:val="clear"/>
        <w:ind w:left="-1039" w:leftChars="-495" w:firstLine="0" w:firstLineChars="0"/>
        <w:jc w:val="left"/>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t>1、注意看管好个人财物，贵重物品随身携带，入住酒店交存宾馆前台，否则丢失自负。如随身携带请随时看管好；出入房间随手锁上房门，睡前检查门窗是否关好。</w:t>
      </w:r>
    </w:p>
    <w:p w14:paraId="39789242">
      <w:pPr>
        <w:shd w:val="clear"/>
        <w:ind w:left="-1039" w:leftChars="-495" w:firstLine="0" w:firstLineChars="0"/>
        <w:jc w:val="left"/>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t>2、使用套票不退单景点门票；因人力不可抗拒因素造成游览行程变化和景点未游，本社只负责退还门票差额，不承担由此造成的损失和责任；如客人临时取消景点游览，费用不退</w:t>
      </w:r>
    </w:p>
    <w:p w14:paraId="6EF6C537">
      <w:pPr>
        <w:shd w:val="clear"/>
        <w:ind w:left="-1039" w:leftChars="-495" w:firstLine="0" w:firstLineChars="0"/>
        <w:jc w:val="left"/>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t>3、请游客自备舒适、合脚、便于行走的旅游鞋，导游在游览期间将明确告知注意事项，请游客游览时以安全为主，结伴而行，并不在人多拥挤处逗留。禁止跨过景区的保护设施，进入非参观区域！</w:t>
      </w:r>
    </w:p>
    <w:p w14:paraId="1CFD0057">
      <w:pPr>
        <w:shd w:val="clear"/>
        <w:ind w:left="-1039" w:leftChars="-495" w:firstLine="0" w:firstLineChars="0"/>
        <w:jc w:val="left"/>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t>4、团员外出自由活动时，不要单独行动，请结伴同行。如遇到问题时，请及时和导游联系。</w:t>
      </w:r>
    </w:p>
    <w:p w14:paraId="50D1CC86">
      <w:pPr>
        <w:shd w:val="clear"/>
        <w:ind w:left="-1039" w:leftChars="-495" w:firstLine="0" w:firstLineChars="0"/>
        <w:jc w:val="left"/>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pPr>
      <w:r>
        <w:rPr>
          <w:rFonts w:hint="eastAsia"/>
          <w:color w:val="262626" w:themeColor="text1" w:themeTint="D9"/>
          <w:sz w:val="24"/>
          <w:szCs w:val="24"/>
          <w:shd w:val="clear" w:color="auto" w:fill="auto"/>
          <w:lang w:val="en-US" w:eastAsia="zh-CN"/>
          <w14:textFill>
            <w14:solidFill>
              <w14:schemeClr w14:val="tx1">
                <w14:lumMod w14:val="85000"/>
                <w14:lumOff w14:val="15000"/>
              </w14:schemeClr>
            </w14:solidFill>
          </w14:textFill>
        </w:rPr>
        <w:t>5、游客进房间时检查房间备品（床单、被罩、枕套、玻璃杯、烟灰缸、毛巾、浴巾等物品有无污染残次等），如备品缺少时，请马上通知服务员，在房间内请按酒店要求爱护物品，如有损坏或丢失时在退房前请您按酒店规定自行赔偿。</w:t>
      </w:r>
    </w:p>
    <w:p w14:paraId="607D7A9B">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548235" w:sz="0" w:space="0"/>
        </w:pBdr>
        <w:shd w:val="clea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1"/>
          <w:szCs w:val="21"/>
          <w:lang w:val="en-US" w:eastAsia="zh-CN"/>
        </w:rPr>
      </w:pPr>
    </w:p>
    <w:p w14:paraId="6D6A5D0A">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548235" w:sz="0" w:space="0"/>
        </w:pBdr>
        <w:shd w:val="clear"/>
        <w:kinsoku/>
        <w:wordWrap/>
        <w:overflowPunct/>
        <w:topLinePunct w:val="0"/>
        <w:autoSpaceDE/>
        <w:autoSpaceDN/>
        <w:bidi w:val="0"/>
        <w:adjustRightInd/>
        <w:snapToGrid/>
        <w:spacing w:line="240" w:lineRule="auto"/>
        <w:ind w:left="0" w:leftChars="0" w:firstLine="211" w:firstLineChars="100"/>
        <w:jc w:val="both"/>
        <w:textAlignment w:val="auto"/>
        <w:rPr>
          <w:rFonts w:hint="eastAsia" w:ascii="宋体" w:hAnsi="宋体" w:eastAsia="宋体" w:cs="宋体"/>
          <w:b/>
          <w:bCs/>
          <w:color w:val="auto"/>
          <w:sz w:val="21"/>
          <w:szCs w:val="21"/>
          <w:lang w:val="en-US" w:eastAsia="zh-CN"/>
        </w:rPr>
      </w:pPr>
    </w:p>
    <w:p w14:paraId="66C29322">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548235" w:sz="0" w:space="0"/>
        </w:pBdr>
        <w:shd w:val="clear"/>
        <w:kinsoku/>
        <w:wordWrap/>
        <w:overflowPunct/>
        <w:topLinePunct w:val="0"/>
        <w:autoSpaceDE/>
        <w:autoSpaceDN/>
        <w:bidi w:val="0"/>
        <w:adjustRightInd/>
        <w:snapToGrid/>
        <w:spacing w:line="240" w:lineRule="auto"/>
        <w:ind w:left="0" w:leftChars="0" w:firstLine="211" w:firstLineChars="100"/>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游客声明：</w:t>
      </w:r>
    </w:p>
    <w:p w14:paraId="763E5C79">
      <w:pPr>
        <w:keepNext w:val="0"/>
        <w:keepLines w:val="0"/>
        <w:pageBreakBefore w:val="0"/>
        <w:widowControl w:val="0"/>
        <w:numPr>
          <w:ilvl w:val="0"/>
          <w:numId w:val="0"/>
        </w:numPr>
        <w:pBdr>
          <w:top w:val="none" w:color="000000" w:sz="0" w:space="0"/>
          <w:left w:val="none" w:color="000000" w:sz="0" w:space="0"/>
          <w:bottom w:val="none" w:color="000000" w:sz="0" w:space="0"/>
          <w:right w:val="none" w:color="000000" w:sz="0" w:space="0"/>
          <w:between w:val="none" w:color="548235" w:sz="0" w:space="0"/>
        </w:pBdr>
        <w:shd w:val="clear"/>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宋体" w:hAnsi="宋体" w:eastAsia="宋体" w:cs="宋体"/>
          <w:b/>
          <w:color w:val="444444"/>
          <w:sz w:val="21"/>
          <w:szCs w:val="21"/>
          <w:u w:val="single"/>
        </w:rPr>
      </w:pPr>
      <w:r>
        <w:rPr>
          <w:rFonts w:hint="eastAsia" w:ascii="宋体" w:hAnsi="宋体" w:eastAsia="宋体" w:cs="宋体"/>
          <w:b/>
          <w:color w:val="444444"/>
          <w:sz w:val="21"/>
          <w:szCs w:val="21"/>
        </w:rPr>
        <w:t xml:space="preserve"> 本人已详细阅读以上行程内容与接待标准，同意并遵守旅行社的安排，并以此为合同副本。</w:t>
      </w:r>
      <w:r>
        <w:rPr>
          <w:rFonts w:hint="eastAsia" w:ascii="宋体" w:hAnsi="宋体" w:eastAsia="宋体" w:cs="宋体"/>
          <w:b/>
          <w:color w:val="444444"/>
          <w:sz w:val="21"/>
          <w:szCs w:val="21"/>
        </w:rPr>
        <w:br w:type="textWrapping"/>
      </w:r>
      <w:r>
        <w:rPr>
          <w:rFonts w:hint="eastAsia" w:ascii="宋体" w:hAnsi="宋体" w:eastAsia="宋体" w:cs="宋体"/>
          <w:b/>
          <w:color w:val="444444"/>
          <w:sz w:val="21"/>
          <w:szCs w:val="21"/>
        </w:rPr>
        <w:t>客人签名：</w:t>
      </w:r>
      <w:r>
        <w:rPr>
          <w:rFonts w:hint="eastAsia" w:ascii="宋体" w:hAnsi="宋体" w:eastAsia="宋体" w:cs="宋体"/>
          <w:b/>
          <w:color w:val="444444"/>
          <w:sz w:val="21"/>
          <w:szCs w:val="21"/>
          <w:u w:val="single"/>
        </w:rPr>
        <w:t xml:space="preserve"> </w:t>
      </w:r>
    </w:p>
    <w:p w14:paraId="528995E4">
      <w:pPr>
        <w:spacing w:line="360" w:lineRule="auto"/>
        <w:jc w:val="center"/>
        <w:rPr>
          <w:rFonts w:hint="eastAsia" w:ascii="宋体" w:hAnsi="宋体" w:eastAsia="宋体" w:cs="宋体"/>
          <w:sz w:val="21"/>
          <w:szCs w:val="21"/>
        </w:rPr>
      </w:pPr>
      <w:r>
        <w:rPr>
          <w:rFonts w:hint="eastAsia" w:ascii="宋体" w:hAnsi="宋体" w:eastAsia="宋体" w:cs="宋体"/>
          <w:b/>
          <w:sz w:val="21"/>
          <w:szCs w:val="21"/>
        </w:rPr>
        <w:t>补 充 协 议</w:t>
      </w:r>
    </w:p>
    <w:p w14:paraId="63328F47">
      <w:pPr>
        <w:rPr>
          <w:rFonts w:hint="eastAsia" w:ascii="宋体" w:hAnsi="宋体" w:eastAsia="宋体" w:cs="宋体"/>
          <w:sz w:val="21"/>
          <w:szCs w:val="21"/>
        </w:rPr>
      </w:pPr>
      <w:r>
        <w:rPr>
          <w:rFonts w:hint="eastAsia" w:ascii="宋体" w:hAnsi="宋体" w:eastAsia="宋体" w:cs="宋体"/>
          <w:sz w:val="21"/>
          <w:szCs w:val="21"/>
        </w:rPr>
        <w:t>甲方(旅游者)：</w:t>
      </w:r>
    </w:p>
    <w:p w14:paraId="57FF80D5">
      <w:pPr>
        <w:rPr>
          <w:rFonts w:hint="eastAsia" w:ascii="宋体" w:hAnsi="宋体" w:eastAsia="宋体" w:cs="宋体"/>
          <w:sz w:val="21"/>
          <w:szCs w:val="21"/>
        </w:rPr>
      </w:pPr>
      <w:r>
        <w:rPr>
          <w:rFonts w:hint="eastAsia" w:ascii="宋体" w:hAnsi="宋体" w:eastAsia="宋体" w:cs="宋体"/>
          <w:sz w:val="21"/>
          <w:szCs w:val="21"/>
        </w:rPr>
        <w:t>乙方(旅行社)：</w:t>
      </w:r>
    </w:p>
    <w:p w14:paraId="598AEAE6">
      <w:pPr>
        <w:rPr>
          <w:rFonts w:hint="eastAsia" w:ascii="宋体" w:hAnsi="宋体" w:eastAsia="宋体" w:cs="宋体"/>
          <w:sz w:val="21"/>
          <w:szCs w:val="21"/>
        </w:rPr>
      </w:pPr>
      <w:r>
        <w:rPr>
          <w:rFonts w:hint="eastAsia" w:ascii="宋体" w:hAnsi="宋体" w:eastAsia="宋体" w:cs="宋体"/>
          <w:sz w:val="21"/>
          <w:szCs w:val="21"/>
        </w:rPr>
        <w:t>一、为丰富旅游者的娱乐活动及满足不同旅游者的需求，经双方协商一致且在不影响其他旅游者行程安排的前提下，由乙方协助安排甲方自费旅游项目，双方确认签署本协议，具体约定如下：一、双方协商一致确认签署本协议，具体约定如下：</w:t>
      </w:r>
    </w:p>
    <w:p w14:paraId="7633D53C">
      <w:pPr>
        <w:rPr>
          <w:rFonts w:hint="eastAsia" w:ascii="宋体" w:hAnsi="宋体" w:eastAsia="宋体" w:cs="宋体"/>
          <w:sz w:val="21"/>
          <w:szCs w:val="21"/>
        </w:rPr>
      </w:pPr>
      <w:r>
        <w:rPr>
          <w:rFonts w:hint="eastAsia" w:ascii="宋体" w:hAnsi="宋体" w:eastAsia="宋体" w:cs="宋体"/>
          <w:sz w:val="21"/>
          <w:szCs w:val="21"/>
        </w:rPr>
        <w:t>乙方特别提醒甲方，乙方所推荐的另行付费旅游项目,不一定适合所有旅游者参加。请甲方根据自身情况以及需求,在“自愿自费”的前提下选择参加，乙方不得以任何理由强迫甲方参加。</w:t>
      </w:r>
    </w:p>
    <w:p w14:paraId="57627B8A">
      <w:pPr>
        <w:rPr>
          <w:rFonts w:hint="eastAsia" w:ascii="宋体" w:hAnsi="宋体" w:eastAsia="宋体" w:cs="宋体"/>
          <w:sz w:val="21"/>
          <w:szCs w:val="21"/>
        </w:rPr>
      </w:pPr>
      <w:r>
        <w:rPr>
          <w:rFonts w:hint="eastAsia" w:ascii="宋体" w:hAnsi="宋体" w:eastAsia="宋体" w:cs="宋体"/>
          <w:sz w:val="21"/>
          <w:szCs w:val="21"/>
        </w:rPr>
        <w:t>乙方推荐的有些另行付费旅游项目，是有限定最低人数以上参加的团队价格，如果报名参加人数未达一定数量时，则收费价格将视参加的人数而作相应调整或无法成行，乙方不承担违约责任。</w:t>
      </w:r>
    </w:p>
    <w:p w14:paraId="1107BFCE">
      <w:pPr>
        <w:rPr>
          <w:rFonts w:hint="eastAsia" w:ascii="宋体" w:hAnsi="宋体" w:eastAsia="宋体" w:cs="宋体"/>
          <w:sz w:val="21"/>
          <w:szCs w:val="21"/>
        </w:rPr>
      </w:pPr>
      <w:r>
        <w:rPr>
          <w:rFonts w:hint="eastAsia" w:ascii="宋体" w:hAnsi="宋体" w:eastAsia="宋体" w:cs="宋体"/>
          <w:sz w:val="21"/>
          <w:szCs w:val="21"/>
        </w:rPr>
        <w:t>乙方所列的各项另行付费旅游项目的价格，已包含司导服务费、门票费、附加用车费及相关预定手续费、讲解费用等。甲方已明确知晓另行付费旅游项目的内容、收费标准及活动时间等，且完全理解另行付费旅游项目的参团人数限定。</w:t>
      </w:r>
    </w:p>
    <w:p w14:paraId="27DD2C3A">
      <w:pPr>
        <w:rPr>
          <w:rFonts w:hint="eastAsia" w:ascii="宋体" w:hAnsi="宋体" w:eastAsia="宋体" w:cs="宋体"/>
          <w:sz w:val="21"/>
          <w:szCs w:val="21"/>
        </w:rPr>
      </w:pPr>
      <w:r>
        <w:rPr>
          <w:rFonts w:hint="eastAsia" w:ascii="宋体" w:hAnsi="宋体" w:eastAsia="宋体" w:cs="宋体"/>
          <w:sz w:val="21"/>
          <w:szCs w:val="21"/>
        </w:rPr>
        <w:t>甲方交付费用后，如遇天气、突发状况以及不可抗力等因素造成另行付费旅游项目无法成行时，乙方将退还相关费用，乙方不承担违约责任。</w:t>
      </w:r>
    </w:p>
    <w:p w14:paraId="4AA88D2C">
      <w:pPr>
        <w:rPr>
          <w:rFonts w:hint="eastAsia" w:ascii="宋体" w:hAnsi="宋体" w:eastAsia="宋体" w:cs="宋体"/>
          <w:sz w:val="21"/>
          <w:szCs w:val="21"/>
        </w:rPr>
      </w:pPr>
    </w:p>
    <w:p w14:paraId="134791D1">
      <w:pPr>
        <w:rPr>
          <w:rFonts w:hint="eastAsia" w:ascii="宋体" w:hAnsi="宋体" w:eastAsia="宋体" w:cs="宋体"/>
          <w:sz w:val="21"/>
          <w:szCs w:val="21"/>
        </w:rPr>
      </w:pPr>
      <w:r>
        <w:rPr>
          <w:rFonts w:hint="eastAsia" w:ascii="宋体" w:hAnsi="宋体" w:eastAsia="宋体" w:cs="宋体"/>
          <w:sz w:val="21"/>
          <w:szCs w:val="21"/>
        </w:rPr>
        <w:t>本协议约定下，由乙方协助安排甲方参加自费旅游项目费用缴纳方式为：□在旅行途中发生的其费用直接交带团导游；□如在团队出发前即协商确认的则相关费用交组团社。</w:t>
      </w:r>
    </w:p>
    <w:p w14:paraId="096DDC8F">
      <w:pPr>
        <w:rPr>
          <w:rFonts w:hint="eastAsia" w:ascii="宋体" w:hAnsi="宋体" w:eastAsia="宋体" w:cs="宋体"/>
          <w:sz w:val="21"/>
          <w:szCs w:val="21"/>
        </w:rPr>
      </w:pPr>
      <w:r>
        <w:rPr>
          <w:rFonts w:hint="eastAsia" w:ascii="宋体" w:hAnsi="宋体" w:eastAsia="宋体" w:cs="宋体"/>
          <w:sz w:val="21"/>
          <w:szCs w:val="21"/>
        </w:rPr>
        <w:t>甲方参加非乙方安排或是在本协议约定以外的自费旅游项目导致的人身安全或财产损失，乙方将不承担任何责任。</w:t>
      </w:r>
    </w:p>
    <w:p w14:paraId="27658A14">
      <w:pPr>
        <w:rPr>
          <w:rFonts w:hint="eastAsia" w:ascii="宋体" w:hAnsi="宋体" w:eastAsia="宋体" w:cs="宋体"/>
          <w:sz w:val="21"/>
          <w:szCs w:val="21"/>
        </w:rPr>
      </w:pPr>
      <w:r>
        <w:rPr>
          <w:rFonts w:hint="eastAsia" w:ascii="宋体" w:hAnsi="宋体" w:eastAsia="宋体" w:cs="宋体"/>
          <w:sz w:val="21"/>
          <w:szCs w:val="21"/>
        </w:rPr>
        <w:t>在签署本补充协议书之前，请甲方务必要仔细阅读且知晓全部内容；并在乙方人员向甲方详细说明本补充协议的具体内容及相关告知；且甲方已明确知晓和完全理解本补充协议内容，并愿意接受与遵守约定后再签署本补充协议。</w:t>
      </w:r>
    </w:p>
    <w:p w14:paraId="3E7ABEDA">
      <w:pPr>
        <w:rPr>
          <w:rFonts w:hint="eastAsia" w:ascii="宋体" w:hAnsi="宋体" w:eastAsia="宋体" w:cs="宋体"/>
          <w:sz w:val="21"/>
          <w:szCs w:val="21"/>
        </w:rPr>
      </w:pPr>
      <w:r>
        <w:rPr>
          <w:rFonts w:hint="eastAsia" w:ascii="宋体" w:hAnsi="宋体" w:eastAsia="宋体" w:cs="宋体"/>
          <w:sz w:val="21"/>
          <w:szCs w:val="21"/>
        </w:rPr>
        <w:t>乙方特别提醒甲方签署代表人：签署本补充协议的甲方代表人，对自身的代理权真实性和合法性承担相应法律责任，并负有代表其他旅游者行使上述权利和承担负责将本补充协议全部内容转告未签名旅游者的责任。同时，须承担未签署者行使上述权利和义务的后果，承担未参加签署旅游者与乙方因本补充协议内容发生的一切纠纷的责任。</w:t>
      </w:r>
    </w:p>
    <w:p w14:paraId="1F06F4EA">
      <w:pPr>
        <w:rPr>
          <w:rFonts w:hint="eastAsia" w:ascii="宋体" w:hAnsi="宋体" w:eastAsia="宋体" w:cs="宋体"/>
          <w:sz w:val="21"/>
          <w:szCs w:val="21"/>
        </w:rPr>
      </w:pPr>
      <w:r>
        <w:rPr>
          <w:rFonts w:hint="eastAsia" w:ascii="宋体" w:hAnsi="宋体" w:eastAsia="宋体" w:cs="宋体"/>
          <w:sz w:val="21"/>
          <w:szCs w:val="21"/>
        </w:rPr>
        <w:t>本协议一式二份，双方各执一份，受组团社及地接社委托该团导游为乙方授权签字代表，甲方为旅游者本人（18周岁以下未成年人需监护人签名）。双方同意本协议以双方签字即生效。购物场所约定及介绍：经旅游者与旅行社双方协商一致，且不影响其他旅游者行程安排的情形下安排购物参观，具体如下：</w:t>
      </w:r>
    </w:p>
    <w:tbl>
      <w:tblPr>
        <w:tblStyle w:val="5"/>
        <w:tblpPr w:leftFromText="180" w:rightFromText="180" w:vertAnchor="text" w:horzAnchor="page" w:tblpX="1545" w:tblpY="291"/>
        <w:tblOverlap w:val="never"/>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4888"/>
        <w:gridCol w:w="2334"/>
      </w:tblGrid>
      <w:tr w14:paraId="0017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98" w:type="dxa"/>
            <w:noWrap w:val="0"/>
            <w:vAlign w:val="top"/>
          </w:tcPr>
          <w:p w14:paraId="3703F04A">
            <w:pPr>
              <w:widowControl/>
              <w:spacing w:line="40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序号</w:t>
            </w:r>
          </w:p>
        </w:tc>
        <w:tc>
          <w:tcPr>
            <w:tcW w:w="4888" w:type="dxa"/>
            <w:noWrap w:val="0"/>
            <w:vAlign w:val="top"/>
          </w:tcPr>
          <w:p w14:paraId="29D94B8E">
            <w:pPr>
              <w:widowControl/>
              <w:spacing w:line="40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购物店名称</w:t>
            </w:r>
          </w:p>
        </w:tc>
        <w:tc>
          <w:tcPr>
            <w:tcW w:w="2334" w:type="dxa"/>
            <w:noWrap w:val="0"/>
            <w:vAlign w:val="top"/>
          </w:tcPr>
          <w:p w14:paraId="7EB5D51E">
            <w:pPr>
              <w:widowControl/>
              <w:spacing w:line="40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参观时间</w:t>
            </w:r>
          </w:p>
        </w:tc>
      </w:tr>
      <w:tr w14:paraId="5C31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98" w:type="dxa"/>
            <w:noWrap w:val="0"/>
            <w:vAlign w:val="top"/>
          </w:tcPr>
          <w:p w14:paraId="6C3B5FA5">
            <w:pPr>
              <w:widowControl/>
              <w:spacing w:line="40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1</w:t>
            </w:r>
          </w:p>
        </w:tc>
        <w:tc>
          <w:tcPr>
            <w:tcW w:w="4888" w:type="dxa"/>
            <w:noWrap w:val="0"/>
            <w:vAlign w:val="center"/>
          </w:tcPr>
          <w:p w14:paraId="2D106F8C">
            <w:pPr>
              <w:spacing w:line="360" w:lineRule="exact"/>
              <w:jc w:val="center"/>
              <w:rPr>
                <w:rFonts w:hint="eastAsia" w:ascii="宋体" w:hAnsi="宋体" w:eastAsia="宋体" w:cs="宋体"/>
                <w:b w:val="0"/>
                <w:bCs w:val="0"/>
                <w:sz w:val="21"/>
                <w:szCs w:val="21"/>
              </w:rPr>
            </w:pPr>
            <w:r>
              <w:rPr>
                <w:rFonts w:hint="eastAsia" w:ascii="宋体" w:hAnsi="宋体" w:eastAsia="宋体" w:cs="宋体"/>
                <w:b w:val="0"/>
                <w:bCs w:val="0"/>
                <w:szCs w:val="21"/>
                <w:lang w:val="en-US" w:eastAsia="zh-CN"/>
              </w:rPr>
              <w:t>国裕珠宝展</w:t>
            </w:r>
            <w:r>
              <w:rPr>
                <w:rFonts w:hint="eastAsia" w:ascii="宋体" w:hAnsi="宋体" w:cs="宋体"/>
                <w:b w:val="0"/>
                <w:bCs w:val="0"/>
                <w:szCs w:val="21"/>
                <w:lang w:val="en-US" w:eastAsia="zh-CN"/>
              </w:rPr>
              <w:t>销馆</w:t>
            </w:r>
          </w:p>
        </w:tc>
        <w:tc>
          <w:tcPr>
            <w:tcW w:w="2334" w:type="dxa"/>
            <w:noWrap w:val="0"/>
            <w:vAlign w:val="top"/>
          </w:tcPr>
          <w:p w14:paraId="147D6C18">
            <w:pPr>
              <w:jc w:val="center"/>
              <w:rPr>
                <w:rFonts w:hint="eastAsia" w:ascii="宋体" w:hAnsi="宋体" w:eastAsia="宋体" w:cs="宋体"/>
                <w:sz w:val="21"/>
                <w:szCs w:val="21"/>
              </w:rPr>
            </w:pPr>
            <w:r>
              <w:rPr>
                <w:rFonts w:hint="eastAsia" w:ascii="宋体" w:hAnsi="宋体" w:eastAsia="宋体" w:cs="宋体"/>
                <w:sz w:val="21"/>
                <w:szCs w:val="21"/>
              </w:rPr>
              <w:t>约1</w:t>
            </w:r>
            <w:r>
              <w:rPr>
                <w:rFonts w:hint="eastAsia" w:ascii="宋体" w:hAnsi="宋体" w:eastAsia="宋体" w:cs="宋体"/>
                <w:sz w:val="21"/>
                <w:szCs w:val="21"/>
                <w:lang w:val="en-US" w:eastAsia="zh-CN"/>
              </w:rPr>
              <w:t>2</w:t>
            </w:r>
            <w:r>
              <w:rPr>
                <w:rFonts w:hint="eastAsia" w:ascii="宋体" w:hAnsi="宋体" w:eastAsia="宋体" w:cs="宋体"/>
                <w:sz w:val="21"/>
                <w:szCs w:val="21"/>
              </w:rPr>
              <w:t>0分钟</w:t>
            </w:r>
          </w:p>
        </w:tc>
      </w:tr>
      <w:tr w14:paraId="685A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98" w:type="dxa"/>
            <w:noWrap w:val="0"/>
            <w:vAlign w:val="top"/>
          </w:tcPr>
          <w:p w14:paraId="56B10A5C">
            <w:pPr>
              <w:widowControl/>
              <w:spacing w:line="400" w:lineRule="exact"/>
              <w:jc w:val="center"/>
              <w:textAlignment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4888" w:type="dxa"/>
            <w:noWrap w:val="0"/>
            <w:vAlign w:val="center"/>
          </w:tcPr>
          <w:p w14:paraId="0B4BF938">
            <w:pPr>
              <w:spacing w:line="360" w:lineRule="exact"/>
              <w:jc w:val="center"/>
              <w:rPr>
                <w:rFonts w:hint="eastAsia" w:ascii="宋体" w:hAnsi="宋体" w:eastAsia="宋体" w:cs="宋体"/>
                <w:b w:val="0"/>
                <w:bCs w:val="0"/>
                <w:szCs w:val="21"/>
                <w:lang w:val="en-US" w:eastAsia="zh-CN"/>
              </w:rPr>
            </w:pPr>
            <w:r>
              <w:rPr>
                <w:rFonts w:hint="eastAsia" w:ascii="宋体" w:hAnsi="宋体" w:cs="宋体"/>
                <w:b w:val="0"/>
                <w:bCs w:val="0"/>
                <w:szCs w:val="21"/>
                <w:lang w:val="en-US" w:eastAsia="zh-CN"/>
              </w:rPr>
              <w:t>黄龙玉展销馆</w:t>
            </w:r>
          </w:p>
        </w:tc>
        <w:tc>
          <w:tcPr>
            <w:tcW w:w="2334" w:type="dxa"/>
            <w:noWrap w:val="0"/>
            <w:vAlign w:val="top"/>
          </w:tcPr>
          <w:p w14:paraId="22153227">
            <w:pPr>
              <w:jc w:val="center"/>
              <w:rPr>
                <w:rFonts w:hint="default" w:ascii="宋体" w:hAnsi="宋体" w:eastAsia="宋体" w:cs="宋体"/>
                <w:sz w:val="21"/>
                <w:szCs w:val="21"/>
                <w:lang w:val="en-US" w:eastAsia="zh-CN"/>
              </w:rPr>
            </w:pPr>
            <w:r>
              <w:rPr>
                <w:rFonts w:hint="eastAsia" w:ascii="宋体" w:hAnsi="宋体" w:cs="宋体"/>
                <w:sz w:val="21"/>
                <w:szCs w:val="21"/>
                <w:lang w:eastAsia="zh-CN"/>
              </w:rPr>
              <w:t>约</w:t>
            </w:r>
            <w:r>
              <w:rPr>
                <w:rFonts w:hint="eastAsia" w:ascii="宋体" w:hAnsi="宋体" w:cs="宋体"/>
                <w:sz w:val="21"/>
                <w:szCs w:val="21"/>
                <w:lang w:val="en-US" w:eastAsia="zh-CN"/>
              </w:rPr>
              <w:t>120分钟</w:t>
            </w:r>
          </w:p>
        </w:tc>
      </w:tr>
      <w:tr w14:paraId="760F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798" w:type="dxa"/>
            <w:noWrap w:val="0"/>
            <w:vAlign w:val="top"/>
          </w:tcPr>
          <w:p w14:paraId="2CF790D4">
            <w:pPr>
              <w:widowControl/>
              <w:spacing w:line="400" w:lineRule="exact"/>
              <w:jc w:val="center"/>
              <w:textAlignment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4888" w:type="dxa"/>
            <w:noWrap w:val="0"/>
            <w:vAlign w:val="center"/>
          </w:tcPr>
          <w:p w14:paraId="5FBD43A7">
            <w:pPr>
              <w:spacing w:line="360" w:lineRule="exact"/>
              <w:jc w:val="center"/>
              <w:rPr>
                <w:rFonts w:hint="eastAsia" w:ascii="宋体" w:hAnsi="宋体" w:eastAsia="宋体" w:cs="宋体"/>
                <w:b w:val="0"/>
                <w:bCs w:val="0"/>
                <w:sz w:val="21"/>
                <w:szCs w:val="21"/>
                <w:lang w:eastAsia="zh-CN"/>
              </w:rPr>
            </w:pPr>
            <w:r>
              <w:rPr>
                <w:rFonts w:hint="eastAsia" w:ascii="宋体" w:hAnsi="宋体" w:eastAsia="宋体" w:cs="宋体"/>
                <w:b w:val="0"/>
                <w:bCs w:val="0"/>
                <w:szCs w:val="21"/>
                <w:lang w:val="en-US" w:eastAsia="zh-CN"/>
              </w:rPr>
              <w:t>珠宝商贸行</w:t>
            </w:r>
          </w:p>
        </w:tc>
        <w:tc>
          <w:tcPr>
            <w:tcW w:w="2334" w:type="dxa"/>
            <w:noWrap w:val="0"/>
            <w:vAlign w:val="top"/>
          </w:tcPr>
          <w:p w14:paraId="5AD25D90">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约</w:t>
            </w:r>
            <w:r>
              <w:rPr>
                <w:rFonts w:hint="eastAsia" w:ascii="宋体" w:hAnsi="宋体" w:eastAsia="宋体" w:cs="宋体"/>
                <w:sz w:val="21"/>
                <w:szCs w:val="21"/>
                <w:lang w:val="en-US" w:eastAsia="zh-CN"/>
              </w:rPr>
              <w:t>120分钟</w:t>
            </w:r>
          </w:p>
        </w:tc>
      </w:tr>
    </w:tbl>
    <w:p w14:paraId="30089AD3">
      <w:pPr>
        <w:widowControl/>
        <w:numPr>
          <w:ilvl w:val="0"/>
          <w:numId w:val="1"/>
        </w:numPr>
        <w:spacing w:line="400" w:lineRule="exact"/>
        <w:textAlignment w:val="center"/>
        <w:rPr>
          <w:rFonts w:hint="eastAsia" w:ascii="宋体" w:hAnsi="宋体" w:eastAsia="宋体" w:cs="宋体"/>
          <w:sz w:val="21"/>
          <w:szCs w:val="21"/>
        </w:rPr>
      </w:pPr>
      <w:r>
        <w:rPr>
          <w:rFonts w:hint="eastAsia" w:ascii="宋体" w:hAnsi="宋体" w:eastAsia="宋体" w:cs="宋体"/>
          <w:sz w:val="21"/>
          <w:szCs w:val="21"/>
        </w:rPr>
        <w:t>相关约定：</w:t>
      </w:r>
    </w:p>
    <w:p w14:paraId="7643D528">
      <w:pPr>
        <w:widowControl/>
        <w:numPr>
          <w:ilvl w:val="0"/>
          <w:numId w:val="2"/>
        </w:numPr>
        <w:spacing w:line="400" w:lineRule="exact"/>
        <w:textAlignment w:val="center"/>
        <w:rPr>
          <w:rFonts w:hint="eastAsia" w:ascii="宋体" w:hAnsi="宋体" w:eastAsia="宋体" w:cs="宋体"/>
          <w:sz w:val="21"/>
          <w:szCs w:val="21"/>
        </w:rPr>
      </w:pPr>
      <w:r>
        <w:rPr>
          <w:rFonts w:hint="eastAsia" w:ascii="宋体" w:hAnsi="宋体" w:eastAsia="宋体" w:cs="宋体"/>
          <w:sz w:val="21"/>
          <w:szCs w:val="21"/>
        </w:rPr>
        <w:t>本补充协议的签订及履行必须是在基于应旅游者要求且双方协商一致并确认的前提下进行的：乙方的带团导游不得有任何欺骗或者强迫旅游者消费的行为，如发生前述行为，甲方有权拒绝前往并可向乙方投诉或依法向国家相关部门举报。本协议约定的上述增值旅游项目若未达到约定最低参加人数的，双方同意以上增值旅游项目协议条款不生效且对双方均无约束力。上述增值旅游项目遇不可抗力或乙方、履行辅助人已尽合理注意义务仍不能避免的事件的，双方有权解除，乙方在扣除已向履行辅助人支付且不可退还的费用后，将余款退还甲方。签署本协议前，乙方已将增值项目的安全风险注意事项告知甲方，甲方应根据身体条件谨慎选择，甲方在本协议签字确认视为其已明确知悉相应安全风险注意事项，并自愿承受相应后果。本协议约定下由甲方协助安排乙方参加的旅游项目缴纳方式为：</w:t>
      </w:r>
    </w:p>
    <w:p w14:paraId="0ED776E5">
      <w:pPr>
        <w:widowControl/>
        <w:spacing w:line="400" w:lineRule="exact"/>
        <w:textAlignment w:val="center"/>
        <w:rPr>
          <w:rFonts w:hint="eastAsia" w:ascii="宋体" w:hAnsi="宋体" w:eastAsia="宋体" w:cs="宋体"/>
          <w:sz w:val="21"/>
          <w:szCs w:val="21"/>
        </w:rPr>
      </w:pPr>
      <w:r>
        <w:rPr>
          <w:rFonts w:hint="eastAsia" w:ascii="宋体" w:hAnsi="宋体" w:eastAsia="宋体" w:cs="宋体"/>
          <w:sz w:val="21"/>
          <w:szCs w:val="21"/>
        </w:rPr>
        <w:t>（      ）如在旅游途中协商确认的费用交乙方带团导游；</w:t>
      </w:r>
    </w:p>
    <w:p w14:paraId="1885A255">
      <w:pPr>
        <w:widowControl/>
        <w:spacing w:line="400" w:lineRule="exact"/>
        <w:textAlignment w:val="center"/>
        <w:rPr>
          <w:rFonts w:hint="eastAsia" w:ascii="宋体" w:hAnsi="宋体" w:eastAsia="宋体" w:cs="宋体"/>
          <w:sz w:val="21"/>
          <w:szCs w:val="21"/>
        </w:rPr>
      </w:pPr>
      <w:r>
        <w:rPr>
          <w:rFonts w:hint="eastAsia" w:ascii="宋体" w:hAnsi="宋体" w:eastAsia="宋体" w:cs="宋体"/>
          <w:sz w:val="21"/>
          <w:szCs w:val="21"/>
        </w:rPr>
        <w:t>（      ）如在旅游出发前即协商确认的费用交乙方。</w:t>
      </w:r>
    </w:p>
    <w:p w14:paraId="5BE11430">
      <w:pPr>
        <w:widowControl/>
        <w:numPr>
          <w:ilvl w:val="0"/>
          <w:numId w:val="2"/>
        </w:numPr>
        <w:spacing w:line="400" w:lineRule="exact"/>
        <w:textAlignment w:val="center"/>
        <w:rPr>
          <w:rFonts w:hint="eastAsia" w:ascii="宋体" w:hAnsi="宋体" w:eastAsia="宋体" w:cs="宋体"/>
          <w:sz w:val="21"/>
          <w:szCs w:val="21"/>
        </w:rPr>
      </w:pPr>
      <w:r>
        <w:rPr>
          <w:rFonts w:hint="eastAsia" w:ascii="宋体" w:hAnsi="宋体" w:eastAsia="宋体" w:cs="宋体"/>
          <w:sz w:val="21"/>
          <w:szCs w:val="21"/>
        </w:rPr>
        <w:t>.甲方参加非旅行社安排且是本协议约定以外的增值旅游项目导致人身安全或财产损失的,乙方将不承担任何责任。</w:t>
      </w:r>
    </w:p>
    <w:p w14:paraId="7E33520B">
      <w:pPr>
        <w:widowControl/>
        <w:tabs>
          <w:tab w:val="left" w:pos="312"/>
        </w:tabs>
        <w:spacing w:line="400" w:lineRule="exact"/>
        <w:textAlignment w:val="center"/>
        <w:rPr>
          <w:rFonts w:hint="eastAsia" w:ascii="宋体" w:hAnsi="宋体" w:eastAsia="宋体" w:cs="宋体"/>
          <w:sz w:val="21"/>
          <w:szCs w:val="21"/>
        </w:rPr>
      </w:pPr>
      <w:r>
        <w:rPr>
          <w:rFonts w:hint="eastAsia" w:ascii="宋体" w:hAnsi="宋体" w:eastAsia="宋体" w:cs="宋体"/>
          <w:sz w:val="21"/>
          <w:szCs w:val="21"/>
        </w:rPr>
        <w:t>三、本协议如有争议，双方协定解决，协商不成的均可向旅游行业主管部门举报或向有管辖权的人民法院提起诉讼。</w:t>
      </w:r>
    </w:p>
    <w:p w14:paraId="32F0FD09">
      <w:pPr>
        <w:widowControl/>
        <w:tabs>
          <w:tab w:val="left" w:pos="312"/>
        </w:tabs>
        <w:spacing w:line="400" w:lineRule="exact"/>
        <w:textAlignment w:val="center"/>
        <w:rPr>
          <w:rFonts w:hint="eastAsia" w:ascii="宋体" w:hAnsi="宋体" w:eastAsia="宋体" w:cs="宋体"/>
          <w:sz w:val="21"/>
          <w:szCs w:val="21"/>
        </w:rPr>
      </w:pPr>
      <w:r>
        <w:rPr>
          <w:rFonts w:hint="eastAsia" w:ascii="宋体" w:hAnsi="宋体" w:eastAsia="宋体" w:cs="宋体"/>
          <w:sz w:val="21"/>
          <w:szCs w:val="21"/>
        </w:rPr>
        <w:t>四、本协议一式二份，双方各执壹份，受甲方委托该团导游为乙方授权签字代表，甲方为旅游者本人（18周岁以下未成年人需监护人签名）。</w:t>
      </w:r>
    </w:p>
    <w:p w14:paraId="6EBFD45C">
      <w:pPr>
        <w:widowControl/>
        <w:spacing w:line="400" w:lineRule="exact"/>
        <w:ind w:firstLine="630" w:firstLineChars="300"/>
        <w:textAlignment w:val="center"/>
        <w:rPr>
          <w:rFonts w:hint="eastAsia" w:ascii="宋体" w:hAnsi="宋体" w:eastAsia="宋体" w:cs="宋体"/>
          <w:sz w:val="21"/>
          <w:szCs w:val="21"/>
        </w:rPr>
      </w:pPr>
      <w:r>
        <w:rPr>
          <w:rFonts w:hint="eastAsia" w:ascii="宋体" w:hAnsi="宋体" w:eastAsia="宋体" w:cs="宋体"/>
          <w:sz w:val="21"/>
          <w:szCs w:val="21"/>
        </w:rPr>
        <w:t xml:space="preserve">预祝您旅途愉快！本人已阅读并充分理解以上所有内容。 </w:t>
      </w:r>
    </w:p>
    <w:p w14:paraId="51B59157">
      <w:pPr>
        <w:widowControl/>
        <w:spacing w:line="400" w:lineRule="exact"/>
        <w:ind w:firstLine="5880" w:firstLineChars="2800"/>
        <w:textAlignment w:val="center"/>
        <w:rPr>
          <w:rFonts w:hint="eastAsia" w:ascii="宋体" w:hAnsi="宋体" w:eastAsia="宋体" w:cs="宋体"/>
          <w:sz w:val="21"/>
          <w:szCs w:val="21"/>
        </w:rPr>
      </w:pPr>
      <w:r>
        <w:rPr>
          <w:rFonts w:hint="eastAsia" w:ascii="宋体" w:hAnsi="宋体" w:eastAsia="宋体" w:cs="宋体"/>
          <w:sz w:val="21"/>
          <w:szCs w:val="21"/>
        </w:rPr>
        <w:t>旅游者或代表（签字）：</w:t>
      </w:r>
    </w:p>
    <w:p w14:paraId="514EAC97">
      <w:pPr>
        <w:widowControl/>
        <w:spacing w:line="400" w:lineRule="exact"/>
        <w:ind w:firstLine="6300" w:firstLineChars="3000"/>
        <w:textAlignment w:val="center"/>
        <w:rPr>
          <w:rFonts w:hint="eastAsia" w:ascii="宋体" w:hAnsi="宋体" w:eastAsia="宋体" w:cs="宋体"/>
          <w:sz w:val="21"/>
          <w:szCs w:val="21"/>
        </w:rPr>
      </w:pPr>
      <w:r>
        <w:rPr>
          <w:rFonts w:hint="eastAsia" w:ascii="宋体" w:hAnsi="宋体" w:eastAsia="宋体" w:cs="宋体"/>
          <w:sz w:val="21"/>
          <w:szCs w:val="21"/>
        </w:rPr>
        <w:t>年   月   日</w:t>
      </w:r>
    </w:p>
    <w:p w14:paraId="5E9A4E32">
      <w:pPr>
        <w:widowControl/>
        <w:jc w:val="left"/>
        <w:rPr>
          <w:rFonts w:hint="eastAsia" w:ascii="宋体" w:hAnsi="宋体" w:eastAsia="宋体" w:cs="宋体"/>
          <w:sz w:val="21"/>
          <w:szCs w:val="21"/>
          <w:lang w:val="en-US" w:eastAsia="zh-CN"/>
        </w:rPr>
      </w:pPr>
      <w:r>
        <w:rPr>
          <w:rFonts w:hint="eastAsia" w:ascii="宋体" w:hAnsi="宋体" w:eastAsia="宋体" w:cs="宋体"/>
          <w:sz w:val="21"/>
          <w:szCs w:val="21"/>
        </w:rPr>
        <w:t>备注：如客人在自由活动期间跟非我社导游（可能包含无资质野导）参加自费景点或客人自行前往自费景点，我社不承担任何责任。</w:t>
      </w:r>
    </w:p>
    <w:sectPr>
      <w:pgSz w:w="11906" w:h="16838"/>
      <w:pgMar w:top="1984"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0000">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68FEF">
    <w:pPr>
      <w:pStyle w:val="4"/>
      <w:rPr>
        <w:rFonts w:hint="eastAsia" w:eastAsia="宋体"/>
        <w:lang w:eastAsia="zh-CN"/>
      </w:rPr>
    </w:pPr>
    <w:r>
      <w:drawing>
        <wp:anchor distT="0" distB="0" distL="0" distR="0" simplePos="0" relativeHeight="251662336" behindDoc="1" locked="0" layoutInCell="1" allowOverlap="1">
          <wp:simplePos x="0" y="0"/>
          <wp:positionH relativeFrom="column">
            <wp:posOffset>-1261745</wp:posOffset>
          </wp:positionH>
          <wp:positionV relativeFrom="paragraph">
            <wp:posOffset>-981710</wp:posOffset>
          </wp:positionV>
          <wp:extent cx="7868920" cy="11130280"/>
          <wp:effectExtent l="0" t="0" r="17780" b="13970"/>
          <wp:wrapNone/>
          <wp:docPr id="10" name="IM 2"/>
          <wp:cNvGraphicFramePr/>
          <a:graphic xmlns:a="http://schemas.openxmlformats.org/drawingml/2006/main">
            <a:graphicData uri="http://schemas.openxmlformats.org/drawingml/2006/picture">
              <pic:pic xmlns:pic="http://schemas.openxmlformats.org/drawingml/2006/picture">
                <pic:nvPicPr>
                  <pic:cNvPr id="10" name="IM 2"/>
                  <pic:cNvPicPr/>
                </pic:nvPicPr>
                <pic:blipFill>
                  <a:blip r:embed="rId1"/>
                  <a:stretch>
                    <a:fillRect/>
                  </a:stretch>
                </pic:blipFill>
                <pic:spPr>
                  <a:xfrm>
                    <a:off x="0" y="0"/>
                    <a:ext cx="7868920" cy="11130280"/>
                  </a:xfrm>
                  <a:prstGeom prst="rect">
                    <a:avLst/>
                  </a:prstGeom>
                </pic:spPr>
              </pic:pic>
            </a:graphicData>
          </a:graphic>
        </wp:anchor>
      </w:drawing>
    </w:r>
    <w:r>
      <w:rPr>
        <w:rFonts w:hint="eastAsia" w:eastAsia="宋体"/>
        <w:lang w:eastAsia="zh-CN"/>
      </w:rPr>
      <w:drawing>
        <wp:anchor distT="0" distB="0" distL="114300" distR="114300" simplePos="0" relativeHeight="251661312" behindDoc="1" locked="0" layoutInCell="1" allowOverlap="1">
          <wp:simplePos x="0" y="0"/>
          <wp:positionH relativeFrom="column">
            <wp:posOffset>-1134110</wp:posOffset>
          </wp:positionH>
          <wp:positionV relativeFrom="paragraph">
            <wp:posOffset>-549910</wp:posOffset>
          </wp:positionV>
          <wp:extent cx="7553325" cy="10685145"/>
          <wp:effectExtent l="0" t="0" r="9525" b="1905"/>
          <wp:wrapNone/>
          <wp:docPr id="20" name="图片 20" descr="图片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00"/>
                  <pic:cNvPicPr>
                    <a:picLocks noChangeAspect="1"/>
                  </pic:cNvPicPr>
                </pic:nvPicPr>
                <pic:blipFill>
                  <a:blip r:embed="rId2"/>
                  <a:stretch>
                    <a:fillRect/>
                  </a:stretch>
                </pic:blipFill>
                <pic:spPr>
                  <a:xfrm>
                    <a:off x="0" y="0"/>
                    <a:ext cx="7553325" cy="106851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25F53"/>
    <w:multiLevelType w:val="multilevel"/>
    <w:tmpl w:val="08A25F53"/>
    <w:lvl w:ilvl="0" w:tentative="0">
      <w:start w:val="2"/>
      <w:numFmt w:val="chineseCounting"/>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1C977E85"/>
    <w:multiLevelType w:val="multilevel"/>
    <w:tmpl w:val="1C977E85"/>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kNjg0MjJmZWZhMmMyYTUxYzE2MDFhZjc5NWU2ZTcifQ=="/>
  </w:docVars>
  <w:rsids>
    <w:rsidRoot w:val="422A2DBE"/>
    <w:rsid w:val="0D2F16E4"/>
    <w:rsid w:val="10735B0F"/>
    <w:rsid w:val="184461DF"/>
    <w:rsid w:val="21AA4BC8"/>
    <w:rsid w:val="298E792C"/>
    <w:rsid w:val="2B486EE9"/>
    <w:rsid w:val="2B4B19EF"/>
    <w:rsid w:val="329E5A4F"/>
    <w:rsid w:val="422A2DBE"/>
    <w:rsid w:val="4BA436AC"/>
    <w:rsid w:val="542E448F"/>
    <w:rsid w:val="556D5664"/>
    <w:rsid w:val="5BDF21BA"/>
    <w:rsid w:val="5F96719B"/>
    <w:rsid w:val="66B87E17"/>
    <w:rsid w:val="66CC26D3"/>
    <w:rsid w:val="67771F8D"/>
    <w:rsid w:val="68640AED"/>
    <w:rsid w:val="68D91001"/>
    <w:rsid w:val="6D8C327A"/>
    <w:rsid w:val="6F1A0749"/>
    <w:rsid w:val="72770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index 8"/>
    <w:basedOn w:val="1"/>
    <w:next w:val="1"/>
    <w:unhideWhenUsed/>
    <w:qFormat/>
    <w:uiPriority w:val="99"/>
    <w:pPr>
      <w:ind w:left="1400" w:leftChars="1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393</Words>
  <Characters>398</Characters>
  <Lines>0</Lines>
  <Paragraphs>0</Paragraphs>
  <TotalTime>9</TotalTime>
  <ScaleCrop>false</ScaleCrop>
  <LinksUpToDate>false</LinksUpToDate>
  <CharactersWithSpaces>405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2023-11-02T01:16:00Z</dcterms:created>
  <dc:creator>Coco</dc:creator>
  <cp:lastModifiedBy>无话可说</cp:lastModifiedBy>
  <dcterms:modified xsi:type="dcterms:W3CDTF">2024-11-15T07:18:21Z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6E3B979EF0384C6B8EECADD0FB3FAB2E_13</vt:lpwstr>
  </property>
</Properties>
</file>