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B8D41">
      <w:pPr>
        <w:spacing w:line="16825" w:lineRule="exact"/>
        <w:rPr>
          <w:rFonts w:hint="eastAsia" w:eastAsia="宋体"/>
          <w:lang w:eastAsia="zh-CN"/>
        </w:rPr>
        <w:sectPr>
          <w:headerReference r:id="rId5" w:type="default"/>
          <w:footerReference r:id="rId6" w:type="default"/>
          <w:pgSz w:w="11906" w:h="16839"/>
          <w:pgMar w:top="1" w:right="0" w:bottom="1" w:left="0" w:header="0" w:footer="0" w:gutter="0"/>
          <w:pgBorders>
            <w:top w:val="none" w:sz="0" w:space="0"/>
            <w:left w:val="none" w:sz="0" w:space="0"/>
            <w:bottom w:val="none" w:sz="0" w:space="0"/>
            <w:right w:val="none" w:sz="0" w:space="0"/>
          </w:pgBorders>
          <w:cols w:space="720" w:num="1"/>
        </w:sectPr>
      </w:pPr>
      <w:r>
        <w:rPr>
          <w:rFonts w:hint="eastAsia" w:eastAsia="宋体"/>
          <w:lang w:eastAsia="zh-CN"/>
        </w:rPr>
        <w:drawing>
          <wp:anchor distT="0" distB="0" distL="114300" distR="114300" simplePos="0" relativeHeight="251678720" behindDoc="0" locked="0" layoutInCell="1" allowOverlap="1">
            <wp:simplePos x="0" y="0"/>
            <wp:positionH relativeFrom="column">
              <wp:posOffset>63500</wp:posOffset>
            </wp:positionH>
            <wp:positionV relativeFrom="paragraph">
              <wp:posOffset>-635</wp:posOffset>
            </wp:positionV>
            <wp:extent cx="7533005" cy="10690860"/>
            <wp:effectExtent l="0" t="0" r="10795" b="15240"/>
            <wp:wrapTopAndBottom/>
            <wp:docPr id="11" name="图片 11" descr="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11"/>
                    <pic:cNvPicPr>
                      <a:picLocks noChangeAspect="1"/>
                    </pic:cNvPicPr>
                  </pic:nvPicPr>
                  <pic:blipFill>
                    <a:blip r:embed="rId9"/>
                    <a:stretch>
                      <a:fillRect/>
                    </a:stretch>
                  </pic:blipFill>
                  <pic:spPr>
                    <a:xfrm>
                      <a:off x="0" y="0"/>
                      <a:ext cx="7533005" cy="10690860"/>
                    </a:xfrm>
                    <a:prstGeom prst="rect">
                      <a:avLst/>
                    </a:prstGeom>
                  </pic:spPr>
                </pic:pic>
              </a:graphicData>
            </a:graphic>
          </wp:anchor>
        </w:drawing>
      </w:r>
    </w:p>
    <w:p w14:paraId="1C5E3343">
      <w:pPr>
        <w:pStyle w:val="2"/>
        <w:rPr>
          <w:rFonts w:hint="eastAsia" w:eastAsia="宋体"/>
          <w:lang w:eastAsia="zh-CN"/>
        </w:rPr>
      </w:pPr>
      <w:r>
        <w:rPr>
          <w:rFonts w:hint="eastAsia" w:eastAsia="宋体"/>
          <w:lang w:eastAsia="zh-CN"/>
        </w:rPr>
        <w:drawing>
          <wp:anchor distT="0" distB="0" distL="114300" distR="114300" simplePos="0" relativeHeight="251669504" behindDoc="0" locked="0" layoutInCell="1" allowOverlap="1">
            <wp:simplePos x="0" y="0"/>
            <wp:positionH relativeFrom="column">
              <wp:posOffset>-15875</wp:posOffset>
            </wp:positionH>
            <wp:positionV relativeFrom="paragraph">
              <wp:posOffset>0</wp:posOffset>
            </wp:positionV>
            <wp:extent cx="7584440" cy="10728325"/>
            <wp:effectExtent l="0" t="0" r="16510" b="15875"/>
            <wp:wrapNone/>
            <wp:docPr id="53" name="图片 53" descr="F:/方娜/畅游八桂/新建文件夹/加龙门水都/仁寿源/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方娜/畅游八桂/新建文件夹/加龙门水都/仁寿源/2.jpg2"/>
                    <pic:cNvPicPr>
                      <a:picLocks noChangeAspect="1"/>
                    </pic:cNvPicPr>
                  </pic:nvPicPr>
                  <pic:blipFill>
                    <a:blip r:embed="rId10"/>
                    <a:srcRect l="3" r="3"/>
                    <a:stretch>
                      <a:fillRect/>
                    </a:stretch>
                  </pic:blipFill>
                  <pic:spPr>
                    <a:xfrm>
                      <a:off x="0" y="0"/>
                      <a:ext cx="7584440" cy="10728325"/>
                    </a:xfrm>
                    <a:prstGeom prst="rect">
                      <a:avLst/>
                    </a:prstGeom>
                  </pic:spPr>
                </pic:pic>
              </a:graphicData>
            </a:graphic>
          </wp:anchor>
        </w:drawing>
      </w:r>
    </w:p>
    <w:p w14:paraId="21D5AE17">
      <w:pPr>
        <w:spacing w:line="16825" w:lineRule="exact"/>
      </w:pPr>
      <w:r>
        <w:rPr>
          <w:rFonts w:hint="eastAsia" w:eastAsia="宋体"/>
          <w:lang w:eastAsia="zh-CN"/>
        </w:rPr>
        <w:drawing>
          <wp:anchor distT="0" distB="0" distL="114935" distR="114935" simplePos="0" relativeHeight="251676672" behindDoc="0" locked="0" layoutInCell="1" allowOverlap="1">
            <wp:simplePos x="0" y="0"/>
            <wp:positionH relativeFrom="column">
              <wp:posOffset>-9525</wp:posOffset>
            </wp:positionH>
            <wp:positionV relativeFrom="paragraph">
              <wp:posOffset>3175</wp:posOffset>
            </wp:positionV>
            <wp:extent cx="7576820" cy="10681335"/>
            <wp:effectExtent l="0" t="0" r="5080" b="5715"/>
            <wp:wrapNone/>
            <wp:docPr id="9" name="图片 9"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1"/>
                    <pic:cNvPicPr>
                      <a:picLocks noChangeAspect="1"/>
                    </pic:cNvPicPr>
                  </pic:nvPicPr>
                  <pic:blipFill>
                    <a:blip r:embed="rId11"/>
                    <a:stretch>
                      <a:fillRect/>
                    </a:stretch>
                  </pic:blipFill>
                  <pic:spPr>
                    <a:xfrm>
                      <a:off x="0" y="0"/>
                      <a:ext cx="7576820" cy="10681335"/>
                    </a:xfrm>
                    <a:prstGeom prst="rect">
                      <a:avLst/>
                    </a:prstGeom>
                  </pic:spPr>
                </pic:pic>
              </a:graphicData>
            </a:graphic>
          </wp:anchor>
        </w:drawing>
      </w:r>
    </w:p>
    <w:p w14:paraId="4D59E187">
      <w:pPr>
        <w:spacing w:line="16825" w:lineRule="exact"/>
        <w:rPr>
          <w:rFonts w:hint="eastAsia" w:eastAsia="宋体"/>
          <w:lang w:eastAsia="zh-CN"/>
        </w:rPr>
        <w:sectPr>
          <w:pgSz w:w="11906" w:h="16839"/>
          <w:pgMar w:top="1" w:right="0" w:bottom="1" w:left="0" w:header="0" w:footer="0" w:gutter="0"/>
          <w:pgBorders>
            <w:top w:val="none" w:sz="0" w:space="0"/>
            <w:left w:val="none" w:sz="0" w:space="0"/>
            <w:bottom w:val="none" w:sz="0" w:space="0"/>
            <w:right w:val="none" w:sz="0" w:space="0"/>
          </w:pgBorders>
          <w:cols w:space="720" w:num="1"/>
        </w:sectPr>
      </w:pPr>
    </w:p>
    <w:p w14:paraId="00726A99">
      <w:pPr>
        <w:spacing w:line="16825" w:lineRule="exact"/>
      </w:pPr>
      <w:r>
        <w:rPr>
          <w:rFonts w:hint="eastAsia" w:eastAsia="宋体"/>
          <w:lang w:eastAsia="zh-CN"/>
        </w:rPr>
        <w:drawing>
          <wp:anchor distT="0" distB="0" distL="114300" distR="114300" simplePos="0" relativeHeight="251670528" behindDoc="0" locked="0" layoutInCell="1" allowOverlap="1">
            <wp:simplePos x="0" y="0"/>
            <wp:positionH relativeFrom="column">
              <wp:posOffset>11430</wp:posOffset>
            </wp:positionH>
            <wp:positionV relativeFrom="paragraph">
              <wp:posOffset>635</wp:posOffset>
            </wp:positionV>
            <wp:extent cx="7551420" cy="10704830"/>
            <wp:effectExtent l="0" t="0" r="11430" b="1270"/>
            <wp:wrapNone/>
            <wp:docPr id="55" name="图片 55" descr="F:/方娜/畅游八桂/新建文件夹/加龙门水都/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F:/方娜/畅游八桂/新建文件夹/加龙门水都/4.jpg4"/>
                    <pic:cNvPicPr>
                      <a:picLocks noChangeAspect="1"/>
                    </pic:cNvPicPr>
                  </pic:nvPicPr>
                  <pic:blipFill>
                    <a:blip r:embed="rId12"/>
                    <a:srcRect t="4" b="4"/>
                    <a:stretch>
                      <a:fillRect/>
                    </a:stretch>
                  </pic:blipFill>
                  <pic:spPr>
                    <a:xfrm>
                      <a:off x="0" y="0"/>
                      <a:ext cx="7551420" cy="10704830"/>
                    </a:xfrm>
                    <a:prstGeom prst="rect">
                      <a:avLst/>
                    </a:prstGeom>
                  </pic:spPr>
                </pic:pic>
              </a:graphicData>
            </a:graphic>
          </wp:anchor>
        </w:drawing>
      </w:r>
    </w:p>
    <w:p w14:paraId="0114A2FC">
      <w:pPr>
        <w:spacing w:line="16825" w:lineRule="exact"/>
        <w:rPr>
          <w:rFonts w:hint="eastAsia" w:eastAsia="宋体"/>
          <w:lang w:eastAsia="zh-CN"/>
        </w:rPr>
        <w:sectPr>
          <w:pgSz w:w="11906" w:h="16839"/>
          <w:pgMar w:top="1" w:right="0" w:bottom="1" w:left="0" w:header="0" w:footer="0" w:gutter="0"/>
          <w:pgBorders>
            <w:top w:val="none" w:sz="0" w:space="0"/>
            <w:left w:val="none" w:sz="0" w:space="0"/>
            <w:bottom w:val="none" w:sz="0" w:space="0"/>
            <w:right w:val="none" w:sz="0" w:space="0"/>
          </w:pgBorders>
          <w:cols w:space="720" w:num="1"/>
        </w:sectPr>
      </w:pPr>
    </w:p>
    <w:p w14:paraId="6AED5F73">
      <w:pPr>
        <w:spacing w:line="264" w:lineRule="auto"/>
        <w:rPr>
          <w:rFonts w:hint="eastAsia" w:ascii="Arial" w:eastAsia="宋体"/>
          <w:sz w:val="21"/>
          <w:lang w:eastAsia="zh-CN"/>
        </w:rPr>
        <w:sectPr>
          <w:headerReference r:id="rId7" w:type="default"/>
          <w:pgSz w:w="11906" w:h="16839"/>
          <w:pgMar w:top="1701" w:right="0" w:bottom="400" w:left="0" w:header="0" w:footer="0" w:gutter="0"/>
          <w:pgBorders>
            <w:top w:val="none" w:sz="0" w:space="0"/>
            <w:left w:val="none" w:sz="0" w:space="0"/>
            <w:bottom w:val="none" w:sz="0" w:space="0"/>
            <w:right w:val="none" w:sz="0" w:space="0"/>
          </w:pgBorders>
          <w:cols w:space="720" w:num="1"/>
        </w:sectPr>
      </w:pPr>
      <w:r>
        <w:rPr>
          <w:rFonts w:hint="eastAsia" w:ascii="Arial" w:eastAsia="宋体"/>
          <w:sz w:val="21"/>
          <w:lang w:eastAsia="zh-CN"/>
        </w:rPr>
        <w:drawing>
          <wp:anchor distT="0" distB="0" distL="114935" distR="114935" simplePos="0" relativeHeight="251677696" behindDoc="0" locked="0" layoutInCell="1" allowOverlap="1">
            <wp:simplePos x="0" y="0"/>
            <wp:positionH relativeFrom="column">
              <wp:posOffset>10795</wp:posOffset>
            </wp:positionH>
            <wp:positionV relativeFrom="paragraph">
              <wp:posOffset>-1068705</wp:posOffset>
            </wp:positionV>
            <wp:extent cx="7577455" cy="10718165"/>
            <wp:effectExtent l="0" t="0" r="4445" b="6985"/>
            <wp:wrapNone/>
            <wp:docPr id="8" name="图片 8" descr="C:/Users/Administrator/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5.jpg5"/>
                    <pic:cNvPicPr>
                      <a:picLocks noChangeAspect="1"/>
                    </pic:cNvPicPr>
                  </pic:nvPicPr>
                  <pic:blipFill>
                    <a:blip r:embed="rId13"/>
                    <a:srcRect t="4" b="4"/>
                    <a:stretch>
                      <a:fillRect/>
                    </a:stretch>
                  </pic:blipFill>
                  <pic:spPr>
                    <a:xfrm>
                      <a:off x="0" y="0"/>
                      <a:ext cx="7577455" cy="10718165"/>
                    </a:xfrm>
                    <a:prstGeom prst="rect">
                      <a:avLst/>
                    </a:prstGeom>
                  </pic:spPr>
                </pic:pic>
              </a:graphicData>
            </a:graphic>
          </wp:anchor>
        </w:drawing>
      </w:r>
    </w:p>
    <w:tbl>
      <w:tblPr>
        <w:tblStyle w:val="5"/>
        <w:tblpPr w:leftFromText="180" w:rightFromText="180" w:vertAnchor="text" w:horzAnchor="page" w:tblpX="717" w:tblpY="67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5610"/>
        <w:gridCol w:w="1870"/>
        <w:gridCol w:w="1080"/>
        <w:gridCol w:w="1020"/>
      </w:tblGrid>
      <w:tr w14:paraId="14D9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660" w:type="dxa"/>
            <w:gridSpan w:val="5"/>
          </w:tcPr>
          <w:p w14:paraId="00C979E5">
            <w:pPr>
              <w:widowControl w:val="0"/>
              <w:jc w:val="center"/>
              <w:rPr>
                <w:rFonts w:hint="eastAsia" w:ascii="黑体" w:hAnsi="黑体" w:eastAsia="黑体" w:cs="黑体"/>
                <w:b/>
                <w:color w:val="FF0000"/>
                <w:sz w:val="28"/>
                <w:szCs w:val="28"/>
                <w:lang w:eastAsia="zh-CN"/>
              </w:rPr>
            </w:pPr>
            <w:r>
              <w:rPr>
                <w:rFonts w:hint="eastAsia" w:ascii="黑体" w:hAnsi="黑体" w:eastAsia="黑体" w:cs="黑体"/>
                <w:b/>
                <w:color w:val="FF0000"/>
                <w:sz w:val="28"/>
                <w:szCs w:val="28"/>
                <w:lang w:eastAsia="zh-CN"/>
              </w:rPr>
              <w:t>【纯享巴马】</w:t>
            </w:r>
          </w:p>
          <w:p w14:paraId="5DFB70D2">
            <w:pPr>
              <w:widowControl w:val="0"/>
              <w:spacing w:line="265" w:lineRule="auto"/>
              <w:rPr>
                <w:rFonts w:ascii="Arial"/>
                <w:sz w:val="21"/>
                <w:vertAlign w:val="baseline"/>
              </w:rPr>
            </w:pPr>
            <w:r>
              <w:rPr>
                <w:rFonts w:hint="eastAsia" w:ascii="黑体" w:hAnsi="黑体" w:eastAsia="黑体" w:cs="黑体"/>
                <w:b w:val="0"/>
                <w:bCs/>
                <w:color w:val="0000FF"/>
                <w:sz w:val="21"/>
                <w:szCs w:val="21"/>
                <w:lang w:eastAsia="zh-CN"/>
              </w:rPr>
              <w:t>南宁</w:t>
            </w:r>
            <w:r>
              <w:rPr>
                <w:rFonts w:hint="eastAsia" w:ascii="黑体" w:hAnsi="黑体" w:eastAsia="黑体" w:cs="黑体"/>
                <w:b w:val="0"/>
                <w:bCs/>
                <w:color w:val="0000FF"/>
                <w:sz w:val="21"/>
                <w:szCs w:val="21"/>
                <w:lang w:val="en-US" w:eastAsia="zh-CN"/>
              </w:rPr>
              <w:t>+巴马+百魔洞+巴盘屯+仁寿源+鹅泉+古龙山大峡谷+德天跨国瀑布+明仕田园+北海银滩+龙门水都景区6</w:t>
            </w:r>
            <w:r>
              <w:rPr>
                <w:rFonts w:hint="eastAsia" w:ascii="黑体" w:hAnsi="黑体" w:eastAsia="黑体" w:cs="黑体"/>
                <w:b w:val="0"/>
                <w:bCs/>
                <w:color w:val="0000FF"/>
                <w:sz w:val="21"/>
                <w:szCs w:val="21"/>
                <w:lang w:eastAsia="zh-CN"/>
              </w:rPr>
              <w:t>日游</w:t>
            </w:r>
          </w:p>
        </w:tc>
      </w:tr>
      <w:tr w14:paraId="7DF5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1" w:hRule="atLeast"/>
        </w:trPr>
        <w:tc>
          <w:tcPr>
            <w:tcW w:w="10660" w:type="dxa"/>
            <w:gridSpan w:val="5"/>
          </w:tcPr>
          <w:p w14:paraId="7DA348AA">
            <w:pPr>
              <w:widowControl w:val="0"/>
              <w:jc w:val="left"/>
              <w:rPr>
                <w:rFonts w:hint="eastAsia"/>
                <w:lang w:eastAsia="zh-CN"/>
              </w:rPr>
            </w:pPr>
            <w:r>
              <w:rPr>
                <w:rFonts w:hint="eastAsia"/>
                <w:b/>
                <w:bCs/>
                <w:color w:val="FF0000"/>
                <w:lang w:eastAsia="zh-CN"/>
              </w:rPr>
              <w:t>行程特色</w:t>
            </w:r>
          </w:p>
          <w:p w14:paraId="51AA834F">
            <w:pPr>
              <w:widowControl w:val="0"/>
              <w:numPr>
                <w:ilvl w:val="0"/>
                <w:numId w:val="0"/>
              </w:numPr>
              <w:jc w:val="left"/>
              <w:rPr>
                <w:rFonts w:hint="default"/>
                <w:b/>
                <w:bCs/>
                <w:color w:val="7030A0"/>
                <w:lang w:val="en-US" w:eastAsia="zh-CN"/>
              </w:rPr>
            </w:pPr>
            <w:r>
              <w:rPr>
                <w:rFonts w:hint="eastAsia"/>
                <w:b/>
                <w:bCs/>
                <w:color w:val="7030A0"/>
                <w:lang w:eastAsia="zh-CN"/>
              </w:rPr>
              <w:t>纯玩，无</w:t>
            </w:r>
            <w:r>
              <w:rPr>
                <w:rFonts w:hint="eastAsia"/>
                <w:b/>
                <w:bCs/>
                <w:color w:val="7030A0"/>
                <w:lang w:val="en-US" w:eastAsia="zh-CN"/>
              </w:rPr>
              <w:t>购物，无区域，无同车，79岁内畅收；</w:t>
            </w:r>
          </w:p>
          <w:p w14:paraId="3319B386">
            <w:pPr>
              <w:pStyle w:val="2"/>
              <w:widowControl w:val="0"/>
              <w:ind w:left="0" w:leftChars="0" w:firstLine="0" w:firstLineChars="0"/>
              <w:rPr>
                <w:rFonts w:hint="eastAsia"/>
                <w:lang w:eastAsia="zh-CN"/>
              </w:rPr>
            </w:pPr>
          </w:p>
          <w:p w14:paraId="505DEBEE">
            <w:pPr>
              <w:pStyle w:val="2"/>
              <w:widowControl w:val="0"/>
              <w:ind w:left="0" w:leftChars="0" w:firstLine="0" w:firstLineChars="0"/>
              <w:rPr>
                <w:rFonts w:hint="eastAsia"/>
                <w:b/>
                <w:bCs/>
                <w:color w:val="C0504D" w:themeColor="accent2"/>
                <w:lang w:eastAsia="zh-CN"/>
                <w14:textFill>
                  <w14:solidFill>
                    <w14:schemeClr w14:val="accent2"/>
                  </w14:solidFill>
                </w14:textFill>
              </w:rPr>
            </w:pPr>
            <w:r>
              <w:rPr>
                <w:rFonts w:hint="eastAsia"/>
                <w:b/>
                <w:bCs/>
                <w:color w:val="FF0000"/>
                <w:lang w:eastAsia="zh-CN"/>
              </w:rPr>
              <w:t>精华景点</w:t>
            </w:r>
          </w:p>
          <w:p w14:paraId="491C47A4">
            <w:pPr>
              <w:widowControl w:val="0"/>
              <w:jc w:val="left"/>
              <w:rPr>
                <w:rFonts w:hint="eastAsia"/>
                <w:b/>
                <w:bCs/>
                <w:color w:val="000000" w:themeColor="text1"/>
                <w:lang w:eastAsia="zh-CN"/>
                <w14:textFill>
                  <w14:solidFill>
                    <w14:schemeClr w14:val="tx1"/>
                  </w14:solidFill>
                </w14:textFill>
              </w:rPr>
            </w:pPr>
            <w:r>
              <w:rPr>
                <w:rFonts w:hint="eastAsia" w:ascii="宋体" w:hAnsi="宋体" w:cs="宋体"/>
                <w:b/>
                <w:bCs/>
                <w:color w:val="FF0000"/>
                <w:sz w:val="21"/>
                <w:szCs w:val="21"/>
              </w:rPr>
              <w:t>☆</w:t>
            </w:r>
            <w:r>
              <w:rPr>
                <w:rFonts w:hint="eastAsia"/>
                <w:b/>
                <w:bCs/>
                <w:color w:val="00B0F0"/>
                <w:lang w:eastAsia="zh-CN"/>
              </w:rPr>
              <w:t>百魔洞：</w:t>
            </w:r>
            <w:r>
              <w:rPr>
                <w:rFonts w:hint="eastAsia"/>
                <w:b/>
                <w:bCs/>
                <w:color w:val="C0504D" w:themeColor="accent2"/>
                <w:lang w:val="en-US" w:eastAsia="zh-CN"/>
                <w14:textFill>
                  <w14:solidFill>
                    <w14:schemeClr w14:val="accent2"/>
                  </w14:solidFill>
                </w14:textFill>
              </w:rPr>
              <w:t>被英国皇家洞穴协会命名为“天下第一洞”</w:t>
            </w:r>
            <w:r>
              <w:rPr>
                <w:rFonts w:hint="eastAsia"/>
                <w:b/>
                <w:bCs/>
                <w:color w:val="C0504D" w:themeColor="accent2"/>
                <w:lang w:eastAsia="zh-CN"/>
                <w14:textFill>
                  <w14:solidFill>
                    <w14:schemeClr w14:val="accent2"/>
                  </w14:solidFill>
                </w14:textFill>
              </w:rPr>
              <w:t>；</w:t>
            </w:r>
          </w:p>
          <w:p w14:paraId="3314F1D7">
            <w:pPr>
              <w:widowControl w:val="0"/>
              <w:jc w:val="left"/>
              <w:rPr>
                <w:rFonts w:hint="eastAsia"/>
                <w:b/>
                <w:bCs/>
                <w:color w:val="000000" w:themeColor="text1"/>
                <w:lang w:val="en-US" w:eastAsia="zh-CN"/>
                <w14:textFill>
                  <w14:solidFill>
                    <w14:schemeClr w14:val="tx1"/>
                  </w14:solidFill>
                </w14:textFill>
              </w:rPr>
            </w:pPr>
            <w:r>
              <w:rPr>
                <w:rFonts w:hint="eastAsia" w:ascii="宋体" w:hAnsi="宋体" w:cs="宋体"/>
                <w:b/>
                <w:bCs/>
                <w:color w:val="FF0000"/>
                <w:sz w:val="21"/>
                <w:szCs w:val="21"/>
              </w:rPr>
              <w:t>☆</w:t>
            </w:r>
            <w:r>
              <w:rPr>
                <w:rFonts w:hint="eastAsia"/>
                <w:b/>
                <w:bCs/>
                <w:color w:val="00B0F0"/>
                <w:lang w:val="en-US" w:eastAsia="zh-CN"/>
              </w:rPr>
              <w:t>巴盘屯：</w:t>
            </w:r>
            <w:r>
              <w:rPr>
                <w:rFonts w:hint="eastAsia"/>
                <w:b/>
                <w:bCs/>
                <w:color w:val="C0504D" w:themeColor="accent2"/>
                <w:lang w:val="en-US" w:eastAsia="zh-CN"/>
                <w14:textFill>
                  <w14:solidFill>
                    <w14:schemeClr w14:val="accent2"/>
                  </w14:solidFill>
                </w14:textFill>
              </w:rPr>
              <w:t>世界长寿村</w:t>
            </w:r>
            <w:r>
              <w:rPr>
                <w:rFonts w:hint="eastAsia"/>
                <w:b/>
                <w:bCs/>
                <w:color w:val="C0504D" w:themeColor="accent2"/>
                <w:lang w:eastAsia="zh-CN"/>
                <w14:textFill>
                  <w14:solidFill>
                    <w14:schemeClr w14:val="accent2"/>
                  </w14:solidFill>
                </w14:textFill>
              </w:rPr>
              <w:t>；</w:t>
            </w:r>
          </w:p>
          <w:p w14:paraId="7D131DF1">
            <w:pPr>
              <w:widowControl w:val="0"/>
              <w:rPr>
                <w:rFonts w:hint="eastAsia"/>
                <w:b/>
                <w:bCs/>
                <w:color w:val="000000" w:themeColor="text1"/>
                <w:lang w:val="en-US" w:eastAsia="zh-CN"/>
                <w14:textFill>
                  <w14:solidFill>
                    <w14:schemeClr w14:val="tx1"/>
                  </w14:solidFill>
                </w14:textFill>
              </w:rPr>
            </w:pPr>
            <w:r>
              <w:rPr>
                <w:rFonts w:hint="eastAsia" w:ascii="宋体" w:hAnsi="宋体" w:cs="宋体"/>
                <w:b/>
                <w:bCs/>
                <w:color w:val="FF0000"/>
                <w:sz w:val="21"/>
                <w:szCs w:val="21"/>
              </w:rPr>
              <w:t>☆</w:t>
            </w:r>
            <w:r>
              <w:rPr>
                <w:rFonts w:hint="eastAsia"/>
                <w:b/>
                <w:bCs/>
                <w:color w:val="00B0F0"/>
                <w:lang w:val="en-US" w:eastAsia="zh-CN"/>
              </w:rPr>
              <w:t>仁寿源：</w:t>
            </w:r>
            <w:r>
              <w:rPr>
                <w:rFonts w:hint="eastAsia"/>
                <w:b/>
                <w:bCs/>
                <w:color w:val="C0504D" w:themeColor="accent2"/>
                <w:lang w:val="en-US" w:eastAsia="zh-CN"/>
                <w14:textFill>
                  <w14:solidFill>
                    <w14:schemeClr w14:val="accent2"/>
                  </w14:solidFill>
                </w14:textFill>
              </w:rPr>
              <w:t>巴马长寿文化的发源地，是巴马唯一人的一个人文景区</w:t>
            </w:r>
          </w:p>
          <w:p w14:paraId="33430084">
            <w:pPr>
              <w:widowControl w:val="0"/>
              <w:rPr>
                <w:rFonts w:hint="eastAsia"/>
                <w:b/>
                <w:bCs/>
                <w:color w:val="000000" w:themeColor="text1"/>
                <w:lang w:val="en-US" w:eastAsia="zh-CN"/>
                <w14:textFill>
                  <w14:solidFill>
                    <w14:schemeClr w14:val="tx1"/>
                  </w14:solidFill>
                </w14:textFill>
              </w:rPr>
            </w:pPr>
            <w:r>
              <w:rPr>
                <w:rFonts w:hint="eastAsia" w:ascii="宋体" w:hAnsi="宋体" w:cs="宋体"/>
                <w:b/>
                <w:bCs/>
                <w:color w:val="FF0000"/>
                <w:sz w:val="21"/>
                <w:szCs w:val="21"/>
              </w:rPr>
              <w:t>☆</w:t>
            </w:r>
            <w:r>
              <w:rPr>
                <w:rFonts w:hint="eastAsia"/>
                <w:b/>
                <w:bCs/>
                <w:color w:val="00B0F0"/>
                <w:lang w:val="en-US" w:eastAsia="zh-CN"/>
              </w:rPr>
              <w:t>鹅泉：</w:t>
            </w:r>
            <w:r>
              <w:rPr>
                <w:rFonts w:hint="eastAsia"/>
                <w:b/>
                <w:bCs/>
                <w:color w:val="C0504D" w:themeColor="accent2"/>
                <w:lang w:val="en-US" w:eastAsia="zh-CN"/>
                <w14:textFill>
                  <w14:solidFill>
                    <w14:schemeClr w14:val="accent2"/>
                  </w14:solidFill>
                </w14:textFill>
              </w:rPr>
              <w:t>靖西著名的八景之一，已有七百多年的历史；</w:t>
            </w:r>
          </w:p>
          <w:p w14:paraId="49EC3A08">
            <w:pPr>
              <w:widowControl w:val="0"/>
              <w:jc w:val="left"/>
              <w:rPr>
                <w:rFonts w:hint="eastAsia"/>
                <w:b/>
                <w:bCs/>
                <w:color w:val="000000" w:themeColor="text1"/>
                <w:lang w:eastAsia="zh-CN"/>
                <w14:textFill>
                  <w14:solidFill>
                    <w14:schemeClr w14:val="tx1"/>
                  </w14:solidFill>
                </w14:textFill>
              </w:rPr>
            </w:pPr>
            <w:r>
              <w:rPr>
                <w:rFonts w:hint="eastAsia" w:ascii="宋体" w:hAnsi="宋体" w:cs="宋体"/>
                <w:b/>
                <w:bCs/>
                <w:color w:val="FF0000"/>
                <w:sz w:val="21"/>
                <w:szCs w:val="21"/>
              </w:rPr>
              <w:t>☆</w:t>
            </w:r>
            <w:r>
              <w:rPr>
                <w:rFonts w:hint="eastAsia"/>
                <w:b/>
                <w:bCs/>
                <w:color w:val="00B0F0"/>
                <w:lang w:val="en-US" w:eastAsia="zh-CN"/>
              </w:rPr>
              <w:t>古龙山大峡谷：</w:t>
            </w:r>
            <w:r>
              <w:rPr>
                <w:rFonts w:hint="eastAsia"/>
                <w:b/>
                <w:bCs/>
                <w:color w:val="C0504D" w:themeColor="accent2"/>
                <w:lang w:val="en-US" w:eastAsia="zh-CN"/>
                <w14:textFill>
                  <w14:solidFill>
                    <w14:schemeClr w14:val="accent2"/>
                  </w14:solidFill>
                </w14:textFill>
              </w:rPr>
              <w:t>四峡三洞三暗河世界级奇观</w:t>
            </w:r>
            <w:r>
              <w:rPr>
                <w:rFonts w:hint="eastAsia"/>
                <w:b/>
                <w:bCs/>
                <w:color w:val="C0504D" w:themeColor="accent2"/>
                <w:lang w:eastAsia="zh-CN"/>
                <w14:textFill>
                  <w14:solidFill>
                    <w14:schemeClr w14:val="accent2"/>
                  </w14:solidFill>
                </w14:textFill>
              </w:rPr>
              <w:t>；</w:t>
            </w:r>
          </w:p>
          <w:p w14:paraId="1C6999FB">
            <w:pPr>
              <w:widowControl w:val="0"/>
              <w:jc w:val="left"/>
              <w:rPr>
                <w:rFonts w:hint="eastAsia"/>
                <w:b/>
                <w:bCs/>
                <w:color w:val="000000" w:themeColor="text1"/>
                <w:lang w:eastAsia="zh-CN"/>
                <w14:textFill>
                  <w14:solidFill>
                    <w14:schemeClr w14:val="tx1"/>
                  </w14:solidFill>
                </w14:textFill>
              </w:rPr>
            </w:pPr>
            <w:r>
              <w:rPr>
                <w:rFonts w:hint="eastAsia" w:ascii="宋体" w:hAnsi="宋体" w:cs="宋体"/>
                <w:b/>
                <w:bCs/>
                <w:color w:val="FF0000"/>
                <w:sz w:val="21"/>
                <w:szCs w:val="21"/>
              </w:rPr>
              <w:t>☆</w:t>
            </w:r>
            <w:r>
              <w:rPr>
                <w:rFonts w:hint="eastAsia"/>
                <w:b/>
                <w:bCs/>
                <w:color w:val="00B0F0"/>
                <w:lang w:eastAsia="zh-CN"/>
              </w:rPr>
              <w:t>德天跨国瀑布：</w:t>
            </w:r>
            <w:r>
              <w:rPr>
                <w:rFonts w:hint="eastAsia"/>
                <w:b/>
                <w:bCs/>
                <w:color w:val="C0504D" w:themeColor="accent2"/>
                <w:lang w:eastAsia="zh-CN"/>
                <w14:textFill>
                  <w14:solidFill>
                    <w14:schemeClr w14:val="accent2"/>
                  </w14:solidFill>
                </w14:textFill>
              </w:rPr>
              <w:t>横跨中越两国，</w:t>
            </w:r>
            <w:r>
              <w:rPr>
                <w:rFonts w:hint="eastAsia"/>
                <w:b/>
                <w:bCs/>
                <w:color w:val="C0504D" w:themeColor="accent2"/>
                <w:lang w:val="en-US" w:eastAsia="zh-CN"/>
                <w14:textFill>
                  <w14:solidFill>
                    <w14:schemeClr w14:val="accent2"/>
                  </w14:solidFill>
                </w14:textFill>
              </w:rPr>
              <w:t>亚洲第一大、世界第四大跨国瀑布</w:t>
            </w:r>
            <w:r>
              <w:rPr>
                <w:rFonts w:hint="eastAsia"/>
                <w:b/>
                <w:bCs/>
                <w:color w:val="C0504D" w:themeColor="accent2"/>
                <w:lang w:eastAsia="zh-CN"/>
                <w14:textFill>
                  <w14:solidFill>
                    <w14:schemeClr w14:val="accent2"/>
                  </w14:solidFill>
                </w14:textFill>
              </w:rPr>
              <w:t>；</w:t>
            </w:r>
          </w:p>
          <w:p w14:paraId="693F4180">
            <w:pPr>
              <w:pStyle w:val="2"/>
              <w:widowControl w:val="0"/>
              <w:ind w:left="0" w:leftChars="0" w:firstLine="0" w:firstLineChars="0"/>
              <w:rPr>
                <w:rFonts w:hint="default"/>
                <w:b/>
                <w:bCs/>
                <w:color w:val="000000" w:themeColor="text1"/>
                <w:lang w:val="en-US" w:eastAsia="zh-CN"/>
                <w14:textFill>
                  <w14:solidFill>
                    <w14:schemeClr w14:val="tx1"/>
                  </w14:solidFill>
                </w14:textFill>
              </w:rPr>
            </w:pPr>
            <w:r>
              <w:rPr>
                <w:rFonts w:hint="eastAsia" w:ascii="宋体" w:hAnsi="宋体" w:cs="宋体"/>
                <w:b/>
                <w:bCs/>
                <w:color w:val="FF0000"/>
                <w:sz w:val="21"/>
                <w:szCs w:val="21"/>
              </w:rPr>
              <w:t>☆</w:t>
            </w:r>
            <w:r>
              <w:rPr>
                <w:rFonts w:hint="eastAsia"/>
                <w:b/>
                <w:bCs/>
                <w:color w:val="00B0F0"/>
                <w:lang w:val="en-US" w:eastAsia="zh-CN"/>
              </w:rPr>
              <w:t>明仕田园：</w:t>
            </w:r>
            <w:r>
              <w:rPr>
                <w:rFonts w:hint="eastAsia"/>
                <w:b/>
                <w:bCs/>
                <w:color w:val="C0504D" w:themeColor="accent2"/>
                <w:lang w:val="en-US" w:eastAsia="zh-CN"/>
                <w14:textFill>
                  <w14:solidFill>
                    <w14:schemeClr w14:val="accent2"/>
                  </w14:solidFill>
                </w14:textFill>
              </w:rPr>
              <w:t>这里翠竹绕岸，农舍点缀，独木桥横，稻穗摇曳，农夫荷锄，牧童戏水，满满田园气息；</w:t>
            </w:r>
          </w:p>
          <w:p w14:paraId="2B5E814A">
            <w:pPr>
              <w:widowControl w:val="0"/>
              <w:spacing w:line="265" w:lineRule="auto"/>
              <w:rPr>
                <w:rFonts w:hint="eastAsia"/>
                <w:b/>
                <w:bCs/>
                <w:color w:val="C0504D" w:themeColor="accent2"/>
                <w:lang w:val="en-US" w:eastAsia="zh-CN"/>
                <w14:textFill>
                  <w14:solidFill>
                    <w14:schemeClr w14:val="accent2"/>
                  </w14:solidFill>
                </w14:textFill>
              </w:rPr>
            </w:pPr>
            <w:r>
              <w:rPr>
                <w:rFonts w:hint="eastAsia" w:ascii="宋体" w:hAnsi="宋体" w:cs="宋体"/>
                <w:b/>
                <w:bCs/>
                <w:color w:val="FF0000"/>
                <w:sz w:val="21"/>
                <w:szCs w:val="21"/>
              </w:rPr>
              <w:t>☆</w:t>
            </w:r>
            <w:r>
              <w:rPr>
                <w:rFonts w:hint="eastAsia"/>
                <w:b/>
                <w:bCs/>
                <w:color w:val="00B0F0"/>
                <w:lang w:val="en-US" w:eastAsia="zh-CN"/>
              </w:rPr>
              <w:t>龙门水都</w:t>
            </w:r>
            <w:r>
              <w:rPr>
                <w:rFonts w:hint="eastAsia"/>
                <w:b/>
                <w:bCs/>
                <w:color w:val="00B0F0"/>
                <w:lang w:eastAsia="zh-CN"/>
              </w:rPr>
              <w:t>：</w:t>
            </w:r>
            <w:r>
              <w:rPr>
                <w:rFonts w:hint="eastAsia"/>
                <w:b/>
                <w:bCs/>
                <w:color w:val="C0504D" w:themeColor="accent2"/>
                <w:lang w:eastAsia="zh-CN"/>
                <w14:textFill>
                  <w14:solidFill>
                    <w14:schemeClr w14:val="accent2"/>
                  </w14:solidFill>
                </w14:textFill>
              </w:rPr>
              <w:t>是以文化主题体验、旅游休闲度假、中草药种植、绿色农业种植、娱乐养生健身为主要功能的生态旅游景区</w:t>
            </w:r>
            <w:r>
              <w:rPr>
                <w:rFonts w:hint="eastAsia"/>
                <w:b/>
                <w:bCs/>
                <w:color w:val="C0504D" w:themeColor="accent2"/>
                <w:lang w:val="en-US" w:eastAsia="zh-CN"/>
                <w14:textFill>
                  <w14:solidFill>
                    <w14:schemeClr w14:val="accent2"/>
                  </w14:solidFill>
                </w14:textFill>
              </w:rPr>
              <w:t>；</w:t>
            </w:r>
          </w:p>
          <w:p w14:paraId="46BF3B55">
            <w:pPr>
              <w:pStyle w:val="2"/>
              <w:widowControl w:val="0"/>
              <w:ind w:left="0" w:leftChars="0" w:firstLine="0" w:firstLineChars="0"/>
              <w:jc w:val="center"/>
              <w:rPr>
                <w:rFonts w:hint="eastAsia"/>
                <w:b/>
                <w:bCs/>
                <w:color w:val="000000" w:themeColor="text1"/>
                <w:sz w:val="28"/>
                <w:szCs w:val="28"/>
                <w:lang w:val="en-US" w:eastAsia="zh-CN"/>
                <w14:textFill>
                  <w14:solidFill>
                    <w14:schemeClr w14:val="tx1"/>
                  </w14:solidFill>
                </w14:textFill>
              </w:rPr>
            </w:pPr>
          </w:p>
          <w:p w14:paraId="638F4282">
            <w:pPr>
              <w:pStyle w:val="2"/>
              <w:widowControl w:val="0"/>
              <w:ind w:left="0" w:leftChars="0" w:firstLine="0" w:firstLineChars="0"/>
              <w:jc w:val="center"/>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赠送：【龙门水都养心谷温泉酒店】一晚+五星温泉畅泡</w:t>
            </w:r>
          </w:p>
          <w:p w14:paraId="53EC3701">
            <w:pPr>
              <w:pStyle w:val="2"/>
              <w:widowControl w:val="0"/>
              <w:ind w:left="0" w:leftChars="0" w:firstLine="0" w:firstLineChars="0"/>
              <w:jc w:val="center"/>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或植物园核心景区泳池度假酒店</w:t>
            </w:r>
          </w:p>
          <w:p w14:paraId="5AB6CB12">
            <w:pPr>
              <w:widowControl w:val="0"/>
              <w:rPr>
                <w:rFonts w:hint="default"/>
                <w:lang w:val="en-US"/>
              </w:rPr>
            </w:pPr>
          </w:p>
        </w:tc>
      </w:tr>
      <w:tr w14:paraId="1621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660" w:type="dxa"/>
            <w:gridSpan w:val="5"/>
            <w:vAlign w:val="center"/>
          </w:tcPr>
          <w:p w14:paraId="3FE23C1C">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sz w:val="21"/>
                <w:vertAlign w:val="baseline"/>
              </w:rPr>
            </w:pPr>
            <w:r>
              <w:rPr>
                <w:rFonts w:hint="eastAsia" w:ascii="微软雅黑" w:hAnsi="微软雅黑" w:eastAsia="微软雅黑" w:cs="微软雅黑"/>
                <w:b/>
                <w:bCs/>
                <w:color w:val="FF0000"/>
                <w:sz w:val="24"/>
                <w:szCs w:val="24"/>
                <w:lang w:val="en-US" w:eastAsia="zh-CN"/>
              </w:rPr>
              <w:t>秒懂行程</w:t>
            </w:r>
          </w:p>
        </w:tc>
      </w:tr>
      <w:tr w14:paraId="03E2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080" w:type="dxa"/>
            <w:vAlign w:val="center"/>
          </w:tcPr>
          <w:p w14:paraId="4400E280">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color w:val="7030A0"/>
                <w:sz w:val="21"/>
                <w:vertAlign w:val="baseline"/>
              </w:rPr>
            </w:pPr>
            <w:r>
              <w:rPr>
                <w:rFonts w:hint="eastAsia" w:ascii="微软雅黑" w:hAnsi="微软雅黑" w:eastAsia="微软雅黑" w:cs="微软雅黑"/>
                <w:b/>
                <w:bCs/>
                <w:color w:val="7030A0"/>
                <w:sz w:val="21"/>
                <w:szCs w:val="21"/>
                <w:lang w:val="en-US" w:eastAsia="zh-CN"/>
              </w:rPr>
              <w:t>日期</w:t>
            </w:r>
          </w:p>
        </w:tc>
        <w:tc>
          <w:tcPr>
            <w:tcW w:w="5610" w:type="dxa"/>
            <w:vAlign w:val="center"/>
          </w:tcPr>
          <w:p w14:paraId="1857118F">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color w:val="7030A0"/>
                <w:sz w:val="21"/>
                <w:vertAlign w:val="baseline"/>
              </w:rPr>
            </w:pPr>
            <w:r>
              <w:rPr>
                <w:rFonts w:hint="eastAsia" w:ascii="微软雅黑" w:hAnsi="微软雅黑" w:eastAsia="微软雅黑" w:cs="微软雅黑"/>
                <w:b/>
                <w:bCs/>
                <w:color w:val="7030A0"/>
                <w:sz w:val="21"/>
                <w:szCs w:val="21"/>
                <w:lang w:val="en-US" w:eastAsia="zh-CN"/>
              </w:rPr>
              <w:t>简易行程</w:t>
            </w:r>
          </w:p>
        </w:tc>
        <w:tc>
          <w:tcPr>
            <w:tcW w:w="1870" w:type="dxa"/>
            <w:vAlign w:val="center"/>
          </w:tcPr>
          <w:p w14:paraId="7694CC79">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color w:val="7030A0"/>
                <w:sz w:val="21"/>
                <w:vertAlign w:val="baseline"/>
              </w:rPr>
            </w:pPr>
            <w:r>
              <w:rPr>
                <w:rFonts w:hint="eastAsia" w:ascii="微软雅黑" w:hAnsi="微软雅黑" w:eastAsia="微软雅黑" w:cs="微软雅黑"/>
                <w:b/>
                <w:bCs/>
                <w:color w:val="7030A0"/>
                <w:sz w:val="21"/>
                <w:szCs w:val="21"/>
                <w:lang w:val="en-US" w:eastAsia="zh-CN"/>
              </w:rPr>
              <w:t>住宿</w:t>
            </w:r>
          </w:p>
        </w:tc>
        <w:tc>
          <w:tcPr>
            <w:tcW w:w="1080" w:type="dxa"/>
            <w:vAlign w:val="center"/>
          </w:tcPr>
          <w:p w14:paraId="2F0ED097">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color w:val="7030A0"/>
                <w:sz w:val="21"/>
                <w:vertAlign w:val="baseline"/>
              </w:rPr>
            </w:pPr>
            <w:r>
              <w:rPr>
                <w:rFonts w:hint="eastAsia" w:ascii="微软雅黑" w:hAnsi="微软雅黑" w:eastAsia="微软雅黑" w:cs="微软雅黑"/>
                <w:b/>
                <w:bCs/>
                <w:color w:val="7030A0"/>
                <w:sz w:val="21"/>
                <w:szCs w:val="21"/>
                <w:lang w:val="en-US" w:eastAsia="zh-CN"/>
              </w:rPr>
              <w:t>用餐</w:t>
            </w:r>
          </w:p>
        </w:tc>
        <w:tc>
          <w:tcPr>
            <w:tcW w:w="1020" w:type="dxa"/>
            <w:vAlign w:val="center"/>
          </w:tcPr>
          <w:p w14:paraId="72F062AD">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color w:val="7030A0"/>
                <w:sz w:val="21"/>
                <w:vertAlign w:val="baseline"/>
              </w:rPr>
            </w:pPr>
            <w:r>
              <w:rPr>
                <w:rFonts w:hint="eastAsia" w:ascii="微软雅黑" w:hAnsi="微软雅黑" w:eastAsia="微软雅黑" w:cs="微软雅黑"/>
                <w:b/>
                <w:bCs/>
                <w:color w:val="7030A0"/>
                <w:sz w:val="21"/>
                <w:szCs w:val="21"/>
                <w:lang w:val="en-US" w:eastAsia="zh-CN"/>
              </w:rPr>
              <w:t>交通</w:t>
            </w:r>
          </w:p>
        </w:tc>
      </w:tr>
      <w:tr w14:paraId="7FAE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080" w:type="dxa"/>
            <w:vAlign w:val="center"/>
          </w:tcPr>
          <w:p w14:paraId="0829B491">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第一天</w:t>
            </w:r>
          </w:p>
        </w:tc>
        <w:tc>
          <w:tcPr>
            <w:tcW w:w="5610" w:type="dxa"/>
            <w:vAlign w:val="center"/>
          </w:tcPr>
          <w:p w14:paraId="247A62A0">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温馨的家-南宁</w:t>
            </w:r>
          </w:p>
        </w:tc>
        <w:tc>
          <w:tcPr>
            <w:tcW w:w="1870" w:type="dxa"/>
            <w:vAlign w:val="center"/>
          </w:tcPr>
          <w:p w14:paraId="6261814C">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南宁</w:t>
            </w:r>
          </w:p>
        </w:tc>
        <w:tc>
          <w:tcPr>
            <w:tcW w:w="1080" w:type="dxa"/>
            <w:vAlign w:val="center"/>
          </w:tcPr>
          <w:p w14:paraId="040CF6AF">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无</w:t>
            </w:r>
          </w:p>
        </w:tc>
        <w:tc>
          <w:tcPr>
            <w:tcW w:w="1020" w:type="dxa"/>
            <w:vAlign w:val="center"/>
          </w:tcPr>
          <w:p w14:paraId="270D5C7B">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rPr>
              <w:drawing>
                <wp:inline distT="0" distB="0" distL="114300" distR="114300">
                  <wp:extent cx="309880" cy="161925"/>
                  <wp:effectExtent l="0" t="0" r="1397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stretch>
                            <a:fillRect/>
                          </a:stretch>
                        </pic:blipFill>
                        <pic:spPr>
                          <a:xfrm>
                            <a:off x="0" y="0"/>
                            <a:ext cx="309880" cy="161925"/>
                          </a:xfrm>
                          <a:prstGeom prst="rect">
                            <a:avLst/>
                          </a:prstGeom>
                          <a:noFill/>
                          <a:ln w="9525">
                            <a:noFill/>
                          </a:ln>
                        </pic:spPr>
                      </pic:pic>
                    </a:graphicData>
                  </a:graphic>
                </wp:inline>
              </w:drawing>
            </w:r>
          </w:p>
        </w:tc>
      </w:tr>
      <w:tr w14:paraId="1DF7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080" w:type="dxa"/>
            <w:vAlign w:val="center"/>
          </w:tcPr>
          <w:p w14:paraId="5B62B771">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第二天</w:t>
            </w:r>
          </w:p>
        </w:tc>
        <w:tc>
          <w:tcPr>
            <w:tcW w:w="5610" w:type="dxa"/>
            <w:vAlign w:val="center"/>
          </w:tcPr>
          <w:p w14:paraId="100C60C9">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南宁-巴马-百魔洞-巴盘屯-</w:t>
            </w:r>
            <w:r>
              <w:rPr>
                <w:rFonts w:hint="eastAsia" w:ascii="微软雅黑" w:hAnsi="微软雅黑" w:eastAsia="微软雅黑" w:cs="微软雅黑"/>
                <w:b w:val="0"/>
                <w:bCs w:val="0"/>
                <w:color w:val="0000FF"/>
                <w:sz w:val="21"/>
                <w:szCs w:val="21"/>
                <w:lang w:val="en-US" w:eastAsia="zh-CN"/>
              </w:rPr>
              <w:t>（自费仁寿源）</w:t>
            </w:r>
          </w:p>
        </w:tc>
        <w:tc>
          <w:tcPr>
            <w:tcW w:w="1870" w:type="dxa"/>
            <w:vAlign w:val="center"/>
          </w:tcPr>
          <w:p w14:paraId="397315B5">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巴马/百色/田阳</w:t>
            </w:r>
          </w:p>
        </w:tc>
        <w:tc>
          <w:tcPr>
            <w:tcW w:w="1080" w:type="dxa"/>
            <w:vAlign w:val="center"/>
          </w:tcPr>
          <w:p w14:paraId="2BE395E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早/中</w:t>
            </w:r>
          </w:p>
        </w:tc>
        <w:tc>
          <w:tcPr>
            <w:tcW w:w="1020" w:type="dxa"/>
            <w:vAlign w:val="center"/>
          </w:tcPr>
          <w:p w14:paraId="45CE2630">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rPr>
              <w:drawing>
                <wp:inline distT="0" distB="0" distL="114300" distR="114300">
                  <wp:extent cx="307340" cy="164465"/>
                  <wp:effectExtent l="0" t="0" r="16510" b="698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5" cstate="print"/>
                          <a:stretch>
                            <a:fillRect/>
                          </a:stretch>
                        </pic:blipFill>
                        <pic:spPr>
                          <a:xfrm>
                            <a:off x="0" y="0"/>
                            <a:ext cx="307340" cy="164465"/>
                          </a:xfrm>
                          <a:prstGeom prst="rect">
                            <a:avLst/>
                          </a:prstGeom>
                          <a:noFill/>
                          <a:ln w="9525">
                            <a:noFill/>
                          </a:ln>
                        </pic:spPr>
                      </pic:pic>
                    </a:graphicData>
                  </a:graphic>
                </wp:inline>
              </w:drawing>
            </w:r>
          </w:p>
        </w:tc>
      </w:tr>
      <w:tr w14:paraId="24C0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80" w:type="dxa"/>
            <w:vAlign w:val="center"/>
          </w:tcPr>
          <w:p w14:paraId="1D0B7827">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第三天</w:t>
            </w:r>
          </w:p>
        </w:tc>
        <w:tc>
          <w:tcPr>
            <w:tcW w:w="5610" w:type="dxa"/>
            <w:vAlign w:val="center"/>
          </w:tcPr>
          <w:p w14:paraId="5FE7B6A1">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巴马--鹅泉--古龙山大峡谷</w:t>
            </w:r>
            <w:r>
              <w:rPr>
                <w:rFonts w:hint="eastAsia" w:ascii="微软雅黑" w:hAnsi="微软雅黑" w:eastAsia="微软雅黑" w:cs="微软雅黑"/>
                <w:b w:val="0"/>
                <w:bCs w:val="0"/>
                <w:color w:val="0000FF"/>
                <w:sz w:val="21"/>
                <w:szCs w:val="21"/>
                <w:lang w:val="en-US" w:eastAsia="zh-CN"/>
              </w:rPr>
              <w:t>（自费漂流）</w:t>
            </w:r>
          </w:p>
        </w:tc>
        <w:tc>
          <w:tcPr>
            <w:tcW w:w="1870" w:type="dxa"/>
            <w:vAlign w:val="center"/>
          </w:tcPr>
          <w:p w14:paraId="4C174F26">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靖西/硕龙</w:t>
            </w:r>
          </w:p>
        </w:tc>
        <w:tc>
          <w:tcPr>
            <w:tcW w:w="1080" w:type="dxa"/>
            <w:vAlign w:val="center"/>
          </w:tcPr>
          <w:p w14:paraId="6768DD1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早/中/晚</w:t>
            </w:r>
          </w:p>
        </w:tc>
        <w:tc>
          <w:tcPr>
            <w:tcW w:w="1020" w:type="dxa"/>
            <w:vAlign w:val="center"/>
          </w:tcPr>
          <w:p w14:paraId="74572F0D">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rPr>
              <w:drawing>
                <wp:inline distT="0" distB="0" distL="114300" distR="114300">
                  <wp:extent cx="307340" cy="164465"/>
                  <wp:effectExtent l="0" t="0" r="16510"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cstate="print"/>
                          <a:stretch>
                            <a:fillRect/>
                          </a:stretch>
                        </pic:blipFill>
                        <pic:spPr>
                          <a:xfrm>
                            <a:off x="0" y="0"/>
                            <a:ext cx="307340" cy="164465"/>
                          </a:xfrm>
                          <a:prstGeom prst="rect">
                            <a:avLst/>
                          </a:prstGeom>
                          <a:noFill/>
                          <a:ln w="9525">
                            <a:noFill/>
                          </a:ln>
                        </pic:spPr>
                      </pic:pic>
                    </a:graphicData>
                  </a:graphic>
                </wp:inline>
              </w:drawing>
            </w:r>
          </w:p>
        </w:tc>
      </w:tr>
      <w:tr w14:paraId="4520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080" w:type="dxa"/>
            <w:vAlign w:val="center"/>
          </w:tcPr>
          <w:p w14:paraId="77819F4B">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第四天</w:t>
            </w:r>
          </w:p>
        </w:tc>
        <w:tc>
          <w:tcPr>
            <w:tcW w:w="5610" w:type="dxa"/>
            <w:vAlign w:val="center"/>
          </w:tcPr>
          <w:p w14:paraId="5E8EF83C">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德天跨国瀑布--明仕田园</w:t>
            </w:r>
            <w:r>
              <w:rPr>
                <w:rFonts w:hint="eastAsia" w:ascii="微软雅黑" w:hAnsi="微软雅黑" w:eastAsia="微软雅黑" w:cs="微软雅黑"/>
                <w:b w:val="0"/>
                <w:bCs w:val="0"/>
                <w:color w:val="0000FF"/>
                <w:sz w:val="21"/>
                <w:szCs w:val="21"/>
                <w:lang w:val="en-US" w:eastAsia="zh-CN"/>
              </w:rPr>
              <w:t>（自费竹排）</w:t>
            </w:r>
            <w:r>
              <w:rPr>
                <w:rFonts w:hint="eastAsia" w:ascii="微软雅黑" w:hAnsi="微软雅黑" w:eastAsia="微软雅黑" w:cs="微软雅黑"/>
                <w:b w:val="0"/>
                <w:bCs w:val="0"/>
                <w:color w:val="00B050"/>
                <w:sz w:val="21"/>
                <w:szCs w:val="21"/>
                <w:lang w:val="en-US" w:eastAsia="zh-CN"/>
              </w:rPr>
              <w:t>--北海</w:t>
            </w:r>
          </w:p>
        </w:tc>
        <w:tc>
          <w:tcPr>
            <w:tcW w:w="1870" w:type="dxa"/>
            <w:vAlign w:val="center"/>
          </w:tcPr>
          <w:p w14:paraId="7E2CC6E4">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北海/钦州</w:t>
            </w:r>
          </w:p>
        </w:tc>
        <w:tc>
          <w:tcPr>
            <w:tcW w:w="1080" w:type="dxa"/>
            <w:vAlign w:val="center"/>
          </w:tcPr>
          <w:p w14:paraId="5F10DFDA">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早/中</w:t>
            </w:r>
          </w:p>
        </w:tc>
        <w:tc>
          <w:tcPr>
            <w:tcW w:w="1020" w:type="dxa"/>
            <w:vAlign w:val="center"/>
          </w:tcPr>
          <w:p w14:paraId="1C98066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rPr>
              <w:drawing>
                <wp:inline distT="0" distB="0" distL="114300" distR="114300">
                  <wp:extent cx="307340" cy="164465"/>
                  <wp:effectExtent l="0" t="0" r="16510" b="69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5" cstate="print"/>
                          <a:stretch>
                            <a:fillRect/>
                          </a:stretch>
                        </pic:blipFill>
                        <pic:spPr>
                          <a:xfrm>
                            <a:off x="0" y="0"/>
                            <a:ext cx="307340" cy="164465"/>
                          </a:xfrm>
                          <a:prstGeom prst="rect">
                            <a:avLst/>
                          </a:prstGeom>
                          <a:noFill/>
                          <a:ln w="9525">
                            <a:noFill/>
                          </a:ln>
                        </pic:spPr>
                      </pic:pic>
                    </a:graphicData>
                  </a:graphic>
                </wp:inline>
              </w:drawing>
            </w:r>
          </w:p>
        </w:tc>
      </w:tr>
      <w:tr w14:paraId="26BC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80" w:type="dxa"/>
            <w:vAlign w:val="center"/>
          </w:tcPr>
          <w:p w14:paraId="4E805044">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第五天</w:t>
            </w:r>
          </w:p>
        </w:tc>
        <w:tc>
          <w:tcPr>
            <w:tcW w:w="5610" w:type="dxa"/>
            <w:vAlign w:val="center"/>
          </w:tcPr>
          <w:p w14:paraId="06BBD88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val="0"/>
                <w:bCs w:val="0"/>
                <w:color w:val="00B050"/>
                <w:sz w:val="21"/>
                <w:szCs w:val="21"/>
                <w:lang w:val="en-US" w:eastAsia="zh-CN"/>
              </w:rPr>
            </w:pPr>
            <w:r>
              <w:rPr>
                <w:rFonts w:hint="eastAsia" w:ascii="微软雅黑" w:hAnsi="微软雅黑" w:eastAsia="微软雅黑" w:cs="微软雅黑"/>
                <w:b w:val="0"/>
                <w:bCs w:val="0"/>
                <w:color w:val="00B050"/>
                <w:sz w:val="21"/>
                <w:szCs w:val="21"/>
                <w:lang w:val="en-US" w:eastAsia="zh-CN"/>
              </w:rPr>
              <w:t>天下第一滩-</w:t>
            </w:r>
            <w:r>
              <w:rPr>
                <w:rFonts w:hint="eastAsia" w:ascii="微软雅黑" w:hAnsi="微软雅黑" w:eastAsia="微软雅黑" w:cs="微软雅黑"/>
                <w:b w:val="0"/>
                <w:bCs w:val="0"/>
                <w:color w:val="0000FF"/>
                <w:sz w:val="21"/>
                <w:szCs w:val="21"/>
                <w:lang w:val="en-US" w:eastAsia="zh-CN"/>
              </w:rPr>
              <w:t>（自费环岛游/赶海）</w:t>
            </w:r>
            <w:r>
              <w:rPr>
                <w:rFonts w:hint="eastAsia" w:ascii="微软雅黑" w:hAnsi="微软雅黑" w:eastAsia="微软雅黑" w:cs="微软雅黑"/>
                <w:b w:val="0"/>
                <w:bCs w:val="0"/>
                <w:color w:val="00B050"/>
                <w:sz w:val="21"/>
                <w:szCs w:val="21"/>
                <w:lang w:val="en-US" w:eastAsia="zh-CN"/>
              </w:rPr>
              <w:t>-南宁</w:t>
            </w:r>
          </w:p>
          <w:p w14:paraId="2315132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赠送：龙门水都养心谷温泉酒店+温泉畅泡</w:t>
            </w:r>
          </w:p>
          <w:p w14:paraId="4D2BCAC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default"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或植物园核心景区泳池.怡养花园大酒店</w:t>
            </w:r>
          </w:p>
        </w:tc>
        <w:tc>
          <w:tcPr>
            <w:tcW w:w="1870" w:type="dxa"/>
            <w:vAlign w:val="center"/>
          </w:tcPr>
          <w:p w14:paraId="66DED191">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bookmarkStart w:id="0" w:name="_GoBack"/>
            <w:r>
              <w:rPr>
                <w:rFonts w:hint="eastAsia" w:ascii="微软雅黑" w:hAnsi="微软雅黑" w:eastAsia="微软雅黑" w:cs="微软雅黑"/>
                <w:b w:val="0"/>
                <w:bCs w:val="0"/>
                <w:color w:val="00B050"/>
                <w:sz w:val="21"/>
                <w:szCs w:val="21"/>
                <w:lang w:val="en-US" w:eastAsia="zh-CN"/>
              </w:rPr>
              <w:t>南宁</w:t>
            </w:r>
            <w:bookmarkEnd w:id="0"/>
          </w:p>
        </w:tc>
        <w:tc>
          <w:tcPr>
            <w:tcW w:w="1080" w:type="dxa"/>
            <w:vAlign w:val="center"/>
          </w:tcPr>
          <w:p w14:paraId="4B0B895D">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早/中</w:t>
            </w:r>
          </w:p>
        </w:tc>
        <w:tc>
          <w:tcPr>
            <w:tcW w:w="1020" w:type="dxa"/>
            <w:vAlign w:val="center"/>
          </w:tcPr>
          <w:p w14:paraId="2A918FAA">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rPr>
              <w:drawing>
                <wp:inline distT="0" distB="0" distL="114300" distR="114300">
                  <wp:extent cx="307340" cy="164465"/>
                  <wp:effectExtent l="0" t="0" r="16510" b="698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5" cstate="print"/>
                          <a:stretch>
                            <a:fillRect/>
                          </a:stretch>
                        </pic:blipFill>
                        <pic:spPr>
                          <a:xfrm>
                            <a:off x="0" y="0"/>
                            <a:ext cx="307340" cy="164465"/>
                          </a:xfrm>
                          <a:prstGeom prst="rect">
                            <a:avLst/>
                          </a:prstGeom>
                          <a:noFill/>
                          <a:ln w="9525">
                            <a:noFill/>
                          </a:ln>
                        </pic:spPr>
                      </pic:pic>
                    </a:graphicData>
                  </a:graphic>
                </wp:inline>
              </w:drawing>
            </w:r>
          </w:p>
        </w:tc>
      </w:tr>
      <w:tr w14:paraId="452E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80" w:type="dxa"/>
            <w:vAlign w:val="center"/>
          </w:tcPr>
          <w:p w14:paraId="26D4D8C9">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第六天</w:t>
            </w:r>
          </w:p>
        </w:tc>
        <w:tc>
          <w:tcPr>
            <w:tcW w:w="5610" w:type="dxa"/>
            <w:vAlign w:val="center"/>
          </w:tcPr>
          <w:p w14:paraId="3393ED52">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南宁--温馨的家</w:t>
            </w:r>
          </w:p>
        </w:tc>
        <w:tc>
          <w:tcPr>
            <w:tcW w:w="1870" w:type="dxa"/>
            <w:vAlign w:val="center"/>
          </w:tcPr>
          <w:p w14:paraId="6AE5BD04">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温馨的家</w:t>
            </w:r>
          </w:p>
        </w:tc>
        <w:tc>
          <w:tcPr>
            <w:tcW w:w="1080" w:type="dxa"/>
            <w:vAlign w:val="center"/>
          </w:tcPr>
          <w:p w14:paraId="5BDA505D">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lang w:val="en-US" w:eastAsia="zh-CN"/>
              </w:rPr>
              <w:t>早</w:t>
            </w:r>
          </w:p>
        </w:tc>
        <w:tc>
          <w:tcPr>
            <w:tcW w:w="1020" w:type="dxa"/>
            <w:vAlign w:val="center"/>
          </w:tcPr>
          <w:p w14:paraId="30C01955">
            <w:pPr>
              <w:keepNext w:val="0"/>
              <w:keepLines w:val="0"/>
              <w:pageBreakBefore w:val="0"/>
              <w:widowControl w:val="0"/>
              <w:kinsoku w:val="0"/>
              <w:wordWrap/>
              <w:overflowPunct/>
              <w:topLinePunct w:val="0"/>
              <w:autoSpaceDE w:val="0"/>
              <w:autoSpaceDN w:val="0"/>
              <w:bidi w:val="0"/>
              <w:adjustRightInd w:val="0"/>
              <w:snapToGrid w:val="0"/>
              <w:spacing w:line="240" w:lineRule="atLeast"/>
              <w:jc w:val="center"/>
              <w:textAlignment w:val="baseline"/>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val="0"/>
                <w:bCs w:val="0"/>
                <w:color w:val="00B050"/>
                <w:sz w:val="21"/>
                <w:szCs w:val="21"/>
              </w:rPr>
              <w:drawing>
                <wp:inline distT="0" distB="0" distL="114300" distR="114300">
                  <wp:extent cx="309880" cy="161925"/>
                  <wp:effectExtent l="0" t="0" r="1397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cstate="print"/>
                          <a:stretch>
                            <a:fillRect/>
                          </a:stretch>
                        </pic:blipFill>
                        <pic:spPr>
                          <a:xfrm>
                            <a:off x="0" y="0"/>
                            <a:ext cx="309880" cy="161925"/>
                          </a:xfrm>
                          <a:prstGeom prst="rect">
                            <a:avLst/>
                          </a:prstGeom>
                          <a:noFill/>
                          <a:ln w="9525">
                            <a:noFill/>
                          </a:ln>
                        </pic:spPr>
                      </pic:pic>
                    </a:graphicData>
                  </a:graphic>
                </wp:inline>
              </w:drawing>
            </w:r>
          </w:p>
        </w:tc>
      </w:tr>
      <w:tr w14:paraId="46F51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080" w:type="dxa"/>
            <w:vAlign w:val="center"/>
          </w:tcPr>
          <w:p w14:paraId="4F0A6BA1">
            <w:pPr>
              <w:widowControl w:val="0"/>
              <w:spacing w:line="265" w:lineRule="auto"/>
              <w:jc w:val="center"/>
              <w:rPr>
                <w:rFonts w:hint="eastAsia" w:ascii="微软雅黑" w:hAnsi="微软雅黑" w:eastAsia="微软雅黑" w:cs="微软雅黑"/>
                <w:b w:val="0"/>
                <w:bCs w:val="0"/>
                <w:color w:val="00B050"/>
                <w:sz w:val="21"/>
                <w:szCs w:val="21"/>
                <w:lang w:val="en-US" w:eastAsia="zh-CN"/>
              </w:rPr>
            </w:pPr>
          </w:p>
        </w:tc>
        <w:tc>
          <w:tcPr>
            <w:tcW w:w="9580" w:type="dxa"/>
            <w:gridSpan w:val="4"/>
            <w:vAlign w:val="center"/>
          </w:tcPr>
          <w:p w14:paraId="1721EA87">
            <w:pPr>
              <w:widowControl w:val="0"/>
              <w:spacing w:line="265" w:lineRule="auto"/>
              <w:jc w:val="center"/>
              <w:rPr>
                <w:rFonts w:hint="eastAsia" w:ascii="微软雅黑" w:hAnsi="微软雅黑" w:eastAsia="微软雅黑" w:cs="微软雅黑"/>
                <w:b w:val="0"/>
                <w:bCs w:val="0"/>
                <w:color w:val="00B050"/>
                <w:sz w:val="21"/>
                <w:szCs w:val="21"/>
              </w:rPr>
            </w:pPr>
          </w:p>
        </w:tc>
      </w:tr>
      <w:tr w14:paraId="01A1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1080" w:type="dxa"/>
            <w:shd w:val="clear" w:color="auto" w:fill="00B050"/>
            <w:vAlign w:val="center"/>
          </w:tcPr>
          <w:p w14:paraId="2F15AFD9">
            <w:pPr>
              <w:widowControl w:val="0"/>
              <w:spacing w:line="265" w:lineRule="auto"/>
              <w:jc w:val="cente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D1</w:t>
            </w:r>
          </w:p>
        </w:tc>
        <w:tc>
          <w:tcPr>
            <w:tcW w:w="9580" w:type="dxa"/>
            <w:gridSpan w:val="4"/>
            <w:shd w:val="clear" w:color="auto" w:fill="00B050"/>
            <w:vAlign w:val="center"/>
          </w:tcPr>
          <w:p w14:paraId="578F39B1">
            <w:pPr>
              <w:widowControl w:val="0"/>
              <w:spacing w:line="265" w:lineRule="auto"/>
              <w:jc w:val="both"/>
              <w:rPr>
                <w:rFonts w:hint="eastAsia" w:ascii="微软雅黑" w:hAnsi="微软雅黑" w:eastAsia="微软雅黑" w:cs="微软雅黑"/>
                <w:b/>
                <w:bCs/>
                <w:color w:val="FFFFFF" w:themeColor="background1"/>
                <w:sz w:val="21"/>
                <w:szCs w:val="21"/>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出发地--南宁                                                                  餐：无                              住：南宁</w:t>
            </w:r>
          </w:p>
        </w:tc>
      </w:tr>
      <w:tr w14:paraId="42F0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660" w:type="dxa"/>
            <w:gridSpan w:val="5"/>
            <w:vAlign w:val="center"/>
          </w:tcPr>
          <w:p w14:paraId="241717C0">
            <w:pPr>
              <w:widowControl w:val="0"/>
              <w:spacing w:beforeLines="15" w:afterLines="15" w:line="280" w:lineRule="exact"/>
              <w:ind w:firstLine="420" w:firstLineChars="200"/>
              <w:rPr>
                <w:rFonts w:hint="eastAsia" w:ascii="微软雅黑" w:hAnsi="微软雅黑" w:eastAsia="微软雅黑" w:cs="微软雅黑"/>
              </w:rPr>
            </w:pPr>
            <w:r>
              <w:rPr>
                <w:rFonts w:hint="eastAsia" w:ascii="微软雅黑" w:hAnsi="微软雅黑" w:eastAsia="微软雅黑" w:cs="微软雅黑"/>
                <w:lang w:eastAsia="zh-CN"/>
              </w:rPr>
              <w:drawing>
                <wp:anchor distT="0" distB="0" distL="114300" distR="114300" simplePos="0" relativeHeight="251659264" behindDoc="0" locked="0" layoutInCell="1" allowOverlap="1">
                  <wp:simplePos x="0" y="0"/>
                  <wp:positionH relativeFrom="column">
                    <wp:posOffset>4435475</wp:posOffset>
                  </wp:positionH>
                  <wp:positionV relativeFrom="paragraph">
                    <wp:posOffset>74930</wp:posOffset>
                  </wp:positionV>
                  <wp:extent cx="2170430" cy="1413510"/>
                  <wp:effectExtent l="0" t="0" r="1270" b="15240"/>
                  <wp:wrapSquare wrapText="bothSides"/>
                  <wp:docPr id="34" name="图片 34" descr="南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南宁"/>
                          <pic:cNvPicPr>
                            <a:picLocks noChangeAspect="1"/>
                          </pic:cNvPicPr>
                        </pic:nvPicPr>
                        <pic:blipFill>
                          <a:blip r:embed="rId16"/>
                          <a:stretch>
                            <a:fillRect/>
                          </a:stretch>
                        </pic:blipFill>
                        <pic:spPr>
                          <a:xfrm>
                            <a:off x="0" y="0"/>
                            <a:ext cx="2170430" cy="1413510"/>
                          </a:xfrm>
                          <a:prstGeom prst="rect">
                            <a:avLst/>
                          </a:prstGeom>
                        </pic:spPr>
                      </pic:pic>
                    </a:graphicData>
                  </a:graphic>
                </wp:anchor>
              </w:drawing>
            </w:r>
            <w:r>
              <w:rPr>
                <w:rFonts w:hint="eastAsia" w:ascii="微软雅黑" w:hAnsi="微软雅黑" w:eastAsia="微软雅黑" w:cs="微软雅黑"/>
              </w:rPr>
              <w:t>乘</w:t>
            </w:r>
            <w:r>
              <w:rPr>
                <w:rFonts w:hint="eastAsia" w:ascii="微软雅黑" w:hAnsi="微软雅黑" w:eastAsia="微软雅黑" w:cs="微软雅黑"/>
                <w:lang w:eastAsia="zh-CN"/>
              </w:rPr>
              <w:t>动</w:t>
            </w:r>
            <w:r>
              <w:rPr>
                <w:rFonts w:hint="eastAsia" w:ascii="微软雅黑" w:hAnsi="微软雅黑" w:eastAsia="微软雅黑" w:cs="微软雅黑"/>
              </w:rPr>
              <w:t>车/飞机前往“绿城南宁”，南宁是一座历史悠久的文化古城，同时也是一个以壮族为主的多民族和睦相处的现代化城市，壮族是世代居住在本地的土著民族。得天独厚的自然条件，使得南宁满城皆绿，四季常青，有"绿城"的美誉。导游/接站员在出站口接站，后乘车前往市区入住酒店。</w:t>
            </w:r>
          </w:p>
          <w:p w14:paraId="13D7B529">
            <w:pPr>
              <w:widowControl w:val="0"/>
              <w:spacing w:beforeLines="15" w:afterLines="15" w:line="280" w:lineRule="exact"/>
              <w:ind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晚上您可自行前往让吃货疯狂的美食街----</w:t>
            </w:r>
            <w:r>
              <w:rPr>
                <w:rFonts w:hint="eastAsia" w:ascii="微软雅黑" w:hAnsi="微软雅黑" w:eastAsia="微软雅黑" w:cs="微软雅黑"/>
                <w:color w:val="FF0000"/>
              </w:rPr>
              <w:t>【</w:t>
            </w:r>
            <w:r>
              <w:rPr>
                <w:rFonts w:hint="eastAsia" w:ascii="微软雅黑" w:hAnsi="微软雅黑" w:eastAsia="微软雅黑" w:cs="微软雅黑"/>
                <w:color w:val="FF0000"/>
                <w:lang w:eastAsia="zh-CN"/>
              </w:rPr>
              <w:t>三街二巷</w:t>
            </w:r>
            <w:r>
              <w:rPr>
                <w:rFonts w:hint="eastAsia" w:ascii="微软雅黑" w:hAnsi="微软雅黑" w:eastAsia="微软雅黑" w:cs="微软雅黑"/>
                <w:color w:val="FF0000"/>
              </w:rPr>
              <w:t>】</w:t>
            </w:r>
            <w:r>
              <w:rPr>
                <w:rFonts w:hint="eastAsia" w:ascii="微软雅黑" w:hAnsi="微软雅黑" w:eastAsia="微软雅黑" w:cs="微软雅黑"/>
              </w:rPr>
              <w:t>，云集南宁各老字号餐馆、饮食店，汇集南宁人最爱吃的老友粉、八珍粉、粉饺、鸭红、豆浆油条、海鲜烧烤、酸嘢、甜品等传统美食。</w:t>
            </w:r>
          </w:p>
          <w:p w14:paraId="21A1E2FD">
            <w:pPr>
              <w:widowControl w:val="0"/>
              <w:spacing w:beforeLines="15" w:afterLines="15" w:line="280" w:lineRule="exact"/>
              <w:jc w:val="left"/>
              <w:rPr>
                <w:rFonts w:hint="eastAsia" w:ascii="微软雅黑" w:hAnsi="微软雅黑" w:eastAsia="微软雅黑" w:cs="微软雅黑"/>
                <w:color w:val="00B050"/>
                <w:sz w:val="18"/>
                <w:szCs w:val="18"/>
              </w:rPr>
            </w:pPr>
            <w:r>
              <w:rPr>
                <w:rFonts w:hint="eastAsia" w:ascii="微软雅黑" w:hAnsi="微软雅黑" w:eastAsia="微软雅黑" w:cs="微软雅黑"/>
                <w:color w:val="00B050"/>
                <w:sz w:val="18"/>
                <w:szCs w:val="18"/>
              </w:rPr>
              <w:t>温馨提示：</w:t>
            </w:r>
          </w:p>
          <w:p w14:paraId="4843DD94">
            <w:pPr>
              <w:widowControl w:val="0"/>
              <w:spacing w:line="265" w:lineRule="auto"/>
              <w:jc w:val="left"/>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color w:val="00B050"/>
                <w:sz w:val="18"/>
                <w:szCs w:val="18"/>
              </w:rPr>
              <w:t>散客抵达后，接站工作人员根据抵达时间安排拼车送回酒店，拼车会有一个等待时间差，等待时长不超一小时。全天无导游陪同。导游将在您出行前一天晚上 21：00 前以电话和短信方式通知到您，请注意查收短信或接听导游电话，祝您旅途愉快！</w:t>
            </w:r>
          </w:p>
        </w:tc>
      </w:tr>
      <w:tr w14:paraId="0FBC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80" w:type="dxa"/>
            <w:shd w:val="clear" w:color="auto" w:fill="00B050"/>
            <w:vAlign w:val="center"/>
          </w:tcPr>
          <w:p w14:paraId="3C66ED50">
            <w:pPr>
              <w:widowControl w:val="0"/>
              <w:spacing w:line="265" w:lineRule="auto"/>
              <w:jc w:val="cente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D2</w:t>
            </w:r>
          </w:p>
        </w:tc>
        <w:tc>
          <w:tcPr>
            <w:tcW w:w="9580" w:type="dxa"/>
            <w:gridSpan w:val="4"/>
            <w:shd w:val="clear" w:color="auto" w:fill="00B050"/>
            <w:vAlign w:val="center"/>
          </w:tcPr>
          <w:p w14:paraId="37A0EAAA">
            <w:pPr>
              <w:widowControl w:val="0"/>
              <w:spacing w:line="265" w:lineRule="auto"/>
              <w:jc w:val="both"/>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南宁</w:t>
            </w:r>
            <w:r>
              <w:rPr>
                <w:rFonts w:hint="eastAsia" w:ascii="微软雅黑" w:hAnsi="微软雅黑" w:eastAsia="微软雅黑" w:cs="微软雅黑"/>
                <w:b/>
                <w:bCs/>
                <w:color w:val="FFFFFF" w:themeColor="background1"/>
                <w:sz w:val="21"/>
                <w:szCs w:val="21"/>
                <w14:textFill>
                  <w14:solidFill>
                    <w14:schemeClr w14:val="bg1"/>
                  </w14:solidFill>
                </w14:textFill>
              </w:rPr>
              <w:t>-</w:t>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巴马</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-百魔洞-巴盘屯-仁寿源                              餐：早/中               住：巴马/百色/田阳</w:t>
            </w:r>
          </w:p>
        </w:tc>
      </w:tr>
      <w:tr w14:paraId="62E2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660" w:type="dxa"/>
            <w:gridSpan w:val="5"/>
            <w:vAlign w:val="center"/>
          </w:tcPr>
          <w:p w14:paraId="52AF797C">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早餐后，乘车（230KM约3.5小时）前往被誉为“世界长寿之乡•中国人瑞圣地”的巴马瑶族自治县，抵达后享用午餐，前往游览被英国皇家洞穴协会命名为“天下第一洞”的</w:t>
            </w:r>
            <w:r>
              <w:rPr>
                <w:rFonts w:hint="eastAsia" w:ascii="微软雅黑" w:hAnsi="微软雅黑" w:eastAsia="微软雅黑" w:cs="微软雅黑"/>
                <w:color w:val="FF0000"/>
                <w:lang w:val="en-US" w:eastAsia="zh-CN"/>
              </w:rPr>
              <w:t>【百魔洞】</w:t>
            </w:r>
            <w:r>
              <w:rPr>
                <w:rFonts w:hint="eastAsia" w:ascii="微软雅黑" w:hAnsi="微软雅黑" w:eastAsia="微软雅黑" w:cs="微软雅黑"/>
                <w:lang w:val="en-US" w:eastAsia="zh-CN"/>
              </w:rPr>
              <w:t>（游览约90分钟），该洞上加洞、洞内洞之歧路，游程可达万米。与相通的感岁洞，邻近的柳羊洞和五仁洞组成庞大的洞群。此洞分为4个大殿堂，辉煌瑰丽，多姿多彩，让人看了留连忘返。其中最为壮观的是那个100多米高，几百米宽1000多米长的大殿堂内，几十个70~80米高、3~5米直径的钟乳石柱，构成庞大的石塔群，挺拔高耸，雄伟壮丽，让人惊叹不已。加上洞中雾气缭绕，变幻无穷，更使这个巍巍景观显得诡秘多姿。这些巨大的钟乳石塔，是经过几亿年岩溶发育的结晶，其中最大的石笋需十人方能合围，最高的石柱达39米，实属"天下之最"。这里常年祥雾弥漫，</w:t>
            </w:r>
            <w:r>
              <w:rPr>
                <w:rFonts w:hint="eastAsia" w:ascii="微软雅黑" w:hAnsi="微软雅黑" w:eastAsia="微软雅黑" w:cs="微软雅黑"/>
                <w:color w:val="0000FF"/>
                <w:lang w:val="en-US" w:eastAsia="zh-CN"/>
              </w:rPr>
              <w:t>经测定此洞中负氧离子浓度高达每平方厘米7万个，是人们康复疗养的圣地。</w:t>
            </w:r>
            <w:r>
              <w:rPr>
                <w:rFonts w:hint="eastAsia" w:ascii="微软雅黑" w:hAnsi="微软雅黑" w:eastAsia="微软雅黑" w:cs="微软雅黑"/>
                <w:lang w:val="en-US" w:eastAsia="zh-CN"/>
              </w:rPr>
              <w:t>洞内有暗洞、奇山、天坑，洞顶居住着瑶民。百魔洞内有石英、石柱、石幔、石观音菩萨等，千姿百态、令人目不暇接。</w:t>
            </w:r>
          </w:p>
          <w:p w14:paraId="553BB720">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途经世界长寿村</w:t>
            </w:r>
            <w:r>
              <w:rPr>
                <w:rFonts w:hint="eastAsia" w:ascii="微软雅黑" w:hAnsi="微软雅黑" w:eastAsia="微软雅黑" w:cs="微软雅黑"/>
                <w:color w:val="FF0000"/>
                <w:lang w:val="en-US" w:eastAsia="zh-CN"/>
              </w:rPr>
              <w:t>【巴盘屯】</w:t>
            </w:r>
            <w:r>
              <w:rPr>
                <w:rFonts w:hint="eastAsia" w:ascii="微软雅黑" w:hAnsi="微软雅黑" w:eastAsia="微软雅黑" w:cs="微软雅黑"/>
                <w:lang w:val="en-US" w:eastAsia="zh-CN"/>
              </w:rPr>
              <w:t>（如因特殊原因导致无法拜访长寿老人，敬请谅解），探访精神矍铄仍从事劳作的百岁寿星， 倾听巴马长寿人介绍健康经验等长寿秘诀；</w:t>
            </w:r>
          </w:p>
          <w:p w14:paraId="61D881BD">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color w:val="00B050"/>
                <w:sz w:val="18"/>
                <w:szCs w:val="18"/>
                <w:lang w:val="en-US" w:eastAsia="zh-CN"/>
              </w:rPr>
            </w:pPr>
            <w:r>
              <w:rPr>
                <w:rFonts w:hint="eastAsia" w:ascii="微软雅黑" w:hAnsi="微软雅黑" w:eastAsia="微软雅黑" w:cs="微软雅黑"/>
                <w:lang w:val="en-US" w:eastAsia="zh-CN"/>
              </w:rPr>
              <w:drawing>
                <wp:anchor distT="0" distB="0" distL="114300" distR="114300" simplePos="0" relativeHeight="251662336" behindDoc="0" locked="0" layoutInCell="1" allowOverlap="1">
                  <wp:simplePos x="0" y="0"/>
                  <wp:positionH relativeFrom="column">
                    <wp:posOffset>4496435</wp:posOffset>
                  </wp:positionH>
                  <wp:positionV relativeFrom="paragraph">
                    <wp:posOffset>14605</wp:posOffset>
                  </wp:positionV>
                  <wp:extent cx="2045970" cy="1282700"/>
                  <wp:effectExtent l="0" t="0" r="11430" b="12700"/>
                  <wp:wrapTopAndBottom/>
                  <wp:docPr id="40" name="图片 40" descr="C:/Users/Administrator/Desktop/图片/巴马/仁寿源.jpeg仁寿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图片/巴马/仁寿源.jpeg仁寿源"/>
                          <pic:cNvPicPr>
                            <a:picLocks noChangeAspect="1"/>
                          </pic:cNvPicPr>
                        </pic:nvPicPr>
                        <pic:blipFill>
                          <a:blip r:embed="rId17"/>
                          <a:srcRect t="360" b="360"/>
                          <a:stretch>
                            <a:fillRect/>
                          </a:stretch>
                        </pic:blipFill>
                        <pic:spPr>
                          <a:xfrm>
                            <a:off x="0" y="0"/>
                            <a:ext cx="2045970" cy="1282700"/>
                          </a:xfrm>
                          <a:prstGeom prst="rect">
                            <a:avLst/>
                          </a:prstGeom>
                        </pic:spPr>
                      </pic:pic>
                    </a:graphicData>
                  </a:graphic>
                </wp:anchor>
              </w:drawing>
            </w:r>
            <w:r>
              <w:rPr>
                <w:rFonts w:hint="eastAsia" w:ascii="微软雅黑" w:hAnsi="微软雅黑" w:eastAsia="微软雅黑" w:cs="微软雅黑"/>
                <w:lang w:val="en-US" w:eastAsia="zh-CN"/>
              </w:rPr>
              <w:drawing>
                <wp:anchor distT="0" distB="0" distL="114300" distR="114300" simplePos="0" relativeHeight="251661312" behindDoc="0" locked="0" layoutInCell="1" allowOverlap="1">
                  <wp:simplePos x="0" y="0"/>
                  <wp:positionH relativeFrom="column">
                    <wp:posOffset>2270760</wp:posOffset>
                  </wp:positionH>
                  <wp:positionV relativeFrom="paragraph">
                    <wp:posOffset>12700</wp:posOffset>
                  </wp:positionV>
                  <wp:extent cx="2178050" cy="1282700"/>
                  <wp:effectExtent l="0" t="0" r="12700" b="12700"/>
                  <wp:wrapTopAndBottom/>
                  <wp:docPr id="39" name="图片 39" descr="D:/广西图片/巴盘屯/d164d019d418aaa1a8c4193d83505b30.jpegd164d019d418aaa1a8c4193d8350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广西图片/巴盘屯/d164d019d418aaa1a8c4193d83505b30.jpegd164d019d418aaa1a8c4193d83505b30"/>
                          <pic:cNvPicPr>
                            <a:picLocks noChangeAspect="1"/>
                          </pic:cNvPicPr>
                        </pic:nvPicPr>
                        <pic:blipFill>
                          <a:blip r:embed="rId18"/>
                          <a:srcRect t="987" b="987"/>
                          <a:stretch>
                            <a:fillRect/>
                          </a:stretch>
                        </pic:blipFill>
                        <pic:spPr>
                          <a:xfrm>
                            <a:off x="0" y="0"/>
                            <a:ext cx="2178050" cy="1282700"/>
                          </a:xfrm>
                          <a:prstGeom prst="rect">
                            <a:avLst/>
                          </a:prstGeom>
                        </pic:spPr>
                      </pic:pic>
                    </a:graphicData>
                  </a:graphic>
                </wp:anchor>
              </w:drawing>
            </w:r>
            <w:r>
              <w:rPr>
                <w:rFonts w:hint="eastAsia" w:ascii="微软雅黑" w:hAnsi="微软雅黑" w:eastAsia="微软雅黑" w:cs="微软雅黑"/>
                <w:lang w:val="en-US" w:eastAsia="zh-CN"/>
              </w:rPr>
              <w:drawing>
                <wp:anchor distT="0" distB="0" distL="114300" distR="114300" simplePos="0" relativeHeight="251660288" behindDoc="0" locked="0" layoutInCell="1" allowOverlap="1">
                  <wp:simplePos x="0" y="0"/>
                  <wp:positionH relativeFrom="column">
                    <wp:posOffset>22860</wp:posOffset>
                  </wp:positionH>
                  <wp:positionV relativeFrom="paragraph">
                    <wp:posOffset>5080</wp:posOffset>
                  </wp:positionV>
                  <wp:extent cx="2207260" cy="1266190"/>
                  <wp:effectExtent l="0" t="0" r="2540" b="10160"/>
                  <wp:wrapTopAndBottom/>
                  <wp:docPr id="37" name="图片 37" descr="百魔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百魔洞1"/>
                          <pic:cNvPicPr>
                            <a:picLocks noChangeAspect="1"/>
                          </pic:cNvPicPr>
                        </pic:nvPicPr>
                        <pic:blipFill>
                          <a:blip r:embed="rId19"/>
                          <a:stretch>
                            <a:fillRect/>
                          </a:stretch>
                        </pic:blipFill>
                        <pic:spPr>
                          <a:xfrm>
                            <a:off x="0" y="0"/>
                            <a:ext cx="2207260" cy="1266190"/>
                          </a:xfrm>
                          <a:prstGeom prst="rect">
                            <a:avLst/>
                          </a:prstGeom>
                        </pic:spPr>
                      </pic:pic>
                    </a:graphicData>
                  </a:graphic>
                </wp:anchor>
              </w:drawing>
            </w:r>
            <w:r>
              <w:rPr>
                <w:rFonts w:hint="eastAsia" w:ascii="微软雅黑" w:hAnsi="微软雅黑" w:eastAsia="微软雅黑" w:cs="微软雅黑"/>
                <w:lang w:val="en-US" w:eastAsia="zh-CN"/>
              </w:rPr>
              <w:t>自费：前往</w:t>
            </w:r>
            <w:r>
              <w:rPr>
                <w:rFonts w:hint="eastAsia" w:ascii="微软雅黑" w:hAnsi="微软雅黑" w:eastAsia="微软雅黑" w:cs="微软雅黑"/>
                <w:color w:val="FF0000"/>
                <w:lang w:val="en-US" w:eastAsia="zh-CN"/>
              </w:rPr>
              <w:t>【仁寿源】</w:t>
            </w:r>
            <w:r>
              <w:rPr>
                <w:rFonts w:hint="eastAsia" w:ascii="微软雅黑" w:hAnsi="微软雅黑" w:eastAsia="微软雅黑" w:cs="微软雅黑"/>
                <w:color w:val="auto"/>
                <w:lang w:val="en-US" w:eastAsia="zh-CN"/>
              </w:rPr>
              <w:t>仁寿源景区是清光绪皇帝钦命广西提督学院赠送“惟仁者寿”寿匾给寿民邓诚才老人的故居，是巴马长寿文化的发源地，是巴马唯一人的一个人文景区。景区占地五十亩，出故居三进院外，园内设有特色食品作坊、游乐场、养生餐馆、民俗歌舞表演等休闲娱乐设施。是集巴马长寿文化、养生文化、孝道文化、饮食文化于一体的旅游度假景区。结合巴马长寿现象背景下的长寿人文资料，打造成地方特色浓厚的长寿文化旅游产品，为到巴马的游客提供一个了解巴马长寿历史、感知长寿文化、体验长寿氛围、探寻长寿奥秘、参与祈寿民俗表演的一个平台; 景区位于巴马瑶族自治县那桃乡平林村敢烟屯，背靠赐福湖，距离县城10公里，从县城至景区约15分钟车程而“敢烟屯”为什么会称为“敢烟”呢？据当地老人口传，“敢烟”的“敢”字在壮语里是“山洞”的意思，“烟”字据传是因为从前后山上有个山洞，山洞里每天都会有一层烟雾飘出来，意思就是指山洞里飘出来的烟，所以当地人就把这个屯称之为“敢烟”屯，这便是“敢烟”屯的来由，也使得仁寿源景区更具有了一层神秘的色彩。 您到这不仅可以了解到巴马千年长寿文化的真谛，了解当地长寿老人的生活起居；还可以与这里的村民一起制作地道的长寿养生特色小吃，如糯米饼、豆腐花、糍粑等长寿小吃。品尝地道的的巴马养生菜肴“长桌宴”，无论您孤身一人或结伴亲朋好友来到这里都可亲身体验“长桌宴”的气氛，感受到瑶家的深厚魅力。在夜幕降临之时，走进篝火晚会现场，与当地的瑶族青年载歌载舞，忘情欢歌。观赏巴马最具特色的民俗表演，其中有上刀山、下火海、瑶族舞蹈等民俗节目</w:t>
            </w:r>
          </w:p>
          <w:p w14:paraId="6559E63B">
            <w:pPr>
              <w:keepNext w:val="0"/>
              <w:keepLines w:val="0"/>
              <w:pageBreakBefore w:val="0"/>
              <w:widowControl w:val="0"/>
              <w:kinsoku/>
              <w:wordWrap/>
              <w:overflowPunct/>
              <w:topLinePunct w:val="0"/>
              <w:autoSpaceDE/>
              <w:autoSpaceDN/>
              <w:bidi w:val="0"/>
              <w:adjustRightInd/>
              <w:snapToGrid/>
              <w:spacing w:beforeLines="15" w:afterLines="15" w:line="24" w:lineRule="atLeast"/>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B050"/>
                <w:sz w:val="18"/>
                <w:szCs w:val="18"/>
                <w:lang w:val="en-US" w:eastAsia="zh-CN"/>
              </w:rPr>
              <w:t>温馨提示：巴马瑶族自治县被誉为“世界长寿之乡，属少数民族地区，请尊重当地习俗。</w:t>
            </w:r>
          </w:p>
        </w:tc>
      </w:tr>
      <w:tr w14:paraId="3720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80" w:type="dxa"/>
            <w:shd w:val="clear" w:color="auto" w:fill="00B050"/>
            <w:vAlign w:val="center"/>
          </w:tcPr>
          <w:p w14:paraId="18D4651E">
            <w:pPr>
              <w:widowControl w:val="0"/>
              <w:spacing w:line="265" w:lineRule="auto"/>
              <w:jc w:val="cente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D3</w:t>
            </w:r>
          </w:p>
        </w:tc>
        <w:tc>
          <w:tcPr>
            <w:tcW w:w="9580" w:type="dxa"/>
            <w:gridSpan w:val="4"/>
            <w:shd w:val="clear" w:color="auto" w:fill="00B050"/>
            <w:vAlign w:val="center"/>
          </w:tcPr>
          <w:p w14:paraId="587DB4EE">
            <w:pPr>
              <w:widowControl w:val="0"/>
              <w:spacing w:line="265" w:lineRule="auto"/>
              <w:jc w:val="both"/>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巴马--鹅泉--</w:t>
            </w:r>
            <w:r>
              <w:rPr>
                <w:rFonts w:hint="eastAsia" w:ascii="微软雅黑" w:hAnsi="微软雅黑" w:eastAsia="微软雅黑" w:cs="微软雅黑"/>
                <w:b/>
                <w:bCs/>
                <w:color w:val="FFFFFF" w:themeColor="background1"/>
                <w:sz w:val="21"/>
                <w:szCs w:val="21"/>
                <w:lang w:eastAsia="zh-CN"/>
                <w14:textFill>
                  <w14:solidFill>
                    <w14:schemeClr w14:val="bg1"/>
                  </w14:solidFill>
                </w14:textFill>
              </w:rPr>
              <w:t>古龙山大峡谷</w:t>
            </w: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 xml:space="preserve">                                     餐：早/中/晚                  住：硕龙/靖西/下雷</w:t>
            </w:r>
          </w:p>
        </w:tc>
      </w:tr>
      <w:tr w14:paraId="5B0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60" w:type="dxa"/>
            <w:gridSpan w:val="5"/>
            <w:vAlign w:val="center"/>
          </w:tcPr>
          <w:p w14:paraId="7241106E">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早餐后，乘车（211KM约3小时）前往靖西</w:t>
            </w:r>
            <w:r>
              <w:rPr>
                <w:rFonts w:hint="eastAsia" w:ascii="微软雅黑" w:hAnsi="微软雅黑" w:eastAsia="微软雅黑" w:cs="微软雅黑"/>
                <w:color w:val="FF0000"/>
                <w:lang w:val="en-US" w:eastAsia="zh-CN"/>
              </w:rPr>
              <w:t>【鹅泉】</w:t>
            </w:r>
            <w:r>
              <w:rPr>
                <w:rFonts w:hint="eastAsia" w:ascii="微软雅黑" w:hAnsi="微软雅黑" w:eastAsia="微软雅黑" w:cs="微软雅黑"/>
                <w:lang w:val="en-US" w:eastAsia="zh-CN"/>
              </w:rPr>
              <w:t>景区，鹅泉—灵泉神韵（国家AAAA级景区）靖西著名的八景之一，已有七百多年的历史，中国西南三大名泉之一，鹅泉又名灵泉，现称鹅泉景区，为亚洲第一大跨国瀑布——德天瀑布的源头，位于靖西市城南6公里。鹅泉水四季不涸，水清如镜。周边翠峰如屏，田园似锦，景色如画，明嘉靖皇帝得知此地山川灵秀，赐名“灵泉晚照”。鹅泉自古流传杨媪养神鹅的动人传说，并有鹅泉祭日“鹅泉跃鲤三层浪”之说，我国著名画家关山月先生游览鹅泉时曾挥毫题词：“鹅池跃鲤”。，更使鹅泉披上了神秘的色彩，自古以来留下许多美丽的传说，鹅泉青山环绕、田园如画、翠竹婆娑、水清如镜、鱼虾如梭，在这里可以欣赏到一幅幅画卷式的壮乡田园美景，体会山情野趣的韵味。</w:t>
            </w:r>
          </w:p>
          <w:p w14:paraId="7E479B6C">
            <w:pPr>
              <w:widowControl w:val="0"/>
              <w:spacing w:line="265" w:lineRule="auto"/>
              <w:ind w:firstLine="420" w:firstLineChars="200"/>
              <w:jc w:val="left"/>
              <w:rPr>
                <w:rFonts w:hint="eastAsia" w:ascii="微软雅黑" w:hAnsi="微软雅黑" w:eastAsia="微软雅黑" w:cs="微软雅黑"/>
                <w:lang w:val="en-US" w:eastAsia="zh-CN"/>
              </w:rPr>
            </w:pPr>
          </w:p>
          <w:p w14:paraId="79C09DEF">
            <w:pPr>
              <w:widowControl w:val="0"/>
              <w:spacing w:line="265" w:lineRule="auto"/>
              <w:ind w:firstLine="420" w:firstLineChars="200"/>
              <w:jc w:val="left"/>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b w:val="0"/>
                <w:bCs w:val="0"/>
                <w:color w:val="0000FF"/>
                <w:sz w:val="21"/>
                <w:szCs w:val="21"/>
                <w:lang w:val="en-US" w:eastAsia="zh-CN"/>
              </w:rPr>
              <w:drawing>
                <wp:anchor distT="0" distB="0" distL="114300" distR="114300" simplePos="0" relativeHeight="251664384" behindDoc="0" locked="0" layoutInCell="1" allowOverlap="1">
                  <wp:simplePos x="0" y="0"/>
                  <wp:positionH relativeFrom="column">
                    <wp:posOffset>3339465</wp:posOffset>
                  </wp:positionH>
                  <wp:positionV relativeFrom="paragraph">
                    <wp:posOffset>1293495</wp:posOffset>
                  </wp:positionV>
                  <wp:extent cx="3334385" cy="1697990"/>
                  <wp:effectExtent l="0" t="0" r="18415" b="16510"/>
                  <wp:wrapTopAndBottom/>
                  <wp:docPr id="43" name="图片 43" descr="大瀑布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大瀑布02"/>
                          <pic:cNvPicPr>
                            <a:picLocks noChangeAspect="1"/>
                          </pic:cNvPicPr>
                        </pic:nvPicPr>
                        <pic:blipFill>
                          <a:blip r:embed="rId20"/>
                          <a:stretch>
                            <a:fillRect/>
                          </a:stretch>
                        </pic:blipFill>
                        <pic:spPr>
                          <a:xfrm>
                            <a:off x="0" y="0"/>
                            <a:ext cx="3334385" cy="1697990"/>
                          </a:xfrm>
                          <a:prstGeom prst="rect">
                            <a:avLst/>
                          </a:prstGeom>
                        </pic:spPr>
                      </pic:pic>
                    </a:graphicData>
                  </a:graphic>
                </wp:anchor>
              </w:drawing>
            </w:r>
            <w:r>
              <w:rPr>
                <w:rFonts w:hint="eastAsia" w:ascii="微软雅黑" w:hAnsi="微软雅黑" w:eastAsia="微软雅黑" w:cs="微软雅黑"/>
                <w:b w:val="0"/>
                <w:bCs w:val="0"/>
                <w:color w:val="0000FF"/>
                <w:sz w:val="21"/>
                <w:szCs w:val="21"/>
                <w:lang w:val="en-US" w:eastAsia="zh-CN"/>
              </w:rPr>
              <w:drawing>
                <wp:anchor distT="0" distB="0" distL="114300" distR="114300" simplePos="0" relativeHeight="251663360" behindDoc="0" locked="0" layoutInCell="1" allowOverlap="1">
                  <wp:simplePos x="0" y="0"/>
                  <wp:positionH relativeFrom="column">
                    <wp:posOffset>41910</wp:posOffset>
                  </wp:positionH>
                  <wp:positionV relativeFrom="paragraph">
                    <wp:posOffset>1282065</wp:posOffset>
                  </wp:positionV>
                  <wp:extent cx="3230880" cy="1675765"/>
                  <wp:effectExtent l="0" t="0" r="7620" b="635"/>
                  <wp:wrapTopAndBottom/>
                  <wp:docPr id="42" name="图片 42" descr="6ab0b570aeb34c9f296c565d1c26f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ab0b570aeb34c9f296c565d1c26f8af"/>
                          <pic:cNvPicPr>
                            <a:picLocks noChangeAspect="1"/>
                          </pic:cNvPicPr>
                        </pic:nvPicPr>
                        <pic:blipFill>
                          <a:blip r:embed="rId21"/>
                          <a:stretch>
                            <a:fillRect/>
                          </a:stretch>
                        </pic:blipFill>
                        <pic:spPr>
                          <a:xfrm>
                            <a:off x="0" y="0"/>
                            <a:ext cx="3230880" cy="1675765"/>
                          </a:xfrm>
                          <a:prstGeom prst="rect">
                            <a:avLst/>
                          </a:prstGeom>
                        </pic:spPr>
                      </pic:pic>
                    </a:graphicData>
                  </a:graphic>
                </wp:anchor>
              </w:drawing>
            </w:r>
            <w:r>
              <w:rPr>
                <w:rFonts w:hint="eastAsia" w:ascii="微软雅黑" w:hAnsi="微软雅黑" w:eastAsia="微软雅黑" w:cs="微软雅黑"/>
                <w:lang w:val="en-US" w:eastAsia="zh-CN"/>
              </w:rPr>
              <w:t>乘车（45KM约40分钟）前往游览国家AAAA级景区、四峡三洞世界级奇观</w:t>
            </w:r>
            <w:r>
              <w:rPr>
                <w:rFonts w:hint="eastAsia" w:ascii="微软雅黑" w:hAnsi="微软雅黑" w:eastAsia="微软雅黑" w:cs="微软雅黑"/>
                <w:color w:val="FF0000"/>
                <w:lang w:val="en-US" w:eastAsia="zh-CN"/>
              </w:rPr>
              <w:t>【古龙山大峡谷】</w:t>
            </w:r>
            <w:r>
              <w:rPr>
                <w:rFonts w:hint="eastAsia" w:ascii="微软雅黑" w:hAnsi="微软雅黑" w:eastAsia="微软雅黑" w:cs="微软雅黑"/>
                <w:lang w:val="en-US" w:eastAsia="zh-CN"/>
              </w:rPr>
              <w:t>（游览时间不低于120分钟），徒步穿越古龙峡谷、全长1180米美轮美奂的古龙溶洞和神秘莫测的地下暗河及新桥峡谷瀑布群。游览形态各异的溪流奇石，单级落差68米的水帘瀑布，单级落差128米凌空飞泻、蔚为壮观的古龙大瀑布，千姿百态的悬崖绝壁，美轮美奂的古龙溶洞，美不胜收的钟乳奇石及神秘莫测的地下暗河奇观，12个美如画卷的瀑布群景观，游览结束后前往硕龙/下雷/靖西入住酒店休息。</w:t>
            </w:r>
          </w:p>
        </w:tc>
      </w:tr>
      <w:tr w14:paraId="6A4C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80" w:type="dxa"/>
            <w:shd w:val="clear" w:color="auto" w:fill="00B050"/>
            <w:vAlign w:val="center"/>
          </w:tcPr>
          <w:p w14:paraId="62ACFC4F">
            <w:pPr>
              <w:widowControl w:val="0"/>
              <w:spacing w:line="265" w:lineRule="auto"/>
              <w:jc w:val="cente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D4</w:t>
            </w:r>
          </w:p>
        </w:tc>
        <w:tc>
          <w:tcPr>
            <w:tcW w:w="9580" w:type="dxa"/>
            <w:gridSpan w:val="4"/>
            <w:shd w:val="clear" w:color="auto" w:fill="00B050"/>
            <w:vAlign w:val="center"/>
          </w:tcPr>
          <w:p w14:paraId="469B9CCD">
            <w:pPr>
              <w:widowControl w:val="0"/>
              <w:spacing w:line="265" w:lineRule="auto"/>
              <w:jc w:val="both"/>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德天跨国瀑布--明仕田园--北海/钦州                                 餐：早/中                     住：北海/钦州</w:t>
            </w:r>
          </w:p>
        </w:tc>
      </w:tr>
      <w:tr w14:paraId="3656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660" w:type="dxa"/>
            <w:gridSpan w:val="5"/>
            <w:vAlign w:val="center"/>
          </w:tcPr>
          <w:p w14:paraId="5DAE8B9A">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早餐后，游览</w:t>
            </w:r>
            <w:r>
              <w:rPr>
                <w:rFonts w:hint="eastAsia" w:ascii="微软雅黑" w:hAnsi="微软雅黑" w:eastAsia="微软雅黑" w:cs="微软雅黑"/>
                <w:color w:val="FF0000"/>
                <w:lang w:val="en-US" w:eastAsia="zh-CN"/>
              </w:rPr>
              <w:t>【德天跨国大瀑布】</w:t>
            </w:r>
            <w:r>
              <w:rPr>
                <w:rFonts w:hint="eastAsia" w:ascii="微软雅黑" w:hAnsi="微软雅黑" w:eastAsia="微软雅黑" w:cs="微软雅黑"/>
                <w:lang w:val="en-US" w:eastAsia="zh-CN"/>
              </w:rPr>
              <w:t>景区</w:t>
            </w:r>
            <w:r>
              <w:rPr>
                <w:rFonts w:hint="eastAsia" w:ascii="微软雅黑" w:hAnsi="微软雅黑" w:eastAsia="微软雅黑" w:cs="微软雅黑"/>
                <w:color w:val="00B050"/>
                <w:lang w:val="en-US" w:eastAsia="zh-CN"/>
              </w:rPr>
              <w:t>（游览时间约2小时，景区接驳车35元/人已含）</w:t>
            </w:r>
            <w:r>
              <w:rPr>
                <w:rFonts w:hint="eastAsia" w:ascii="微软雅黑" w:hAnsi="微软雅黑" w:eastAsia="微软雅黑" w:cs="微软雅黑"/>
                <w:lang w:val="en-US" w:eastAsia="zh-CN"/>
              </w:rPr>
              <w:t>，徒步进入景区游览亚洲第一大、世界第四大跨国瀑布，瀑布由中国的德天瀑布和越南板约瀑布相连构成，横跨中越两国边境，宽208米，落差70米，纵深60米，三级跌落，雄奇壮阔！</w:t>
            </w:r>
          </w:p>
          <w:p w14:paraId="7B2BCCB2">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前往游览</w:t>
            </w:r>
            <w:r>
              <w:rPr>
                <w:rFonts w:hint="eastAsia" w:ascii="微软雅黑" w:hAnsi="微软雅黑" w:eastAsia="微软雅黑" w:cs="微软雅黑"/>
                <w:color w:val="FF0000"/>
                <w:lang w:val="en-US" w:eastAsia="zh-CN"/>
              </w:rPr>
              <w:t>【明仕田园】</w:t>
            </w:r>
            <w:r>
              <w:rPr>
                <w:rFonts w:hint="eastAsia" w:ascii="微软雅黑" w:hAnsi="微软雅黑" w:eastAsia="微软雅黑" w:cs="微软雅黑"/>
                <w:lang w:val="en-US" w:eastAsia="zh-CN"/>
              </w:rPr>
              <w:t>景区（费用自理），明仕田园为国家一级景点，山明水秀，风光俊朗清逸，恍如隔世般的美好素有小桂林之称，还获得“隐者之居”、“邮票上的山水田园”的美誉。国家邮政局公开发行的一套《祖国边陲风光》特种邮票中，明仕田园风光入选为邮票题材。另有多部电视剧《花千骨》、《牛郎织女》、《酒是故乡醇》、《天涯侠医》、《草本药王》等纷纷在此取景拍摄；游览时间约90分钟。</w:t>
            </w:r>
          </w:p>
          <w:p w14:paraId="313FFD6B">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乘车前往钦州或北海安排入住酒店（温馨提示：入住钦州或北海我社将根据当日房态、景点游览时间、行车时间等综合考量来安排，不受理以此为由的投诉，请在报名时知晓）。</w:t>
            </w:r>
          </w:p>
          <w:p w14:paraId="7B8A2AD0">
            <w:pPr>
              <w:keepNext w:val="0"/>
              <w:keepLines w:val="0"/>
              <w:pageBreakBefore w:val="0"/>
              <w:widowControl w:val="0"/>
              <w:kinsoku/>
              <w:wordWrap/>
              <w:overflowPunct/>
              <w:topLinePunct w:val="0"/>
              <w:autoSpaceDE/>
              <w:autoSpaceDN/>
              <w:bidi w:val="0"/>
              <w:adjustRightInd/>
              <w:snapToGrid/>
              <w:spacing w:beforeLines="15" w:afterLines="15" w:line="24" w:lineRule="atLeast"/>
              <w:jc w:val="left"/>
              <w:textAlignment w:val="auto"/>
              <w:rPr>
                <w:rFonts w:hint="eastAsia" w:ascii="微软雅黑" w:hAnsi="微软雅黑" w:eastAsia="微软雅黑" w:cs="微软雅黑"/>
                <w:color w:val="00B050"/>
                <w:sz w:val="18"/>
                <w:szCs w:val="18"/>
                <w:lang w:val="en-US" w:eastAsia="zh-CN"/>
              </w:rPr>
            </w:pPr>
            <w:r>
              <w:rPr>
                <w:rFonts w:hint="eastAsia" w:ascii="微软雅黑" w:hAnsi="微软雅黑" w:eastAsia="微软雅黑" w:cs="微软雅黑"/>
                <w:color w:val="00B050"/>
                <w:sz w:val="18"/>
                <w:szCs w:val="18"/>
                <w:lang w:val="en-US" w:eastAsia="zh-CN"/>
              </w:rPr>
              <w:drawing>
                <wp:anchor distT="0" distB="0" distL="114300" distR="114300" simplePos="0" relativeHeight="251667456" behindDoc="0" locked="0" layoutInCell="1" allowOverlap="1">
                  <wp:simplePos x="0" y="0"/>
                  <wp:positionH relativeFrom="column">
                    <wp:posOffset>4513580</wp:posOffset>
                  </wp:positionH>
                  <wp:positionV relativeFrom="paragraph">
                    <wp:posOffset>45085</wp:posOffset>
                  </wp:positionV>
                  <wp:extent cx="2059305" cy="1440815"/>
                  <wp:effectExtent l="0" t="0" r="17145" b="6985"/>
                  <wp:wrapTopAndBottom/>
                  <wp:docPr id="46" name="图片 46" descr="名仕田园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名仕田园98"/>
                          <pic:cNvPicPr>
                            <a:picLocks noChangeAspect="1"/>
                          </pic:cNvPicPr>
                        </pic:nvPicPr>
                        <pic:blipFill>
                          <a:blip r:embed="rId22"/>
                          <a:stretch>
                            <a:fillRect/>
                          </a:stretch>
                        </pic:blipFill>
                        <pic:spPr>
                          <a:xfrm>
                            <a:off x="0" y="0"/>
                            <a:ext cx="2059305" cy="1440815"/>
                          </a:xfrm>
                          <a:prstGeom prst="rect">
                            <a:avLst/>
                          </a:prstGeom>
                        </pic:spPr>
                      </pic:pic>
                    </a:graphicData>
                  </a:graphic>
                </wp:anchor>
              </w:drawing>
            </w:r>
            <w:r>
              <w:rPr>
                <w:rFonts w:hint="eastAsia" w:ascii="微软雅黑" w:hAnsi="微软雅黑" w:eastAsia="微软雅黑" w:cs="微软雅黑"/>
                <w:color w:val="00B050"/>
                <w:sz w:val="18"/>
                <w:szCs w:val="18"/>
                <w:lang w:val="en-US" w:eastAsia="zh-CN"/>
              </w:rPr>
              <w:drawing>
                <wp:anchor distT="0" distB="0" distL="114300" distR="114300" simplePos="0" relativeHeight="251666432" behindDoc="0" locked="0" layoutInCell="1" allowOverlap="1">
                  <wp:simplePos x="0" y="0"/>
                  <wp:positionH relativeFrom="column">
                    <wp:posOffset>2270125</wp:posOffset>
                  </wp:positionH>
                  <wp:positionV relativeFrom="paragraph">
                    <wp:posOffset>44450</wp:posOffset>
                  </wp:positionV>
                  <wp:extent cx="2171700" cy="1443990"/>
                  <wp:effectExtent l="0" t="0" r="0" b="3810"/>
                  <wp:wrapTopAndBottom/>
                  <wp:docPr id="45" name="图片 45" descr="C:/Users/Administrator/Desktop/5db20ab77eb642b39b5b688c8c699fa2.jpg5db20ab77eb642b39b5b688c8c699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5db20ab77eb642b39b5b688c8c699fa2.jpg5db20ab77eb642b39b5b688c8c699fa2"/>
                          <pic:cNvPicPr>
                            <a:picLocks noChangeAspect="1"/>
                          </pic:cNvPicPr>
                        </pic:nvPicPr>
                        <pic:blipFill>
                          <a:blip r:embed="rId23"/>
                          <a:srcRect l="2726" r="2726"/>
                          <a:stretch>
                            <a:fillRect/>
                          </a:stretch>
                        </pic:blipFill>
                        <pic:spPr>
                          <a:xfrm>
                            <a:off x="0" y="0"/>
                            <a:ext cx="2171700" cy="1443990"/>
                          </a:xfrm>
                          <a:prstGeom prst="rect">
                            <a:avLst/>
                          </a:prstGeom>
                        </pic:spPr>
                      </pic:pic>
                    </a:graphicData>
                  </a:graphic>
                </wp:anchor>
              </w:drawing>
            </w:r>
            <w:r>
              <w:rPr>
                <w:rFonts w:hint="eastAsia" w:ascii="微软雅黑" w:hAnsi="微软雅黑" w:eastAsia="微软雅黑" w:cs="微软雅黑"/>
                <w:color w:val="00B050"/>
                <w:sz w:val="18"/>
                <w:szCs w:val="18"/>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45085</wp:posOffset>
                  </wp:positionV>
                  <wp:extent cx="2196465" cy="1462405"/>
                  <wp:effectExtent l="0" t="0" r="13335" b="4445"/>
                  <wp:wrapTopAndBottom/>
                  <wp:docPr id="44" name="图片 44"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2"/>
                          <pic:cNvPicPr>
                            <a:picLocks noChangeAspect="1"/>
                          </pic:cNvPicPr>
                        </pic:nvPicPr>
                        <pic:blipFill>
                          <a:blip r:embed="rId24"/>
                          <a:stretch>
                            <a:fillRect/>
                          </a:stretch>
                        </pic:blipFill>
                        <pic:spPr>
                          <a:xfrm>
                            <a:off x="0" y="0"/>
                            <a:ext cx="2196465" cy="1462405"/>
                          </a:xfrm>
                          <a:prstGeom prst="rect">
                            <a:avLst/>
                          </a:prstGeom>
                        </pic:spPr>
                      </pic:pic>
                    </a:graphicData>
                  </a:graphic>
                </wp:anchor>
              </w:drawing>
            </w:r>
            <w:r>
              <w:rPr>
                <w:rFonts w:hint="eastAsia" w:ascii="微软雅黑" w:hAnsi="微软雅黑" w:eastAsia="微软雅黑" w:cs="微软雅黑"/>
                <w:color w:val="00B050"/>
                <w:sz w:val="18"/>
                <w:szCs w:val="18"/>
                <w:lang w:val="en-US" w:eastAsia="zh-CN"/>
              </w:rPr>
              <w:t>当日注意事项：</w:t>
            </w:r>
          </w:p>
          <w:p w14:paraId="33925EEE">
            <w:pPr>
              <w:keepNext w:val="0"/>
              <w:keepLines w:val="0"/>
              <w:pageBreakBefore w:val="0"/>
              <w:widowControl w:val="0"/>
              <w:kinsoku/>
              <w:wordWrap/>
              <w:overflowPunct/>
              <w:topLinePunct w:val="0"/>
              <w:autoSpaceDE/>
              <w:autoSpaceDN/>
              <w:bidi w:val="0"/>
              <w:adjustRightInd/>
              <w:snapToGrid/>
              <w:spacing w:beforeLines="15" w:afterLines="15" w:line="24" w:lineRule="atLeast"/>
              <w:jc w:val="left"/>
              <w:textAlignment w:val="auto"/>
              <w:rPr>
                <w:rFonts w:hint="eastAsia" w:ascii="微软雅黑" w:hAnsi="微软雅黑" w:eastAsia="微软雅黑" w:cs="微软雅黑"/>
                <w:color w:val="00B050"/>
                <w:sz w:val="18"/>
                <w:szCs w:val="18"/>
                <w:lang w:val="en-US" w:eastAsia="zh-CN"/>
              </w:rPr>
            </w:pPr>
            <w:r>
              <w:rPr>
                <w:rFonts w:hint="eastAsia" w:ascii="微软雅黑" w:hAnsi="微软雅黑" w:eastAsia="微软雅黑" w:cs="微软雅黑"/>
                <w:color w:val="00B050"/>
                <w:sz w:val="18"/>
                <w:szCs w:val="18"/>
                <w:lang w:val="en-US" w:eastAsia="zh-CN"/>
              </w:rPr>
              <w:t xml:space="preserve">1.明仕竹筏自费价格160/人（其中120元为门票费用40元为导游司机综合服务费），特别声明我社不操作网上订票，如客人网上订票请自行打车前往，我社不负责接送。   </w:t>
            </w:r>
          </w:p>
          <w:p w14:paraId="7868FB5F">
            <w:pPr>
              <w:keepNext w:val="0"/>
              <w:keepLines w:val="0"/>
              <w:pageBreakBefore w:val="0"/>
              <w:widowControl w:val="0"/>
              <w:kinsoku/>
              <w:wordWrap/>
              <w:overflowPunct/>
              <w:topLinePunct w:val="0"/>
              <w:autoSpaceDE/>
              <w:autoSpaceDN/>
              <w:bidi w:val="0"/>
              <w:adjustRightInd/>
              <w:snapToGrid/>
              <w:spacing w:beforeLines="15" w:afterLines="15" w:line="24" w:lineRule="atLeast"/>
              <w:jc w:val="left"/>
              <w:textAlignment w:val="auto"/>
              <w:rPr>
                <w:rFonts w:hint="eastAsia" w:ascii="微软雅黑" w:hAnsi="微软雅黑" w:eastAsia="微软雅黑" w:cs="微软雅黑"/>
                <w:color w:val="00B050"/>
                <w:sz w:val="18"/>
                <w:szCs w:val="18"/>
                <w:lang w:val="en-US" w:eastAsia="zh-CN"/>
              </w:rPr>
            </w:pPr>
            <w:r>
              <w:rPr>
                <w:rFonts w:hint="eastAsia" w:ascii="微软雅黑" w:hAnsi="微软雅黑" w:eastAsia="微软雅黑" w:cs="微软雅黑"/>
                <w:color w:val="00B050"/>
                <w:sz w:val="18"/>
                <w:szCs w:val="18"/>
                <w:lang w:val="en-US" w:eastAsia="zh-CN"/>
              </w:rPr>
              <w:t>2.明仕田园景区自费项目不参加的游客，只能在导游指定的区域附近自由活动，等待其他客人行程结束后，再乘车前往钦州/北海；</w:t>
            </w:r>
          </w:p>
          <w:p w14:paraId="3CD738EE">
            <w:pPr>
              <w:widowControl w:val="0"/>
              <w:spacing w:line="265" w:lineRule="auto"/>
              <w:jc w:val="left"/>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color w:val="00B050"/>
                <w:sz w:val="18"/>
                <w:szCs w:val="18"/>
                <w:lang w:val="en-US" w:eastAsia="zh-CN"/>
              </w:rPr>
              <w:t>3.德天景区内电瓶车（单程10元/人）、竹排（48元/人）以及所有景区内的集市非旅游行程推荐的自费项目和购物项目，由此产生的费用自理；</w:t>
            </w:r>
          </w:p>
        </w:tc>
      </w:tr>
      <w:tr w14:paraId="3243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080" w:type="dxa"/>
            <w:shd w:val="clear" w:color="auto" w:fill="00B050"/>
            <w:vAlign w:val="center"/>
          </w:tcPr>
          <w:p w14:paraId="00097BD2">
            <w:pPr>
              <w:widowControl w:val="0"/>
              <w:spacing w:line="265" w:lineRule="auto"/>
              <w:jc w:val="cente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D5</w:t>
            </w:r>
          </w:p>
        </w:tc>
        <w:tc>
          <w:tcPr>
            <w:tcW w:w="9580" w:type="dxa"/>
            <w:gridSpan w:val="4"/>
            <w:shd w:val="clear" w:color="auto" w:fill="00B050"/>
            <w:vAlign w:val="center"/>
          </w:tcPr>
          <w:p w14:paraId="3E237DA6">
            <w:pPr>
              <w:widowControl w:val="0"/>
              <w:spacing w:line="265" w:lineRule="auto"/>
              <w:jc w:val="both"/>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北海--天下第一滩--龙门水都--五星温泉/植物园怡养花园                  餐：早/中              住：南宁</w:t>
            </w:r>
          </w:p>
        </w:tc>
      </w:tr>
      <w:tr w14:paraId="4B5B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660" w:type="dxa"/>
            <w:gridSpan w:val="5"/>
            <w:vAlign w:val="center"/>
          </w:tcPr>
          <w:p w14:paraId="67DEA543">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早餐后，乘车前往游览天下第一滩</w:t>
            </w:r>
            <w:r>
              <w:rPr>
                <w:rFonts w:hint="eastAsia" w:ascii="微软雅黑" w:hAnsi="微软雅黑" w:eastAsia="微软雅黑" w:cs="微软雅黑"/>
                <w:color w:val="FF0000"/>
                <w:lang w:val="en-US" w:eastAsia="zh-CN"/>
              </w:rPr>
              <w:t>【北海银滩】</w:t>
            </w:r>
            <w:r>
              <w:rPr>
                <w:rFonts w:hint="eastAsia" w:ascii="微软雅黑" w:hAnsi="微软雅黑" w:eastAsia="微软雅黑" w:cs="微软雅黑"/>
                <w:lang w:val="en-US" w:eastAsia="zh-CN"/>
              </w:rPr>
              <w:t>（游览时间约 120分钟）滩长平、沙细白、浪柔软、水温净、无鲨鱼素有“东方夏威夷”的美誉，被评为国家 AAAA 级王牌风景区，浅海游泳，沙滩漫步，沙滩拾趣，阳</w:t>
            </w:r>
          </w:p>
          <w:p w14:paraId="5E55A891">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lang w:val="en-US" w:eastAsia="zh-CN"/>
              </w:rPr>
            </w:pPr>
          </w:p>
          <w:p w14:paraId="7B1E4AD3">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光海水和沙滩。途经“北海客厅”之美誉的</w:t>
            </w:r>
            <w:r>
              <w:rPr>
                <w:rFonts w:hint="eastAsia" w:ascii="微软雅黑" w:hAnsi="微软雅黑" w:eastAsia="微软雅黑" w:cs="微软雅黑"/>
                <w:color w:val="000000" w:themeColor="text1"/>
                <w:lang w:val="en-US" w:eastAsia="zh-CN"/>
                <w14:textFill>
                  <w14:solidFill>
                    <w14:schemeClr w14:val="tx1"/>
                  </w14:solidFill>
                </w14:textFill>
              </w:rPr>
              <w:t>【北部湾广场】、【南珠魂】</w:t>
            </w:r>
            <w:r>
              <w:rPr>
                <w:rFonts w:hint="eastAsia" w:ascii="微软雅黑" w:hAnsi="微软雅黑" w:eastAsia="微软雅黑" w:cs="微软雅黑"/>
                <w:lang w:val="en-US" w:eastAsia="zh-CN"/>
              </w:rPr>
              <w:t>。</w:t>
            </w:r>
          </w:p>
          <w:p w14:paraId="4B580BE0">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color w:val="FF0000"/>
                <w:lang w:val="en-US" w:eastAsia="zh-CN"/>
              </w:rPr>
            </w:pPr>
            <w:r>
              <w:rPr>
                <w:rFonts w:hint="eastAsia" w:ascii="微软雅黑" w:hAnsi="微软雅黑" w:eastAsia="微软雅黑" w:cs="微软雅黑"/>
                <w:lang w:val="en-US" w:eastAsia="zh-CN"/>
              </w:rPr>
              <w:t>自费：</w:t>
            </w:r>
            <w:r>
              <w:rPr>
                <w:rFonts w:hint="eastAsia" w:ascii="微软雅黑" w:hAnsi="微软雅黑" w:eastAsia="微软雅黑" w:cs="微软雅黑"/>
                <w:color w:val="FF0000"/>
                <w:lang w:val="en-US" w:eastAsia="zh-CN"/>
              </w:rPr>
              <w:t>【环岛游】</w:t>
            </w:r>
            <w:r>
              <w:rPr>
                <w:rFonts w:hint="eastAsia" w:ascii="微软雅黑" w:hAnsi="微软雅黑" w:eastAsia="微软雅黑" w:cs="微软雅黑"/>
                <w:color w:val="000000" w:themeColor="text1"/>
                <w:lang w:val="en-US" w:eastAsia="zh-CN"/>
                <w14:textFill>
                  <w14:solidFill>
                    <w14:schemeClr w14:val="tx1"/>
                  </w14:solidFill>
                </w14:textFill>
              </w:rPr>
              <w:t>或</w:t>
            </w:r>
            <w:r>
              <w:rPr>
                <w:rFonts w:hint="eastAsia" w:ascii="微软雅黑" w:hAnsi="微软雅黑" w:eastAsia="微软雅黑" w:cs="微软雅黑"/>
                <w:color w:val="FF0000"/>
                <w:lang w:val="en-US" w:eastAsia="zh-CN"/>
              </w:rPr>
              <w:t>【渔家赶海】</w:t>
            </w:r>
            <w:r>
              <w:rPr>
                <w:rFonts w:hint="eastAsia" w:ascii="微软雅黑" w:hAnsi="微软雅黑" w:eastAsia="微软雅黑" w:cs="微软雅黑"/>
                <w:color w:val="000000" w:themeColor="text1"/>
                <w:lang w:val="en-US" w:eastAsia="zh-CN"/>
                <w14:textFill>
                  <w14:solidFill>
                    <w14:schemeClr w14:val="tx1"/>
                  </w14:solidFill>
                </w14:textFill>
              </w:rPr>
              <w:t>（由导游根据情况安排二选一参加）</w:t>
            </w:r>
          </w:p>
          <w:p w14:paraId="22FC9CAB">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B050"/>
                <w:lang w:val="en-US" w:eastAsia="zh-CN"/>
              </w:rPr>
              <w:t>环岛游：</w:t>
            </w:r>
            <w:r>
              <w:rPr>
                <w:rFonts w:hint="eastAsia" w:ascii="微软雅黑" w:hAnsi="微软雅黑" w:eastAsia="微软雅黑" w:cs="微软雅黑"/>
                <w:lang w:val="en-US" w:eastAsia="zh-CN"/>
              </w:rPr>
              <w:t>北海超级豪华游项目乘观光游船出海或赶海，与大海来个亲密接触，途经“海上丝绸之路”北海老港、极具本土文化的地角渔村，海上“蒙古包”——海洋牧蚝场、外沙海鲜岛、北海军港、红帆海滨、北海深水港、海角孤峰——冠头岭(北岭，此一带常有国家一级保护动物白海豚出没)、海上牧区——沙占鱼钓鱼场、海上人家，在船上可免费享受：海上垂钓、水果、自助烧烤、卡拉OK、各式棋类及麻将使用、望远镜眺海。</w:t>
            </w:r>
          </w:p>
          <w:p w14:paraId="3CB650AB">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B050"/>
                <w:lang w:val="en-US" w:eastAsia="zh-CN"/>
              </w:rPr>
              <w:t>渔家赶海：</w:t>
            </w:r>
            <w:r>
              <w:rPr>
                <w:rFonts w:hint="eastAsia" w:ascii="微软雅黑" w:hAnsi="微软雅黑" w:eastAsia="微软雅黑" w:cs="微软雅黑"/>
                <w:lang w:val="en-US" w:eastAsia="zh-CN"/>
              </w:rPr>
              <w:t>认识自然，地球大概70%是海洋，退潮时沙滩、潮间带、珊瑚礁有各种各样的“海洋生物”，“赶海”充满了未知，乐趣，就像开盲盒一样，每个角落，每块礁石上都有可能藏着可可爱爱、奇奇怪怪的小宝贝，其中最多的就是“多种多样的海螺”！在体验中身心愉悦，看着自已的劳动成果，充满了自豪感。</w:t>
            </w:r>
            <w:r>
              <w:rPr>
                <w:rFonts w:hint="eastAsia" w:ascii="微软雅黑" w:hAnsi="微软雅黑" w:eastAsia="微软雅黑" w:cs="微软雅黑"/>
                <w:color w:val="C0504D" w:themeColor="accent2"/>
                <w:lang w:val="en-US" w:eastAsia="zh-CN"/>
                <w14:textFill>
                  <w14:solidFill>
                    <w14:schemeClr w14:val="accent2"/>
                  </w14:solidFill>
                </w14:textFill>
              </w:rPr>
              <w:t>（向导带队，提供工具）；</w:t>
            </w:r>
          </w:p>
          <w:p w14:paraId="24FBF0D6">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drawing>
                <wp:anchor distT="0" distB="0" distL="114300" distR="114300" simplePos="0" relativeHeight="251672576" behindDoc="0" locked="0" layoutInCell="1" allowOverlap="1">
                  <wp:simplePos x="0" y="0"/>
                  <wp:positionH relativeFrom="column">
                    <wp:posOffset>4148455</wp:posOffset>
                  </wp:positionH>
                  <wp:positionV relativeFrom="paragraph">
                    <wp:posOffset>34290</wp:posOffset>
                  </wp:positionV>
                  <wp:extent cx="2185670" cy="1457960"/>
                  <wp:effectExtent l="0" t="0" r="5080" b="8890"/>
                  <wp:wrapTopAndBottom/>
                  <wp:docPr id="2" name="图片 2" descr="902376baf2a0468d8fbb755818955a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02376baf2a0468d8fbb755818955a6e"/>
                          <pic:cNvPicPr>
                            <a:picLocks noChangeAspect="1"/>
                          </pic:cNvPicPr>
                        </pic:nvPicPr>
                        <pic:blipFill>
                          <a:blip r:embed="rId25"/>
                          <a:stretch>
                            <a:fillRect/>
                          </a:stretch>
                        </pic:blipFill>
                        <pic:spPr>
                          <a:xfrm>
                            <a:off x="0" y="0"/>
                            <a:ext cx="2185670" cy="1457960"/>
                          </a:xfrm>
                          <a:prstGeom prst="rect">
                            <a:avLst/>
                          </a:prstGeom>
                        </pic:spPr>
                      </pic:pic>
                    </a:graphicData>
                  </a:graphic>
                </wp:anchor>
              </w:drawing>
            </w:r>
            <w:r>
              <w:rPr>
                <w:rFonts w:hint="eastAsia" w:ascii="微软雅黑" w:hAnsi="微软雅黑" w:eastAsia="微软雅黑" w:cs="微软雅黑"/>
                <w:color w:val="FF0000"/>
                <w:lang w:val="en-US" w:eastAsia="zh-CN"/>
              </w:rPr>
              <w:drawing>
                <wp:anchor distT="0" distB="0" distL="114300" distR="114300" simplePos="0" relativeHeight="251671552" behindDoc="0" locked="0" layoutInCell="1" allowOverlap="1">
                  <wp:simplePos x="0" y="0"/>
                  <wp:positionH relativeFrom="column">
                    <wp:posOffset>2138045</wp:posOffset>
                  </wp:positionH>
                  <wp:positionV relativeFrom="paragraph">
                    <wp:posOffset>22225</wp:posOffset>
                  </wp:positionV>
                  <wp:extent cx="1972945" cy="1480185"/>
                  <wp:effectExtent l="0" t="0" r="8255" b="5715"/>
                  <wp:wrapTopAndBottom/>
                  <wp:docPr id="1" name="图片 1" descr="北海邮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北海邮轮"/>
                          <pic:cNvPicPr>
                            <a:picLocks noChangeAspect="1"/>
                          </pic:cNvPicPr>
                        </pic:nvPicPr>
                        <pic:blipFill>
                          <a:blip r:embed="rId26"/>
                          <a:stretch>
                            <a:fillRect/>
                          </a:stretch>
                        </pic:blipFill>
                        <pic:spPr>
                          <a:xfrm>
                            <a:off x="0" y="0"/>
                            <a:ext cx="1972945" cy="1480185"/>
                          </a:xfrm>
                          <a:prstGeom prst="rect">
                            <a:avLst/>
                          </a:prstGeom>
                        </pic:spPr>
                      </pic:pic>
                    </a:graphicData>
                  </a:graphic>
                </wp:anchor>
              </w:drawing>
            </w:r>
            <w:r>
              <w:rPr>
                <w:rFonts w:hint="eastAsia" w:ascii="微软雅黑" w:hAnsi="微软雅黑" w:eastAsia="微软雅黑" w:cs="微软雅黑"/>
                <w:sz w:val="18"/>
                <w:szCs w:val="18"/>
                <w:lang w:val="en-US" w:eastAsia="zh-CN"/>
              </w:rPr>
              <w:drawing>
                <wp:anchor distT="0" distB="0" distL="114300" distR="114300" simplePos="0" relativeHeight="251668480" behindDoc="0" locked="0" layoutInCell="1" allowOverlap="1">
                  <wp:simplePos x="0" y="0"/>
                  <wp:positionH relativeFrom="column">
                    <wp:posOffset>-11430</wp:posOffset>
                  </wp:positionH>
                  <wp:positionV relativeFrom="paragraph">
                    <wp:posOffset>29210</wp:posOffset>
                  </wp:positionV>
                  <wp:extent cx="2100580" cy="1456690"/>
                  <wp:effectExtent l="0" t="0" r="13970" b="10160"/>
                  <wp:wrapTopAndBottom/>
                  <wp:docPr id="47" name="图片 47" descr="北海银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北海银滩 (2)"/>
                          <pic:cNvPicPr>
                            <a:picLocks noChangeAspect="1"/>
                          </pic:cNvPicPr>
                        </pic:nvPicPr>
                        <pic:blipFill>
                          <a:blip r:embed="rId27"/>
                          <a:stretch>
                            <a:fillRect/>
                          </a:stretch>
                        </pic:blipFill>
                        <pic:spPr>
                          <a:xfrm>
                            <a:off x="0" y="0"/>
                            <a:ext cx="2100580" cy="1456690"/>
                          </a:xfrm>
                          <a:prstGeom prst="rect">
                            <a:avLst/>
                          </a:prstGeom>
                        </pic:spPr>
                      </pic:pic>
                    </a:graphicData>
                  </a:graphic>
                </wp:anchor>
              </w:drawing>
            </w:r>
            <w:r>
              <w:rPr>
                <w:rFonts w:hint="eastAsia" w:ascii="微软雅黑" w:hAnsi="微软雅黑" w:eastAsia="微软雅黑" w:cs="微软雅黑"/>
                <w:lang w:val="en-US" w:eastAsia="zh-CN"/>
              </w:rPr>
              <w:t>乘车返回南宁，前往赠送项目：</w:t>
            </w:r>
          </w:p>
          <w:p w14:paraId="646C343D">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val="0"/>
                <w:bCs w:val="0"/>
                <w:color w:val="FF0000"/>
                <w:vertAlign w:val="baseline"/>
                <w:lang w:val="en-US" w:eastAsia="zh-CN"/>
              </w:rPr>
            </w:pPr>
            <w:r>
              <w:rPr>
                <w:rFonts w:hint="eastAsia" w:ascii="微软雅黑" w:hAnsi="微软雅黑" w:eastAsia="微软雅黑" w:cs="微软雅黑"/>
                <w:b/>
                <w:bCs/>
                <w:vertAlign w:val="baseline"/>
                <w:lang w:val="en-US" w:eastAsia="zh-CN"/>
              </w:rPr>
              <w:t>【龙门水都养心谷温泉酒店】或【植物园核心景区泳池度假酒店.怡养花园大酒店】</w:t>
            </w:r>
            <w:r>
              <w:rPr>
                <w:rFonts w:hint="eastAsia" w:ascii="微软雅黑" w:hAnsi="微软雅黑" w:eastAsia="微软雅黑" w:cs="微软雅黑"/>
                <w:b w:val="0"/>
                <w:bCs w:val="0"/>
                <w:color w:val="FF0000"/>
                <w:vertAlign w:val="baseline"/>
                <w:lang w:val="en-US" w:eastAsia="zh-CN"/>
              </w:rPr>
              <w:t>根据当日房态进行安排，团队指定酒店需提前10天以上进行确认。</w:t>
            </w:r>
          </w:p>
          <w:p w14:paraId="31C9DC56">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firstLine="210" w:firstLineChars="100"/>
              <w:textAlignment w:val="auto"/>
              <w:rPr>
                <w:rFonts w:hint="eastAsia" w:ascii="微软雅黑" w:hAnsi="微软雅黑" w:eastAsia="微软雅黑" w:cs="微软雅黑"/>
                <w:vertAlign w:val="baseline"/>
                <w:lang w:val="en-US" w:eastAsia="zh-CN"/>
              </w:rPr>
            </w:pPr>
            <w:r>
              <w:rPr>
                <w:rFonts w:hint="eastAsia" w:ascii="微软雅黑" w:hAnsi="微软雅黑" w:eastAsia="微软雅黑" w:cs="微软雅黑"/>
                <w:kern w:val="2"/>
                <w:sz w:val="21"/>
                <w:vertAlign w:val="baseline"/>
                <w:lang w:val="en-US" w:eastAsia="zh-CN" w:bidi="ar-SA"/>
              </w:rPr>
              <w:t>①</w:t>
            </w:r>
            <w:r>
              <w:rPr>
                <w:rFonts w:hint="eastAsia" w:ascii="微软雅黑" w:hAnsi="微软雅黑" w:eastAsia="微软雅黑" w:cs="微软雅黑"/>
                <w:b/>
                <w:bCs/>
                <w:vertAlign w:val="baseline"/>
                <w:lang w:val="en-US" w:eastAsia="zh-CN"/>
              </w:rPr>
              <w:t>【龙门水都文化生态旅游景区】</w:t>
            </w:r>
            <w:r>
              <w:rPr>
                <w:rFonts w:hint="eastAsia" w:ascii="微软雅黑" w:hAnsi="微软雅黑" w:eastAsia="微软雅黑" w:cs="微软雅黑"/>
                <w:vertAlign w:val="baseline"/>
                <w:lang w:val="en-US" w:eastAsia="zh-CN"/>
              </w:rPr>
              <w:t>山势蜿蜒，林海苍茫，常年郁郁葱葱，四季仙雾缥缈；盘旋于山间的水流，曲缓流觞，犹如蛟龙出迪。空气清新，安宁静谧，是十分稀有的原生态森林氧吧。秋冬时节，泡温泉正当时，景区天然温泉泉水晶莹剔透，滑爽如抚锦缎，设有10个温泉岛，56个泡池，独具匠心地秘制有53个药浴汤池、当归浴、石板浴、灵芝浴、生姜浴、鲜果浴、牛奶浴、鲜花浴、啤酒浴、咖啡浴等，水中含有20多种对人体有益的微量元素和矿物质。其中鲤鱼湾温泉是纯天然的地下碳酸矿泉水，富含纳、锶、锂、溴、碘、硒、锌等50 多种有益于人体的微量元素和化学成分，对康养理疗十分有益，感受这里不同主题的汤池，不一样的疗效与体验。（请自备泳衣泳裤）</w:t>
            </w:r>
          </w:p>
          <w:p w14:paraId="23466344">
            <w:pPr>
              <w:keepNext w:val="0"/>
              <w:keepLines w:val="0"/>
              <w:pageBreakBefore w:val="0"/>
              <w:widowControl w:val="0"/>
              <w:kinsoku/>
              <w:wordWrap/>
              <w:overflowPunct/>
              <w:topLinePunct w:val="0"/>
              <w:autoSpaceDE/>
              <w:autoSpaceDN/>
              <w:bidi w:val="0"/>
              <w:adjustRightInd/>
              <w:snapToGrid/>
              <w:spacing w:beforeLines="15" w:afterLines="15" w:line="24" w:lineRule="atLeas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kern w:val="2"/>
                <w:sz w:val="21"/>
                <w:lang w:val="en-US" w:eastAsia="zh-CN" w:bidi="ar-SA"/>
              </w:rPr>
              <w:t>②</w:t>
            </w:r>
            <w:r>
              <w:rPr>
                <w:rFonts w:hint="eastAsia" w:ascii="微软雅黑" w:hAnsi="微软雅黑" w:eastAsia="微软雅黑" w:cs="微软雅黑"/>
                <w:b/>
                <w:bCs/>
                <w:lang w:val="en-US" w:eastAsia="zh-CN"/>
              </w:rPr>
              <w:t>【广西药用植物园】</w:t>
            </w:r>
            <w:r>
              <w:rPr>
                <w:rFonts w:hint="eastAsia" w:ascii="微软雅黑" w:hAnsi="微软雅黑" w:eastAsia="微软雅黑" w:cs="微软雅黑"/>
                <w:lang w:val="en-US" w:eastAsia="zh-CN"/>
              </w:rPr>
              <w:t>创建于1959年的广西药用植物园，是亚太地区规模最大、种植药用植物最多的专业性药用植物园，已引种栽培的药用植物达3000多种，比李时珍的《本草纲目》记载的植物药种还多1000多种，被誉为“立体《本草纲目》”。经过几代人的辛勤耕耘，已经建成了广西特产药物区、药物疗效分类区、木本药物区、草本药物区、荫生药物区、藤本药物区、姜科药物区、珍稀濒危药物区、民族药物区和药用动物区等十个展区。展览内容丰富，具有科学的内容、园林的外貌。有地方特色和浓厚的民族色彩，是集科研、教学、旅游、休闲、养生保健于一体的旅游观光胜地。2000年已被自治区和南宁市政府列为重点旅游开发建设单位。对外开放以来，已接待了成千上万的中外游客。。</w:t>
            </w:r>
            <w:r>
              <w:rPr>
                <w:rFonts w:hint="eastAsia" w:ascii="微软雅黑" w:hAnsi="微软雅黑" w:eastAsia="微软雅黑" w:cs="微软雅黑"/>
                <w:color w:val="FF0000"/>
                <w:sz w:val="18"/>
                <w:szCs w:val="18"/>
                <w:lang w:val="en-US" w:eastAsia="zh-CN"/>
              </w:rPr>
              <w:t>（</w:t>
            </w:r>
            <w:r>
              <w:rPr>
                <w:rFonts w:hint="eastAsia" w:ascii="微软雅黑" w:hAnsi="微软雅黑" w:eastAsia="微软雅黑" w:cs="微软雅黑"/>
                <w:b/>
                <w:bCs/>
                <w:color w:val="FF0000"/>
                <w:sz w:val="21"/>
                <w:szCs w:val="21"/>
                <w:lang w:val="en-US" w:eastAsia="zh-CN"/>
              </w:rPr>
              <w:t>特别声明：龙门水都温泉酒店+温泉属我社赠送项目，如客人主动放弃、大型会议、政府征用等无房情况下，我社将安排入住</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【植物园核心景区.怡养花园大酒店】或其它同级别酒店</w:t>
            </w:r>
            <w:r>
              <w:rPr>
                <w:rFonts w:hint="eastAsia" w:ascii="微软雅黑" w:hAnsi="微软雅黑" w:eastAsia="微软雅黑" w:cs="微软雅黑"/>
                <w:b/>
                <w:bCs/>
                <w:color w:val="FF0000"/>
                <w:sz w:val="21"/>
                <w:szCs w:val="21"/>
                <w:lang w:val="en-US" w:eastAsia="zh-CN"/>
              </w:rPr>
              <w:t>，无费可退。不受理以此带来的投诉，敬请知晓）；</w:t>
            </w:r>
          </w:p>
          <w:p w14:paraId="119CC04D">
            <w:pPr>
              <w:keepNext w:val="0"/>
              <w:keepLines w:val="0"/>
              <w:pageBreakBefore w:val="0"/>
              <w:widowControl w:val="0"/>
              <w:kinsoku/>
              <w:wordWrap/>
              <w:overflowPunct/>
              <w:topLinePunct w:val="0"/>
              <w:autoSpaceDE/>
              <w:autoSpaceDN/>
              <w:bidi w:val="0"/>
              <w:adjustRightInd/>
              <w:snapToGrid/>
              <w:spacing w:beforeLines="15" w:afterLines="15" w:line="24" w:lineRule="atLeast"/>
              <w:jc w:val="left"/>
              <w:textAlignment w:val="auto"/>
              <w:rPr>
                <w:rFonts w:hint="eastAsia" w:ascii="微软雅黑" w:hAnsi="微软雅黑" w:eastAsia="微软雅黑" w:cs="微软雅黑"/>
                <w:color w:val="00B050"/>
                <w:sz w:val="18"/>
                <w:szCs w:val="18"/>
                <w:lang w:val="en-US" w:eastAsia="zh-CN"/>
              </w:rPr>
            </w:pPr>
            <w:r>
              <w:rPr>
                <w:rFonts w:hint="eastAsia" w:ascii="微软雅黑" w:hAnsi="微软雅黑" w:eastAsia="微软雅黑" w:cs="微软雅黑"/>
                <w:color w:val="00B050"/>
                <w:sz w:val="18"/>
                <w:szCs w:val="18"/>
                <w:lang w:val="en-US" w:eastAsia="zh-CN"/>
              </w:rPr>
              <w:t>温馨提示：</w:t>
            </w:r>
          </w:p>
          <w:p w14:paraId="43C8E5F9">
            <w:pPr>
              <w:keepNext w:val="0"/>
              <w:keepLines w:val="0"/>
              <w:pageBreakBefore w:val="0"/>
              <w:widowControl w:val="0"/>
              <w:kinsoku/>
              <w:wordWrap/>
              <w:overflowPunct/>
              <w:topLinePunct w:val="0"/>
              <w:autoSpaceDE/>
              <w:autoSpaceDN/>
              <w:bidi w:val="0"/>
              <w:adjustRightInd/>
              <w:snapToGrid/>
              <w:spacing w:beforeLines="15" w:afterLines="15" w:line="24" w:lineRule="atLeast"/>
              <w:jc w:val="left"/>
              <w:textAlignment w:val="auto"/>
              <w:rPr>
                <w:rFonts w:hint="eastAsia" w:ascii="微软雅黑" w:hAnsi="微软雅黑" w:eastAsia="微软雅黑" w:cs="微软雅黑"/>
                <w:color w:val="00B050"/>
                <w:sz w:val="18"/>
                <w:szCs w:val="18"/>
                <w:lang w:val="en-US" w:eastAsia="zh-CN"/>
              </w:rPr>
            </w:pPr>
            <w:r>
              <w:rPr>
                <w:rFonts w:hint="eastAsia" w:ascii="微软雅黑" w:hAnsi="微软雅黑" w:eastAsia="微软雅黑" w:cs="微软雅黑"/>
                <w:color w:val="00B050"/>
                <w:sz w:val="18"/>
                <w:szCs w:val="18"/>
                <w:lang w:val="en-US" w:eastAsia="zh-CN"/>
              </w:rPr>
              <w:t>1、银滩景区内电瓶车（20元/人）以及其他的沙滩自费项目费用自理。</w:t>
            </w:r>
          </w:p>
          <w:p w14:paraId="116A983D">
            <w:pPr>
              <w:keepNext w:val="0"/>
              <w:keepLines w:val="0"/>
              <w:pageBreakBefore w:val="0"/>
              <w:widowControl w:val="0"/>
              <w:numPr>
                <w:ilvl w:val="0"/>
                <w:numId w:val="0"/>
              </w:numPr>
              <w:kinsoku/>
              <w:wordWrap/>
              <w:overflowPunct/>
              <w:topLinePunct w:val="0"/>
              <w:autoSpaceDE/>
              <w:autoSpaceDN/>
              <w:bidi w:val="0"/>
              <w:adjustRightInd/>
              <w:snapToGrid/>
              <w:spacing w:beforeLines="15" w:afterLines="15" w:line="24" w:lineRule="atLeast"/>
              <w:jc w:val="left"/>
              <w:textAlignment w:val="auto"/>
              <w:rPr>
                <w:rFonts w:hint="eastAsia" w:ascii="微软雅黑" w:hAnsi="微软雅黑" w:eastAsia="微软雅黑" w:cs="微软雅黑"/>
                <w:color w:val="00B050"/>
                <w:sz w:val="18"/>
                <w:szCs w:val="18"/>
                <w:lang w:val="en-US" w:eastAsia="zh-CN"/>
              </w:rPr>
            </w:pPr>
            <w:r>
              <w:rPr>
                <w:rFonts w:hint="eastAsia" w:ascii="微软雅黑" w:hAnsi="微软雅黑" w:eastAsia="微软雅黑" w:cs="微软雅黑"/>
                <w:color w:val="00B050"/>
                <w:sz w:val="18"/>
                <w:szCs w:val="18"/>
                <w:lang w:val="en-US" w:eastAsia="zh-CN"/>
              </w:rPr>
              <w:t xml:space="preserve">2、温泉开放时间截止为21:00，为了能够更好的体验泡温泉，入场时间截止在20:00。 </w:t>
            </w:r>
          </w:p>
          <w:p w14:paraId="601BFFC9">
            <w:pPr>
              <w:keepNext w:val="0"/>
              <w:keepLines w:val="0"/>
              <w:pageBreakBefore w:val="0"/>
              <w:widowControl w:val="0"/>
              <w:numPr>
                <w:ilvl w:val="0"/>
                <w:numId w:val="0"/>
              </w:numPr>
              <w:kinsoku/>
              <w:wordWrap/>
              <w:overflowPunct/>
              <w:topLinePunct w:val="0"/>
              <w:autoSpaceDE/>
              <w:autoSpaceDN/>
              <w:bidi w:val="0"/>
              <w:adjustRightInd/>
              <w:snapToGrid/>
              <w:spacing w:beforeLines="15" w:afterLines="15" w:line="24" w:lineRule="atLeast"/>
              <w:jc w:val="left"/>
              <w:textAlignment w:val="auto"/>
              <w:rPr>
                <w:rFonts w:hint="eastAsia" w:ascii="微软雅黑" w:hAnsi="微软雅黑" w:eastAsia="微软雅黑" w:cs="微软雅黑"/>
                <w:color w:val="00B050"/>
                <w:sz w:val="18"/>
                <w:szCs w:val="18"/>
                <w:lang w:val="en-US" w:eastAsia="zh-CN"/>
              </w:rPr>
            </w:pPr>
          </w:p>
          <w:p w14:paraId="7B5B2959">
            <w:pPr>
              <w:keepNext w:val="0"/>
              <w:keepLines w:val="0"/>
              <w:pageBreakBefore w:val="0"/>
              <w:widowControl w:val="0"/>
              <w:numPr>
                <w:ilvl w:val="0"/>
                <w:numId w:val="0"/>
              </w:numPr>
              <w:kinsoku/>
              <w:wordWrap/>
              <w:overflowPunct/>
              <w:topLinePunct w:val="0"/>
              <w:autoSpaceDE/>
              <w:autoSpaceDN/>
              <w:bidi w:val="0"/>
              <w:adjustRightInd/>
              <w:snapToGrid/>
              <w:spacing w:beforeLines="15" w:afterLines="15" w:line="24" w:lineRule="atLeast"/>
              <w:jc w:val="left"/>
              <w:textAlignment w:val="auto"/>
              <w:rPr>
                <w:rFonts w:hint="eastAsia" w:ascii="微软雅黑" w:hAnsi="微软雅黑" w:eastAsia="微软雅黑" w:cs="微软雅黑"/>
                <w:color w:val="00B050"/>
                <w:sz w:val="18"/>
                <w:szCs w:val="18"/>
                <w:lang w:val="en-US" w:eastAsia="zh-CN"/>
              </w:rPr>
            </w:pPr>
            <w:r>
              <w:rPr>
                <w:rFonts w:hint="eastAsia" w:ascii="微软雅黑" w:hAnsi="微软雅黑" w:eastAsia="微软雅黑" w:cs="微软雅黑"/>
                <w:color w:val="00B050"/>
                <w:sz w:val="18"/>
                <w:szCs w:val="18"/>
                <w:lang w:val="en-US" w:eastAsia="zh-CN"/>
              </w:rPr>
              <w:t>3、温泉内有柜子租赁，柜子内有毛巾和拖鞋，租柜子押金30元，寄存费10元，自行在柜子机上扫码支付，押金也是在柜子机上自行退费。如不会操作可咨询工作人员。</w:t>
            </w:r>
          </w:p>
          <w:p w14:paraId="7BB63175">
            <w:pPr>
              <w:keepNext w:val="0"/>
              <w:keepLines w:val="0"/>
              <w:pageBreakBefore w:val="0"/>
              <w:widowControl w:val="0"/>
              <w:numPr>
                <w:ilvl w:val="0"/>
                <w:numId w:val="0"/>
              </w:numPr>
              <w:kinsoku/>
              <w:wordWrap/>
              <w:overflowPunct/>
              <w:topLinePunct w:val="0"/>
              <w:autoSpaceDE/>
              <w:autoSpaceDN/>
              <w:bidi w:val="0"/>
              <w:adjustRightInd/>
              <w:snapToGrid/>
              <w:spacing w:beforeLines="15" w:afterLines="15" w:line="24" w:lineRule="atLeast"/>
              <w:jc w:val="left"/>
              <w:textAlignment w:val="auto"/>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color w:val="00B050"/>
                <w:sz w:val="18"/>
                <w:szCs w:val="18"/>
                <w:lang w:val="en-US" w:eastAsia="zh-CN"/>
              </w:rPr>
              <w:t>4、住酒店的客人，酒店房间内有温泉票和观光车票，可以在房间内换好衣服浴袍和拖鞋去酒店门口乘坐观光车，如当时没有观光车</w:t>
            </w:r>
            <w:r>
              <w:rPr>
                <w:rFonts w:hint="eastAsia" w:ascii="微软雅黑" w:hAnsi="微软雅黑" w:eastAsia="微软雅黑" w:cs="微软雅黑"/>
                <w:b w:val="0"/>
                <w:bCs w:val="0"/>
                <w:color w:val="0000FF"/>
                <w:sz w:val="21"/>
                <w:szCs w:val="21"/>
                <w:lang w:val="en-US" w:eastAsia="zh-CN"/>
              </w:rPr>
              <w:drawing>
                <wp:anchor distT="0" distB="0" distL="114300" distR="114300" simplePos="0" relativeHeight="251675648" behindDoc="0" locked="0" layoutInCell="1" allowOverlap="1">
                  <wp:simplePos x="0" y="0"/>
                  <wp:positionH relativeFrom="column">
                    <wp:posOffset>4535170</wp:posOffset>
                  </wp:positionH>
                  <wp:positionV relativeFrom="paragraph">
                    <wp:posOffset>417830</wp:posOffset>
                  </wp:positionV>
                  <wp:extent cx="2068830" cy="1303020"/>
                  <wp:effectExtent l="0" t="0" r="7620" b="11430"/>
                  <wp:wrapTopAndBottom/>
                  <wp:docPr id="7" name="图片 7"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图片2.png图片2"/>
                          <pic:cNvPicPr>
                            <a:picLocks noChangeAspect="1"/>
                          </pic:cNvPicPr>
                        </pic:nvPicPr>
                        <pic:blipFill>
                          <a:blip r:embed="rId28"/>
                          <a:srcRect t="2778" b="2778"/>
                          <a:stretch>
                            <a:fillRect/>
                          </a:stretch>
                        </pic:blipFill>
                        <pic:spPr>
                          <a:xfrm>
                            <a:off x="0" y="0"/>
                            <a:ext cx="2068830" cy="1303020"/>
                          </a:xfrm>
                          <a:prstGeom prst="rect">
                            <a:avLst/>
                          </a:prstGeom>
                        </pic:spPr>
                      </pic:pic>
                    </a:graphicData>
                  </a:graphic>
                </wp:anchor>
              </w:drawing>
            </w:r>
            <w:r>
              <w:rPr>
                <w:rFonts w:hint="eastAsia" w:ascii="微软雅黑" w:hAnsi="微软雅黑" w:eastAsia="微软雅黑" w:cs="微软雅黑"/>
                <w:color w:val="0000FF"/>
                <w:sz w:val="21"/>
                <w:szCs w:val="21"/>
                <w:lang w:val="en-US" w:eastAsia="zh-CN"/>
              </w:rPr>
              <w:drawing>
                <wp:anchor distT="0" distB="0" distL="114300" distR="114300" simplePos="0" relativeHeight="251674624" behindDoc="0" locked="0" layoutInCell="1" allowOverlap="1">
                  <wp:simplePos x="0" y="0"/>
                  <wp:positionH relativeFrom="column">
                    <wp:posOffset>2286635</wp:posOffset>
                  </wp:positionH>
                  <wp:positionV relativeFrom="paragraph">
                    <wp:posOffset>431800</wp:posOffset>
                  </wp:positionV>
                  <wp:extent cx="2132330" cy="1315085"/>
                  <wp:effectExtent l="0" t="0" r="1270" b="18415"/>
                  <wp:wrapTopAndBottom/>
                  <wp:docPr id="5" name="图片 5" descr="龙门水都养心谷温泉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龙门水都养心谷温泉酒店"/>
                          <pic:cNvPicPr>
                            <a:picLocks noChangeAspect="1"/>
                          </pic:cNvPicPr>
                        </pic:nvPicPr>
                        <pic:blipFill>
                          <a:blip r:embed="rId29"/>
                          <a:stretch>
                            <a:fillRect/>
                          </a:stretch>
                        </pic:blipFill>
                        <pic:spPr>
                          <a:xfrm>
                            <a:off x="0" y="0"/>
                            <a:ext cx="2132330" cy="1315085"/>
                          </a:xfrm>
                          <a:prstGeom prst="rect">
                            <a:avLst/>
                          </a:prstGeom>
                        </pic:spPr>
                      </pic:pic>
                    </a:graphicData>
                  </a:graphic>
                </wp:anchor>
              </w:drawing>
            </w:r>
            <w:r>
              <w:rPr>
                <w:rFonts w:hint="eastAsia" w:ascii="微软雅黑" w:hAnsi="微软雅黑" w:eastAsia="微软雅黑" w:cs="微软雅黑"/>
                <w:b w:val="0"/>
                <w:bCs w:val="0"/>
                <w:color w:val="0000FF"/>
                <w:sz w:val="21"/>
                <w:szCs w:val="21"/>
                <w:lang w:val="en-US" w:eastAsia="zh-CN"/>
              </w:rPr>
              <w:drawing>
                <wp:anchor distT="0" distB="0" distL="114300" distR="114300" simplePos="0" relativeHeight="251673600" behindDoc="0" locked="0" layoutInCell="1" allowOverlap="1">
                  <wp:simplePos x="0" y="0"/>
                  <wp:positionH relativeFrom="column">
                    <wp:posOffset>28575</wp:posOffset>
                  </wp:positionH>
                  <wp:positionV relativeFrom="paragraph">
                    <wp:posOffset>438150</wp:posOffset>
                  </wp:positionV>
                  <wp:extent cx="2171065" cy="1311910"/>
                  <wp:effectExtent l="0" t="0" r="635" b="2540"/>
                  <wp:wrapTopAndBottom/>
                  <wp:docPr id="4" name="图片 4" descr="1ba10b13826a481593c56d5978686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ba10b13826a481593c56d59786867c3"/>
                          <pic:cNvPicPr>
                            <a:picLocks noChangeAspect="1"/>
                          </pic:cNvPicPr>
                        </pic:nvPicPr>
                        <pic:blipFill>
                          <a:blip r:embed="rId30"/>
                          <a:stretch>
                            <a:fillRect/>
                          </a:stretch>
                        </pic:blipFill>
                        <pic:spPr>
                          <a:xfrm>
                            <a:off x="0" y="0"/>
                            <a:ext cx="2171065" cy="1311910"/>
                          </a:xfrm>
                          <a:prstGeom prst="rect">
                            <a:avLst/>
                          </a:prstGeom>
                        </pic:spPr>
                      </pic:pic>
                    </a:graphicData>
                  </a:graphic>
                </wp:anchor>
              </w:drawing>
            </w:r>
            <w:r>
              <w:rPr>
                <w:rFonts w:hint="eastAsia" w:ascii="微软雅黑" w:hAnsi="微软雅黑" w:eastAsia="微软雅黑" w:cs="微软雅黑"/>
                <w:color w:val="00B050"/>
                <w:sz w:val="18"/>
                <w:szCs w:val="18"/>
                <w:lang w:val="en-US" w:eastAsia="zh-CN"/>
              </w:rPr>
              <w:t>可以叫酒店前台帮叫车。如需租柜子和第二点一样操作即可。温泉泡完后温泉入口处乘坐观光车返回酒店，酒店离温泉距离800米左右，也可步行前往；</w:t>
            </w:r>
            <w:r>
              <w:rPr>
                <w:rFonts w:hint="eastAsia" w:ascii="微软雅黑" w:hAnsi="微软雅黑" w:eastAsia="微软雅黑" w:cs="微软雅黑"/>
                <w:sz w:val="21"/>
                <w:szCs w:val="21"/>
                <w:lang w:val="en-US" w:eastAsia="zh-CN"/>
              </w:rPr>
              <w:t xml:space="preserve"> </w:t>
            </w:r>
          </w:p>
        </w:tc>
      </w:tr>
      <w:tr w14:paraId="513E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080" w:type="dxa"/>
            <w:shd w:val="clear" w:color="auto" w:fill="00B050"/>
            <w:vAlign w:val="center"/>
          </w:tcPr>
          <w:p w14:paraId="2AA7051B">
            <w:pPr>
              <w:widowControl w:val="0"/>
              <w:spacing w:line="265" w:lineRule="auto"/>
              <w:jc w:val="cente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D6</w:t>
            </w:r>
          </w:p>
        </w:tc>
        <w:tc>
          <w:tcPr>
            <w:tcW w:w="9580" w:type="dxa"/>
            <w:gridSpan w:val="4"/>
            <w:shd w:val="clear" w:color="auto" w:fill="00B050"/>
            <w:vAlign w:val="center"/>
          </w:tcPr>
          <w:p w14:paraId="6F92090D">
            <w:pPr>
              <w:widowControl w:val="0"/>
              <w:spacing w:line="265" w:lineRule="auto"/>
              <w:jc w:val="center"/>
              <w:rPr>
                <w:rFonts w:hint="eastAsia" w:ascii="微软雅黑" w:hAnsi="微软雅黑" w:eastAsia="微软雅黑" w:cs="微软雅黑"/>
                <w:b w:val="0"/>
                <w:bCs w:val="0"/>
                <w:color w:val="FFFFFF" w:themeColor="background1"/>
                <w:sz w:val="21"/>
                <w:szCs w:val="21"/>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lang w:val="en-US" w:eastAsia="zh-CN"/>
                <w14:textFill>
                  <w14:solidFill>
                    <w14:schemeClr w14:val="bg1"/>
                  </w14:solidFill>
                </w14:textFill>
              </w:rPr>
              <w:t>南宁--温馨的家                                   餐：早        住：温馨的家</w:t>
            </w:r>
          </w:p>
        </w:tc>
      </w:tr>
      <w:tr w14:paraId="476E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0660" w:type="dxa"/>
            <w:gridSpan w:val="5"/>
            <w:vAlign w:val="center"/>
          </w:tcPr>
          <w:p w14:paraId="4F6FA2FB">
            <w:pPr>
              <w:keepNext w:val="0"/>
              <w:keepLines w:val="0"/>
              <w:pageBreakBefore w:val="0"/>
              <w:widowControl w:val="0"/>
              <w:kinsoku/>
              <w:wordWrap/>
              <w:overflowPunct/>
              <w:topLinePunct w:val="0"/>
              <w:autoSpaceDE/>
              <w:autoSpaceDN/>
              <w:bidi w:val="0"/>
              <w:adjustRightInd/>
              <w:snapToGrid/>
              <w:spacing w:beforeLines="15" w:afterLines="15" w:line="24" w:lineRule="atLeast"/>
              <w:ind w:firstLine="420" w:firstLineChars="2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早餐后送站司机将根据您返程航班（或火车）的时间与您联系（送站司机将于第5天晚上21：00前与您联系），在约定时间前往酒店接您送至机场（或车站）后自行办理登机手续或入站手续，返回温馨的家，结束愉快的旅程！</w:t>
            </w:r>
          </w:p>
          <w:p w14:paraId="04AD1918">
            <w:pPr>
              <w:widowControl w:val="0"/>
              <w:spacing w:line="265" w:lineRule="auto"/>
              <w:jc w:val="both"/>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b w:val="0"/>
                <w:bCs w:val="0"/>
                <w:color w:val="00B050"/>
                <w:sz w:val="15"/>
                <w:szCs w:val="15"/>
              </w:rPr>
              <w:t>今日温馨提示：今日就要返回温馨的家，在退房前确认所带物品没有遗漏，再次检查身份证等以免产生不必要的麻烦。</w:t>
            </w:r>
          </w:p>
        </w:tc>
      </w:tr>
      <w:tr w14:paraId="6766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660" w:type="dxa"/>
            <w:gridSpan w:val="5"/>
            <w:vAlign w:val="center"/>
          </w:tcPr>
          <w:p w14:paraId="7173F7E5">
            <w:pPr>
              <w:widowControl w:val="0"/>
              <w:spacing w:line="265" w:lineRule="auto"/>
              <w:jc w:val="center"/>
              <w:rPr>
                <w:rFonts w:hint="eastAsia" w:ascii="微软雅黑" w:hAnsi="微软雅黑" w:eastAsia="微软雅黑" w:cs="微软雅黑"/>
                <w:b w:val="0"/>
                <w:bCs w:val="0"/>
                <w:color w:val="0000FF"/>
                <w:sz w:val="21"/>
                <w:szCs w:val="21"/>
                <w:lang w:val="en-US" w:eastAsia="zh-CN"/>
              </w:rPr>
            </w:pPr>
          </w:p>
        </w:tc>
      </w:tr>
      <w:tr w14:paraId="4076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0660" w:type="dxa"/>
            <w:gridSpan w:val="5"/>
            <w:vAlign w:val="center"/>
          </w:tcPr>
          <w:p w14:paraId="16AB47F1">
            <w:pPr>
              <w:widowControl w:val="0"/>
              <w:spacing w:line="265" w:lineRule="auto"/>
              <w:jc w:val="center"/>
              <w:rPr>
                <w:rFonts w:hint="eastAsia" w:ascii="微软雅黑" w:hAnsi="微软雅黑" w:eastAsia="微软雅黑" w:cs="微软雅黑"/>
                <w:b w:val="0"/>
                <w:bCs w:val="0"/>
                <w:color w:val="0000FF"/>
                <w:sz w:val="21"/>
                <w:szCs w:val="21"/>
                <w:lang w:val="en-US" w:eastAsia="zh-CN"/>
              </w:rPr>
            </w:pPr>
            <w:r>
              <w:rPr>
                <w:rFonts w:hint="eastAsia" w:ascii="微软雅黑" w:hAnsi="微软雅黑" w:eastAsia="微软雅黑" w:cs="微软雅黑"/>
                <w:b/>
                <w:bCs/>
                <w:color w:val="0000FF"/>
                <w:sz w:val="28"/>
                <w:szCs w:val="28"/>
                <w:lang w:eastAsia="zh-CN"/>
              </w:rPr>
              <w:t>接待标准</w:t>
            </w:r>
          </w:p>
        </w:tc>
      </w:tr>
    </w:tbl>
    <w:p w14:paraId="039D7628">
      <w:pPr>
        <w:spacing w:line="265" w:lineRule="auto"/>
        <w:rPr>
          <w:rFonts w:hint="eastAsia" w:ascii="微软雅黑" w:hAnsi="微软雅黑" w:eastAsia="微软雅黑" w:cs="微软雅黑"/>
          <w:sz w:val="21"/>
        </w:rPr>
      </w:pPr>
    </w:p>
    <w:p w14:paraId="7A62DC6B">
      <w:pPr>
        <w:spacing w:line="265" w:lineRule="auto"/>
        <w:rPr>
          <w:rFonts w:hint="eastAsia" w:ascii="微软雅黑" w:hAnsi="微软雅黑" w:eastAsia="微软雅黑" w:cs="微软雅黑"/>
          <w:sz w:val="21"/>
        </w:rPr>
      </w:pPr>
    </w:p>
    <w:p w14:paraId="09D40EF6">
      <w:pPr>
        <w:spacing w:line="265" w:lineRule="auto"/>
        <w:rPr>
          <w:rFonts w:hint="eastAsia" w:ascii="微软雅黑" w:hAnsi="微软雅黑" w:eastAsia="微软雅黑" w:cs="微软雅黑"/>
          <w:sz w:val="21"/>
        </w:rPr>
      </w:pPr>
    </w:p>
    <w:p w14:paraId="43060090">
      <w:pPr>
        <w:spacing w:line="265" w:lineRule="auto"/>
        <w:rPr>
          <w:rFonts w:hint="eastAsia" w:ascii="微软雅黑" w:hAnsi="微软雅黑" w:eastAsia="微软雅黑" w:cs="微软雅黑"/>
          <w:sz w:val="21"/>
        </w:rPr>
      </w:pPr>
    </w:p>
    <w:p w14:paraId="0079B48D">
      <w:pPr>
        <w:spacing w:line="265" w:lineRule="auto"/>
        <w:rPr>
          <w:rFonts w:hint="eastAsia" w:ascii="微软雅黑" w:hAnsi="微软雅黑" w:eastAsia="微软雅黑" w:cs="微软雅黑"/>
          <w:sz w:val="21"/>
        </w:rPr>
      </w:pPr>
    </w:p>
    <w:p w14:paraId="6779F7E3">
      <w:pPr>
        <w:rPr>
          <w:rFonts w:hint="eastAsia" w:ascii="微软雅黑" w:hAnsi="微软雅黑" w:eastAsia="微软雅黑" w:cs="微软雅黑"/>
          <w:sz w:val="21"/>
        </w:rPr>
      </w:pPr>
    </w:p>
    <w:tbl>
      <w:tblPr>
        <w:tblStyle w:val="4"/>
        <w:tblpPr w:leftFromText="180" w:rightFromText="180" w:vertAnchor="text" w:horzAnchor="page" w:tblpX="933" w:tblpY="900"/>
        <w:tblOverlap w:val="never"/>
        <w:tblW w:w="10183" w:type="dxa"/>
        <w:jc w:val="center"/>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Layout w:type="fixed"/>
        <w:tblCellMar>
          <w:top w:w="0" w:type="dxa"/>
          <w:left w:w="108" w:type="dxa"/>
          <w:bottom w:w="0" w:type="dxa"/>
          <w:right w:w="108" w:type="dxa"/>
        </w:tblCellMar>
      </w:tblPr>
      <w:tblGrid>
        <w:gridCol w:w="653"/>
        <w:gridCol w:w="9530"/>
      </w:tblGrid>
      <w:tr w14:paraId="56744E8A">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261" w:hRule="atLeast"/>
          <w:jc w:val="center"/>
        </w:trPr>
        <w:tc>
          <w:tcPr>
            <w:tcW w:w="653" w:type="dxa"/>
            <w:tcBorders>
              <w:tl2br w:val="nil"/>
              <w:tr2bl w:val="nil"/>
            </w:tcBorders>
            <w:vAlign w:val="center"/>
          </w:tcPr>
          <w:p w14:paraId="538F753D">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酒店</w:t>
            </w:r>
          </w:p>
        </w:tc>
        <w:tc>
          <w:tcPr>
            <w:tcW w:w="9530" w:type="dxa"/>
            <w:tcBorders>
              <w:tl2br w:val="nil"/>
              <w:tr2bl w:val="nil"/>
            </w:tcBorders>
            <w:vAlign w:val="top"/>
          </w:tcPr>
          <w:p w14:paraId="1AFEF4D6">
            <w:pPr>
              <w:pStyle w:val="2"/>
              <w:spacing w:line="240" w:lineRule="auto"/>
              <w:ind w:left="0" w:leftChars="0" w:firstLine="0" w:firstLineChars="0"/>
              <w:jc w:val="left"/>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全程精选当地四星（未挂牌）舒适型商务酒店，标准双人间（若产生单男单女则尽量安排三人间或由客人补房费差价全程</w:t>
            </w:r>
            <w:r>
              <w:rPr>
                <w:rFonts w:hint="eastAsia" w:ascii="微软雅黑" w:hAnsi="微软雅黑" w:eastAsia="微软雅黑" w:cs="微软雅黑"/>
                <w:sz w:val="18"/>
                <w:szCs w:val="18"/>
                <w:lang w:val="en-US" w:eastAsia="zh-CN"/>
              </w:rPr>
              <w:t>40</w:t>
            </w:r>
            <w:r>
              <w:rPr>
                <w:rFonts w:hint="eastAsia" w:ascii="微软雅黑" w:hAnsi="微软雅黑" w:eastAsia="微软雅黑" w:cs="微软雅黑"/>
                <w:sz w:val="18"/>
                <w:szCs w:val="18"/>
              </w:rPr>
              <w:t>0元）</w:t>
            </w:r>
            <w:r>
              <w:rPr>
                <w:rFonts w:hint="eastAsia" w:ascii="微软雅黑" w:hAnsi="微软雅黑" w:eastAsia="微软雅黑" w:cs="微软雅黑"/>
                <w:sz w:val="18"/>
                <w:szCs w:val="18"/>
                <w:lang w:eastAsia="zh-CN"/>
              </w:rPr>
              <w:t>；</w:t>
            </w:r>
          </w:p>
        </w:tc>
      </w:tr>
      <w:tr w14:paraId="007B06B3">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11F89D74">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备选酒店</w:t>
            </w:r>
          </w:p>
        </w:tc>
        <w:tc>
          <w:tcPr>
            <w:tcW w:w="9530" w:type="dxa"/>
            <w:tcBorders>
              <w:tl2br w:val="nil"/>
              <w:tr2bl w:val="nil"/>
            </w:tcBorders>
            <w:vAlign w:val="top"/>
          </w:tcPr>
          <w:p w14:paraId="3C6692AC">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南宁：优程/城市便捷/好时代/东宝/锦维亚/银豪或其它同级</w:t>
            </w:r>
          </w:p>
          <w:p w14:paraId="60D46D14">
            <w:pPr>
              <w:rPr>
                <w:rFonts w:hint="eastAsia" w:ascii="微软雅黑" w:hAnsi="微软雅黑" w:eastAsia="微软雅黑" w:cs="微软雅黑"/>
                <w:lang w:val="en-US" w:eastAsia="zh-CN"/>
              </w:rPr>
            </w:pPr>
            <w:r>
              <w:rPr>
                <w:rFonts w:hint="eastAsia" w:ascii="微软雅黑" w:hAnsi="微软雅黑" w:eastAsia="微软雅黑" w:cs="微软雅黑"/>
                <w:color w:val="00B0F0"/>
                <w:sz w:val="18"/>
                <w:szCs w:val="18"/>
                <w:lang w:eastAsia="zh-CN"/>
              </w:rPr>
              <w:t>赠送一晚</w:t>
            </w:r>
            <w:r>
              <w:rPr>
                <w:rFonts w:hint="eastAsia" w:ascii="微软雅黑" w:hAnsi="微软雅黑" w:eastAsia="微软雅黑" w:cs="微软雅黑"/>
                <w:b/>
                <w:bCs/>
                <w:color w:val="FF0000"/>
                <w:sz w:val="21"/>
                <w:szCs w:val="21"/>
                <w:lang w:val="en-US" w:eastAsia="zh-CN"/>
              </w:rPr>
              <w:t>龙门水都养心谷温泉酒店或植物园核心景区.怡养花园大酒店</w:t>
            </w:r>
          </w:p>
          <w:p w14:paraId="5551308E">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巴马：巴马圣地大酒店/巴马百越精品/巴马香格里拉酒店/巴马红叶或其它同级</w:t>
            </w:r>
          </w:p>
          <w:p w14:paraId="40E9033A">
            <w:pPr>
              <w:rPr>
                <w:rFonts w:hint="eastAsia" w:ascii="微软雅黑" w:hAnsi="微软雅黑" w:eastAsia="微软雅黑" w:cs="微软雅黑"/>
              </w:rPr>
            </w:pPr>
            <w:r>
              <w:rPr>
                <w:rFonts w:hint="eastAsia" w:ascii="微软雅黑" w:hAnsi="微软雅黑" w:eastAsia="微软雅黑" w:cs="微软雅黑"/>
                <w:sz w:val="18"/>
                <w:szCs w:val="18"/>
                <w:lang w:eastAsia="zh-CN"/>
              </w:rPr>
              <w:t>百色：城市便捷酒店</w:t>
            </w:r>
            <w:r>
              <w:rPr>
                <w:rFonts w:hint="eastAsia" w:ascii="微软雅黑" w:hAnsi="微软雅黑" w:eastAsia="微软雅黑" w:cs="微软雅黑"/>
                <w:sz w:val="18"/>
                <w:szCs w:val="18"/>
              </w:rPr>
              <w:t>或其它同级</w:t>
            </w:r>
          </w:p>
          <w:p w14:paraId="61FF3CDB">
            <w:pPr>
              <w:pStyle w:val="2"/>
              <w:spacing w:line="240" w:lineRule="auto"/>
              <w:ind w:left="0" w:leftChars="0" w:firstLine="0" w:firstLineChars="0"/>
              <w:jc w:val="both"/>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硕龙：德天</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德天印象</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阳光酒店</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归村和酒店</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爱屋酒店</w:t>
            </w:r>
            <w:r>
              <w:rPr>
                <w:rFonts w:hint="eastAsia" w:ascii="微软雅黑" w:hAnsi="微软雅黑" w:eastAsia="微软雅黑" w:cs="微软雅黑"/>
                <w:sz w:val="18"/>
                <w:szCs w:val="18"/>
                <w:lang w:val="en-US" w:eastAsia="zh-CN"/>
              </w:rPr>
              <w:t>/下雷玉明珠酒店</w:t>
            </w:r>
            <w:r>
              <w:rPr>
                <w:rFonts w:hint="eastAsia" w:ascii="微软雅黑" w:hAnsi="微软雅黑" w:eastAsia="微软雅黑" w:cs="微软雅黑"/>
                <w:sz w:val="18"/>
                <w:szCs w:val="18"/>
                <w:lang w:eastAsia="zh-CN"/>
              </w:rPr>
              <w:t>或其它酒店</w:t>
            </w:r>
          </w:p>
          <w:p w14:paraId="5225D276">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北海：摩登别墅酒店/天山海别墅酒店/锦江之星商务酒店/北海迪拜别墅酒/北海海之星别墅酒店或其它同级</w:t>
            </w:r>
          </w:p>
          <w:p w14:paraId="5F9DD08A">
            <w:pPr>
              <w:rPr>
                <w:rFonts w:hint="eastAsia" w:ascii="微软雅黑" w:hAnsi="微软雅黑" w:eastAsia="微软雅黑" w:cs="微软雅黑"/>
              </w:rPr>
            </w:pPr>
            <w:r>
              <w:rPr>
                <w:rFonts w:hint="eastAsia" w:ascii="微软雅黑" w:hAnsi="微软雅黑" w:eastAsia="微软雅黑" w:cs="微软雅黑"/>
                <w:sz w:val="18"/>
                <w:szCs w:val="18"/>
                <w:lang w:eastAsia="zh-CN"/>
              </w:rPr>
              <w:t>钦州：明都大酒店</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lang w:eastAsia="zh-CN"/>
              </w:rPr>
              <w:t>海豚湾大酒店</w:t>
            </w:r>
            <w:r>
              <w:rPr>
                <w:rFonts w:hint="eastAsia" w:ascii="微软雅黑" w:hAnsi="微软雅黑" w:eastAsia="微软雅黑" w:cs="微软雅黑"/>
                <w:sz w:val="18"/>
                <w:szCs w:val="18"/>
                <w:lang w:val="en-US" w:eastAsia="zh-CN"/>
              </w:rPr>
              <w:t>/城市便捷</w:t>
            </w:r>
            <w:r>
              <w:rPr>
                <w:rFonts w:hint="eastAsia" w:ascii="微软雅黑" w:hAnsi="微软雅黑" w:eastAsia="微软雅黑" w:cs="微软雅黑"/>
                <w:sz w:val="18"/>
                <w:szCs w:val="18"/>
                <w:lang w:eastAsia="zh-CN"/>
              </w:rPr>
              <w:t>或其它酒店</w:t>
            </w:r>
          </w:p>
        </w:tc>
      </w:tr>
      <w:tr w14:paraId="5D19C73F">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481" w:hRule="atLeast"/>
          <w:jc w:val="center"/>
        </w:trPr>
        <w:tc>
          <w:tcPr>
            <w:tcW w:w="653" w:type="dxa"/>
            <w:tcBorders>
              <w:tl2br w:val="nil"/>
              <w:tr2bl w:val="nil"/>
            </w:tcBorders>
            <w:vAlign w:val="center"/>
          </w:tcPr>
          <w:p w14:paraId="52CF2B09">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用餐</w:t>
            </w:r>
          </w:p>
        </w:tc>
        <w:tc>
          <w:tcPr>
            <w:tcW w:w="9530" w:type="dxa"/>
            <w:tcBorders>
              <w:tl2br w:val="nil"/>
              <w:tr2bl w:val="nil"/>
            </w:tcBorders>
            <w:vAlign w:val="top"/>
          </w:tcPr>
          <w:p w14:paraId="61BAD9D0">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5早5正餐；正餐20元/人（5正其中含：1餐海鲜大咖</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团队餐围桌形式，十人一桌、八菜一汤、不含酒水；餐厅可根据实际用餐人数酌情增加或减少菜量)；</w:t>
            </w:r>
          </w:p>
        </w:tc>
      </w:tr>
      <w:tr w14:paraId="6969E5D4">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5D7E4599">
            <w:pPr>
              <w:keepNext w:val="0"/>
              <w:keepLines w:val="0"/>
              <w:suppressLineNumbers w:val="0"/>
              <w:spacing w:before="0" w:beforeAutospacing="0" w:after="0" w:afterAutospacing="0" w:line="240" w:lineRule="auto"/>
              <w:ind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交通</w:t>
            </w:r>
          </w:p>
        </w:tc>
        <w:tc>
          <w:tcPr>
            <w:tcW w:w="9530" w:type="dxa"/>
            <w:tcBorders>
              <w:tl2br w:val="nil"/>
              <w:tr2bl w:val="nil"/>
            </w:tcBorders>
            <w:vAlign w:val="top"/>
          </w:tcPr>
          <w:p w14:paraId="54EBB481">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当地旅游空调车（确保每人一正座）；</w:t>
            </w:r>
          </w:p>
        </w:tc>
      </w:tr>
      <w:tr w14:paraId="71845C0E">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6E10E76F">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门票</w:t>
            </w:r>
          </w:p>
        </w:tc>
        <w:tc>
          <w:tcPr>
            <w:tcW w:w="9530" w:type="dxa"/>
            <w:tcBorders>
              <w:tl2br w:val="nil"/>
              <w:tr2bl w:val="nil"/>
            </w:tcBorders>
            <w:vAlign w:val="top"/>
          </w:tcPr>
          <w:p w14:paraId="13089051">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景点首道大门票（不含</w:t>
            </w:r>
            <w:r>
              <w:rPr>
                <w:rFonts w:hint="eastAsia" w:ascii="微软雅黑" w:hAnsi="微软雅黑" w:eastAsia="微软雅黑" w:cs="微软雅黑"/>
                <w:sz w:val="18"/>
                <w:szCs w:val="18"/>
                <w:lang w:val="en-US" w:eastAsia="zh-CN"/>
              </w:rPr>
              <w:t>行程内已标注需自费的</w:t>
            </w:r>
            <w:r>
              <w:rPr>
                <w:rFonts w:hint="eastAsia" w:ascii="微软雅黑" w:hAnsi="微软雅黑" w:eastAsia="微软雅黑" w:cs="微软雅黑"/>
                <w:sz w:val="18"/>
                <w:szCs w:val="18"/>
              </w:rPr>
              <w:t>景区</w:t>
            </w:r>
            <w:r>
              <w:rPr>
                <w:rFonts w:hint="eastAsia" w:ascii="微软雅黑" w:hAnsi="微软雅黑" w:eastAsia="微软雅黑" w:cs="微软雅黑"/>
                <w:sz w:val="18"/>
                <w:szCs w:val="18"/>
                <w:lang w:val="en-US" w:eastAsia="zh-CN"/>
              </w:rPr>
              <w:t>大门票和</w:t>
            </w:r>
            <w:r>
              <w:rPr>
                <w:rFonts w:hint="eastAsia" w:ascii="微软雅黑" w:hAnsi="微软雅黑" w:eastAsia="微软雅黑" w:cs="微软雅黑"/>
                <w:sz w:val="18"/>
                <w:szCs w:val="18"/>
              </w:rPr>
              <w:t>第二门票/小交通如：电瓶车</w:t>
            </w:r>
            <w:r>
              <w:rPr>
                <w:rFonts w:hint="eastAsia" w:ascii="微软雅黑" w:hAnsi="微软雅黑" w:eastAsia="微软雅黑" w:cs="微软雅黑"/>
                <w:sz w:val="18"/>
                <w:szCs w:val="18"/>
                <w:lang w:val="en-US" w:eastAsia="zh-CN"/>
              </w:rPr>
              <w:t>\接驳车</w:t>
            </w:r>
            <w:r>
              <w:rPr>
                <w:rFonts w:hint="eastAsia" w:ascii="微软雅黑" w:hAnsi="微软雅黑" w:eastAsia="微软雅黑" w:cs="微软雅黑"/>
                <w:sz w:val="18"/>
                <w:szCs w:val="18"/>
              </w:rPr>
              <w:t>等）；</w:t>
            </w:r>
          </w:p>
          <w:p w14:paraId="6F9E6BD7">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备注：因客人自身原因无法参加，未产生的费用一律不退。</w:t>
            </w:r>
          </w:p>
          <w:p w14:paraId="2987F191">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全段景点已使用特惠套票，导游证、学生证、老年证、军官证、记者证等证件不予退费，如因客人原因中途离团或不参加其中的景点，不予退费。</w:t>
            </w:r>
          </w:p>
        </w:tc>
      </w:tr>
      <w:tr w14:paraId="1DBE77F1">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53427CAB">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导游</w:t>
            </w:r>
          </w:p>
        </w:tc>
        <w:tc>
          <w:tcPr>
            <w:tcW w:w="9530" w:type="dxa"/>
            <w:tcBorders>
              <w:tl2br w:val="nil"/>
              <w:tr2bl w:val="nil"/>
            </w:tcBorders>
            <w:vAlign w:val="top"/>
          </w:tcPr>
          <w:p w14:paraId="1EB11725">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当地</w:t>
            </w:r>
            <w:r>
              <w:rPr>
                <w:rFonts w:hint="eastAsia" w:ascii="微软雅黑" w:hAnsi="微软雅黑" w:eastAsia="微软雅黑" w:cs="微软雅黑"/>
                <w:sz w:val="18"/>
                <w:szCs w:val="18"/>
                <w:lang w:eastAsia="zh-CN"/>
              </w:rPr>
              <w:t>优秀普通话</w:t>
            </w:r>
            <w:r>
              <w:rPr>
                <w:rFonts w:hint="eastAsia" w:ascii="微软雅黑" w:hAnsi="微软雅黑" w:eastAsia="微软雅黑" w:cs="微软雅黑"/>
                <w:sz w:val="18"/>
                <w:szCs w:val="18"/>
              </w:rPr>
              <w:t>导游服务</w:t>
            </w:r>
          </w:p>
        </w:tc>
      </w:tr>
      <w:tr w14:paraId="17F306D9">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307" w:hRule="atLeast"/>
          <w:jc w:val="center"/>
        </w:trPr>
        <w:tc>
          <w:tcPr>
            <w:tcW w:w="653" w:type="dxa"/>
            <w:tcBorders>
              <w:tl2br w:val="nil"/>
              <w:tr2bl w:val="nil"/>
            </w:tcBorders>
            <w:vAlign w:val="center"/>
          </w:tcPr>
          <w:p w14:paraId="0238BFD6">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保险</w:t>
            </w:r>
          </w:p>
        </w:tc>
        <w:tc>
          <w:tcPr>
            <w:tcW w:w="9530" w:type="dxa"/>
            <w:tcBorders>
              <w:tl2br w:val="nil"/>
              <w:tr2bl w:val="nil"/>
            </w:tcBorders>
            <w:vAlign w:val="top"/>
          </w:tcPr>
          <w:p w14:paraId="7E2EA674">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只含旅行社责任险，不含人身意外险（建议游客自行购买）</w:t>
            </w:r>
          </w:p>
        </w:tc>
      </w:tr>
      <w:tr w14:paraId="61BCAC6B">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47BA04AA">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儿童</w:t>
            </w:r>
          </w:p>
        </w:tc>
        <w:tc>
          <w:tcPr>
            <w:tcW w:w="9530" w:type="dxa"/>
            <w:tcBorders>
              <w:tl2br w:val="nil"/>
              <w:tr2bl w:val="nil"/>
            </w:tcBorders>
            <w:vAlign w:val="top"/>
          </w:tcPr>
          <w:p w14:paraId="4768529E">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1.4米以下不占床小孩（仅含半餐、当地车位费、导服），产生其他费用敬请自理；</w:t>
            </w:r>
          </w:p>
        </w:tc>
      </w:tr>
      <w:tr w14:paraId="3218AA91">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2E92073A">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不含费用</w:t>
            </w:r>
          </w:p>
        </w:tc>
        <w:tc>
          <w:tcPr>
            <w:tcW w:w="9530" w:type="dxa"/>
            <w:tcBorders>
              <w:tl2br w:val="nil"/>
              <w:tr2bl w:val="nil"/>
            </w:tcBorders>
            <w:vAlign w:val="top"/>
          </w:tcPr>
          <w:p w14:paraId="3C5130A4">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1</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个人消费（如酒店内洗衣、电话及未提到的其它服务）酒店押金，单间差或加床费用。</w:t>
            </w:r>
          </w:p>
          <w:p w14:paraId="27B9B3CD">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2</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自由活动期间的餐食费和交通费、“旅游费用包含”内容以外的所有费用、自费选择的项目。</w:t>
            </w:r>
          </w:p>
          <w:p w14:paraId="12FA6264">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3</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因交通延误、取消等意外事件或战争、罢工、自然灾害等不可抗拒力导致的额外费用。</w:t>
            </w:r>
          </w:p>
          <w:p w14:paraId="44FBA244">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4</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因旅游者违约、自身过错、自身疾病导致的人身财产损失而额外支付的费用。</w:t>
            </w:r>
          </w:p>
          <w:p w14:paraId="2D42ABAF">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个人旅游意外险（请游客自理）</w:t>
            </w:r>
          </w:p>
        </w:tc>
      </w:tr>
      <w:tr w14:paraId="334AE7CF">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6B76F47F">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温馨提示</w:t>
            </w:r>
          </w:p>
        </w:tc>
        <w:tc>
          <w:tcPr>
            <w:tcW w:w="9530" w:type="dxa"/>
            <w:tcBorders>
              <w:tl2br w:val="nil"/>
              <w:tr2bl w:val="nil"/>
            </w:tcBorders>
            <w:vAlign w:val="top"/>
          </w:tcPr>
          <w:p w14:paraId="2EF22AAF">
            <w:pPr>
              <w:keepNext w:val="0"/>
              <w:keepLines w:val="0"/>
              <w:suppressLineNumbers w:val="0"/>
              <w:spacing w:before="0" w:beforeAutospacing="0" w:after="0" w:afterAutospacing="0" w:line="240" w:lineRule="auto"/>
              <w:ind w:left="0" w:right="0"/>
              <w:rPr>
                <w:rStyle w:val="9"/>
                <w:rFonts w:hint="eastAsia" w:ascii="微软雅黑" w:hAnsi="微软雅黑" w:eastAsia="微软雅黑" w:cs="微软雅黑"/>
                <w:b w:val="0"/>
                <w:bCs w:val="0"/>
                <w:sz w:val="18"/>
                <w:szCs w:val="18"/>
              </w:rPr>
            </w:pPr>
            <w:r>
              <w:rPr>
                <w:rStyle w:val="9"/>
                <w:rFonts w:hint="eastAsia" w:ascii="微软雅黑" w:hAnsi="微软雅黑" w:eastAsia="微软雅黑" w:cs="微软雅黑"/>
                <w:b w:val="0"/>
                <w:bCs w:val="0"/>
                <w:sz w:val="18"/>
                <w:szCs w:val="18"/>
              </w:rPr>
              <w:t>①旅游者在旅游期间，应当遵守社会公共秩序和社会公德，尊重当地的风俗习惯、文化传统和宗教信仰，爱护旅游资源，保护生态环境，遵守旅游文明行为规范。</w:t>
            </w:r>
          </w:p>
          <w:p w14:paraId="01F6C1BC">
            <w:pPr>
              <w:keepNext w:val="0"/>
              <w:keepLines w:val="0"/>
              <w:suppressLineNumbers w:val="0"/>
              <w:spacing w:before="0" w:beforeAutospacing="0" w:after="0" w:afterAutospacing="0" w:line="240" w:lineRule="auto"/>
              <w:ind w:left="0" w:right="0"/>
              <w:rPr>
                <w:rStyle w:val="9"/>
                <w:rFonts w:hint="eastAsia" w:ascii="微软雅黑" w:hAnsi="微软雅黑" w:eastAsia="微软雅黑" w:cs="微软雅黑"/>
                <w:b w:val="0"/>
                <w:bCs w:val="0"/>
                <w:sz w:val="18"/>
                <w:szCs w:val="18"/>
              </w:rPr>
            </w:pPr>
            <w:r>
              <w:rPr>
                <w:rStyle w:val="9"/>
                <w:rFonts w:hint="eastAsia" w:ascii="微软雅黑" w:hAnsi="微软雅黑" w:eastAsia="微软雅黑" w:cs="微软雅黑"/>
                <w:b w:val="0"/>
                <w:bCs w:val="0"/>
                <w:sz w:val="18"/>
                <w:szCs w:val="18"/>
              </w:rPr>
              <w:t>②在旅游活动中或者在解决纠纷时，不得损害当地居民的合法权益，不得干扰他人的旅游活动，不得损害旅游经营者和旅游从业人员的合法权益.</w:t>
            </w:r>
          </w:p>
          <w:p w14:paraId="3AB0CCD3">
            <w:pPr>
              <w:pStyle w:val="2"/>
              <w:spacing w:line="240" w:lineRule="auto"/>
              <w:ind w:left="0" w:leftChars="0" w:firstLine="0" w:firstLineChars="0"/>
              <w:jc w:val="both"/>
              <w:rPr>
                <w:rFonts w:hint="eastAsia" w:ascii="微软雅黑" w:hAnsi="微软雅黑" w:eastAsia="微软雅黑" w:cs="微软雅黑"/>
                <w:sz w:val="18"/>
                <w:szCs w:val="18"/>
              </w:rPr>
            </w:pPr>
            <w:r>
              <w:rPr>
                <w:rStyle w:val="9"/>
                <w:rFonts w:hint="eastAsia" w:ascii="微软雅黑" w:hAnsi="微软雅黑" w:eastAsia="微软雅黑" w:cs="微软雅黑"/>
                <w:b w:val="0"/>
                <w:bCs w:val="0"/>
                <w:sz w:val="18"/>
                <w:szCs w:val="18"/>
              </w:rPr>
              <w:t>③旅游者在旅游途中如国家政府对重大突发事件暂时限制旅游活动的措施以及有关部门、机构或者旅游经营者采取的安全防范和应急处理措施，应予以配合。旅游者违反和不配合的，依法承担相应的法律责任。</w:t>
            </w:r>
          </w:p>
        </w:tc>
      </w:tr>
      <w:tr w14:paraId="31440453">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57B3EC83">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p>
          <w:p w14:paraId="2AD126B1">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游客须知</w:t>
            </w:r>
          </w:p>
        </w:tc>
        <w:tc>
          <w:tcPr>
            <w:tcW w:w="9530" w:type="dxa"/>
            <w:tcBorders>
              <w:tl2br w:val="nil"/>
              <w:tr2bl w:val="nil"/>
            </w:tcBorders>
            <w:vAlign w:val="top"/>
          </w:tcPr>
          <w:p w14:paraId="2C30C601">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1.贵重物品随身携带，入住酒店交存宾馆前台，自由活动期间、注意人身、财产安全、否则丢失自负。</w:t>
            </w:r>
          </w:p>
          <w:p w14:paraId="4E2B6A28">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2.客人未经带团导游书面同意私自下登山、下水游泳、后果自负。</w:t>
            </w:r>
          </w:p>
          <w:p w14:paraId="0348DF26">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3.行程在不减少景点、不降低标准的情况下,我社保留调整行程/车次/航班/酒店/城市前后时间顺序的权利。客人若因自由活动时间而开钟点房休息，费用由客人自理。</w:t>
            </w:r>
          </w:p>
          <w:p w14:paraId="3F13E846">
            <w:pPr>
              <w:pStyle w:val="2"/>
              <w:spacing w:line="240" w:lineRule="auto"/>
              <w:ind w:left="0" w:leftChars="0" w:firstLine="0" w:firstLineChars="0"/>
              <w:jc w:val="both"/>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4.参加旅游团队的团员一律不享受景区提供的减免门票政策（包括老年证，学生证，导游证及军官证等</w:t>
            </w:r>
            <w:r>
              <w:rPr>
                <w:rFonts w:hint="eastAsia" w:ascii="微软雅黑" w:hAnsi="微软雅黑" w:eastAsia="微软雅黑" w:cs="微软雅黑"/>
                <w:sz w:val="18"/>
                <w:szCs w:val="18"/>
                <w:lang w:eastAsia="zh-CN"/>
              </w:rPr>
              <w:t>）；</w:t>
            </w:r>
          </w:p>
          <w:p w14:paraId="22872250">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5.儿童按成人报名参团，门票费用同样不退；赠送项目若因游览时间不足、个人原因等原因导致不能赠送的，我社不退任何费用。</w:t>
            </w:r>
          </w:p>
          <w:p w14:paraId="318AB841">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6.70岁以上的老人参团需有直系亲属的陪同和提供健康证明，患病旅行者和孕妇不得参团；因酒店房费均含早餐，如客人自愿放弃不用，费用不退；因餐厅要求最少8人一桌，如在行程中客人原因临时放弃不用，费用不退。</w:t>
            </w:r>
          </w:p>
          <w:p w14:paraId="164CFA23">
            <w:pPr>
              <w:pStyle w:val="2"/>
              <w:numPr>
                <w:ilvl w:val="0"/>
                <w:numId w:val="0"/>
              </w:numPr>
              <w:spacing w:line="240" w:lineRule="auto"/>
              <w:ind w:left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7.</w:t>
            </w:r>
            <w:r>
              <w:rPr>
                <w:rFonts w:hint="eastAsia" w:ascii="微软雅黑" w:hAnsi="微软雅黑" w:eastAsia="微软雅黑" w:cs="微软雅黑"/>
                <w:sz w:val="18"/>
                <w:szCs w:val="18"/>
              </w:rPr>
              <w:t>游客在当地如有不满意之处，请立即告知我社，所有问题在当地处理；为了保证我们的服务质量同时也为了保障旅游者的利益，请您认真填写当地导游所发的旅游反馈表，一旦出现旅游质量问题，我社将依据反馈表进行裁定。</w:t>
            </w:r>
          </w:p>
          <w:p w14:paraId="28C2C3E5">
            <w:pPr>
              <w:numPr>
                <w:ilvl w:val="0"/>
                <w:numId w:val="0"/>
              </w:numPr>
              <w:spacing w:line="240"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8.</w:t>
            </w:r>
            <w:r>
              <w:rPr>
                <w:rFonts w:hint="eastAsia" w:ascii="微软雅黑" w:hAnsi="微软雅黑" w:eastAsia="微软雅黑" w:cs="微软雅黑"/>
                <w:sz w:val="18"/>
                <w:szCs w:val="18"/>
              </w:rPr>
              <w:t>根据新旅游法规定，休息店和厕所店购物场所非旅行社指定消费项目，请谨慎选择。</w:t>
            </w:r>
          </w:p>
        </w:tc>
      </w:tr>
      <w:tr w14:paraId="171A0B97">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653" w:type="dxa"/>
            <w:tcBorders>
              <w:tl2br w:val="nil"/>
              <w:tr2bl w:val="nil"/>
            </w:tcBorders>
            <w:vAlign w:val="center"/>
          </w:tcPr>
          <w:p w14:paraId="56D96160">
            <w:pPr>
              <w:keepNext w:val="0"/>
              <w:keepLines w:val="0"/>
              <w:suppressLineNumbers w:val="0"/>
              <w:spacing w:before="0" w:beforeAutospacing="0" w:after="0" w:afterAutospacing="0" w:line="240" w:lineRule="auto"/>
              <w:ind w:left="0" w:right="0"/>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预订须知</w:t>
            </w:r>
          </w:p>
        </w:tc>
        <w:tc>
          <w:tcPr>
            <w:tcW w:w="9530" w:type="dxa"/>
            <w:tcBorders>
              <w:tl2br w:val="nil"/>
              <w:tr2bl w:val="nil"/>
            </w:tcBorders>
            <w:vAlign w:val="top"/>
          </w:tcPr>
          <w:p w14:paraId="03616C42">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1.请您仔细阅读本行程，根据自身条件选择适合自己的旅游线路。签订旅游合同后，如因身体健康等自身原因需放弃行程的，或游客要求放弃部分住宿、交通的，均视为自愿放弃，需自行承担相对应损失。</w:t>
            </w:r>
          </w:p>
          <w:p w14:paraId="1EE504AA">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2.此团行程是跟团游，当客人到达当地后有可能存在等待其他客人的情况，请听从导游安排，景点游览顺序可能会根据当地天气情况或其它特殊情况进行调整，但保证景点不减少，时间不压缩。</w:t>
            </w:r>
          </w:p>
          <w:p w14:paraId="6363BA9F">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因不可抗力因素（自然灾害、交通状况、政府行为等），旅行社经与游客协商同意后可以作出行程调整，尽力确保行程的顺利进行。</w:t>
            </w:r>
          </w:p>
          <w:p w14:paraId="1EDC2B4F">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广西壮族自治区宗教信仰较多，请尊重当地风俗习惯，部分景区有寺庙古迹，烧香祈福均需要费用，无信仰的游客请跟导游提出，切勿诋毁及辱骂。诸如此类游客自愿消费的情况不算我社安排的自费项目和购物店。请自行斟酌，以免产生费用损失。</w:t>
            </w:r>
          </w:p>
          <w:p w14:paraId="675F11FA">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.团队游览中不允许擅自离团（自行安排活动时间除外），中途离团视同游客违约，旅行社有权解除与游客的旅游合同，旅行社亦不承担游客离团时发生意外的责任，其未产生的所有费用概不退还。</w:t>
            </w:r>
          </w:p>
          <w:p w14:paraId="1A930395">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6</w:t>
            </w:r>
            <w:r>
              <w:rPr>
                <w:rFonts w:hint="eastAsia" w:ascii="微软雅黑" w:hAnsi="微软雅黑" w:eastAsia="微软雅黑" w:cs="微软雅黑"/>
                <w:sz w:val="18"/>
                <w:szCs w:val="18"/>
              </w:rPr>
              <w:t>.出游过程中，如产生退费情况，以退费项目旅行社折扣价为依据，均不以挂牌价为准。因门票按折扣成本价核算，故老年、学生、教师、军官等证件不再重复享受优惠，客人自动放弃景点不退费用。</w:t>
            </w:r>
          </w:p>
          <w:p w14:paraId="0ECCA5CB">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7</w:t>
            </w:r>
            <w:r>
              <w:rPr>
                <w:rFonts w:hint="eastAsia" w:ascii="微软雅黑" w:hAnsi="微软雅黑" w:eastAsia="微软雅黑" w:cs="微软雅黑"/>
                <w:sz w:val="18"/>
                <w:szCs w:val="18"/>
              </w:rPr>
              <w:t>.行程内行车途中均会提供沿途休息及上厕所，包括餐后休息，酒店休息，每日行程结束后至次日行程开始前均为游客自行安排活动时间，期间旅游者自身财产及人身安全由其本人自行负责，请注意安全，并请勿参加违反中国法律不宜参加的活动。</w:t>
            </w:r>
          </w:p>
          <w:p w14:paraId="19490164">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8.旅行社对交通因运力、天气等因素延误、变更、取消等无法掌控，如遇此种情况，旅行社将尽力避免损失扩大，并与高铁站协调，旅行社可能因此将对行程做出相应调整，届时敬请旅游者配合谅解。</w:t>
            </w:r>
          </w:p>
          <w:p w14:paraId="2E47B072">
            <w:pPr>
              <w:pStyle w:val="2"/>
              <w:spacing w:line="240" w:lineRule="auto"/>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9.</w:t>
            </w:r>
            <w:r>
              <w:rPr>
                <w:rFonts w:hint="eastAsia" w:ascii="微软雅黑" w:hAnsi="微软雅黑" w:eastAsia="微软雅黑" w:cs="微软雅黑"/>
                <w:sz w:val="18"/>
                <w:szCs w:val="18"/>
              </w:rPr>
              <w:t>不同地区因经济不同，旅游中吃、住、行等方面会有各地的差异，无法与沿海大城市相比较，请您理解。</w:t>
            </w:r>
          </w:p>
        </w:tc>
      </w:tr>
    </w:tbl>
    <w:p w14:paraId="3694F7E8">
      <w:pPr>
        <w:pStyle w:val="2"/>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w:t>
      </w:r>
    </w:p>
    <w:tbl>
      <w:tblPr>
        <w:tblStyle w:val="4"/>
        <w:tblpPr w:leftFromText="180" w:rightFromText="180" w:vertAnchor="text" w:horzAnchor="page" w:tblpX="938" w:tblpY="900"/>
        <w:tblOverlap w:val="never"/>
        <w:tblW w:w="10200" w:type="dxa"/>
        <w:jc w:val="center"/>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Layout w:type="fixed"/>
        <w:tblCellMar>
          <w:top w:w="0" w:type="dxa"/>
          <w:left w:w="108" w:type="dxa"/>
          <w:bottom w:w="0" w:type="dxa"/>
          <w:right w:w="108" w:type="dxa"/>
        </w:tblCellMar>
      </w:tblPr>
      <w:tblGrid>
        <w:gridCol w:w="1742"/>
        <w:gridCol w:w="5559"/>
        <w:gridCol w:w="1437"/>
        <w:gridCol w:w="1462"/>
      </w:tblGrid>
      <w:tr w14:paraId="68870F7B">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5419" w:hRule="atLeast"/>
          <w:jc w:val="center"/>
        </w:trPr>
        <w:tc>
          <w:tcPr>
            <w:tcW w:w="10200" w:type="dxa"/>
            <w:gridSpan w:val="4"/>
            <w:tcBorders>
              <w:tl2br w:val="nil"/>
              <w:tr2bl w:val="nil"/>
            </w:tcBorders>
            <w:vAlign w:val="center"/>
          </w:tcPr>
          <w:p w14:paraId="36631B1D">
            <w:pPr>
              <w:pStyle w:val="2"/>
              <w:ind w:left="0" w:leftChars="0" w:firstLine="0" w:firstLineChars="0"/>
              <w:jc w:val="left"/>
              <w:rPr>
                <w:rFonts w:hint="eastAsia" w:ascii="微软雅黑" w:hAnsi="微软雅黑" w:eastAsia="微软雅黑" w:cs="微软雅黑"/>
                <w:sz w:val="18"/>
                <w:szCs w:val="18"/>
              </w:rPr>
            </w:pPr>
          </w:p>
          <w:p w14:paraId="1E2A6782">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另行付费旅游项目补充协议</w:t>
            </w:r>
          </w:p>
          <w:p w14:paraId="64AE5362">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甲方：</w:t>
            </w:r>
          </w:p>
          <w:p w14:paraId="7D28E1A9">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乙方： </w:t>
            </w:r>
          </w:p>
          <w:p w14:paraId="47E4312B">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为丰富旅游者的娱乐活动及满足不同旅游者的需求，经双方协商一致且在不影响其他旅游者行程安排的前提下，由</w:t>
            </w:r>
          </w:p>
          <w:p w14:paraId="31689871">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乙方协助安排甲方自费旅游项目，双方确认签署本协议，具体约定如下：</w:t>
            </w:r>
          </w:p>
          <w:p w14:paraId="44F0579A">
            <w:pPr>
              <w:pStyle w:val="2"/>
              <w:ind w:left="0" w:leftChars="0" w:firstLine="0" w:firstLineChars="0"/>
              <w:jc w:val="left"/>
              <w:rPr>
                <w:rFonts w:hint="eastAsia" w:ascii="微软雅黑" w:hAnsi="微软雅黑" w:eastAsia="微软雅黑" w:cs="微软雅黑"/>
                <w:sz w:val="18"/>
                <w:szCs w:val="18"/>
              </w:rPr>
            </w:pPr>
          </w:p>
          <w:p w14:paraId="3B9EB190">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一、相关约定：</w:t>
            </w:r>
          </w:p>
          <w:p w14:paraId="268CB9A1">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1.乙方特别提醒甲方，乙方所推荐的另行付费旅游项目,不一定适合所有旅游者参加。请甲方根据自身情况以及需</w:t>
            </w:r>
          </w:p>
          <w:p w14:paraId="4C4639CA">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求, 在“自愿自费”的前提下选择参加，乙方不得以任何理由强迫甲方参加。</w:t>
            </w:r>
          </w:p>
          <w:p w14:paraId="0B2B3882">
            <w:pPr>
              <w:pStyle w:val="2"/>
              <w:numPr>
                <w:ilvl w:val="0"/>
                <w:numId w:val="0"/>
              </w:numPr>
              <w:ind w:left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乙方推荐的有些另行付费旅游项目，是有限定最低人数以上参加的团队价格，如果报名参加人数未达一定数量时，则收费价格将视参加的人数而作相应调整或无法成行，乙方不承担违约责任。</w:t>
            </w:r>
          </w:p>
          <w:p w14:paraId="01D4839E">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3.乙方所列的各项另行付费旅游项目的价格，已包含司导服务费、门票费、附加用车费及相关预定手续费、讲解费用等。</w:t>
            </w:r>
          </w:p>
          <w:p w14:paraId="62BE5AE8">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甲方已明确知晓另行付费旅游项目的内容、收费标准及活动时间等，且完全理解另行付费旅游项目的参团人数限定。</w:t>
            </w:r>
          </w:p>
          <w:p w14:paraId="0B8FC876">
            <w:pPr>
              <w:pStyle w:val="2"/>
              <w:numPr>
                <w:ilvl w:val="0"/>
                <w:numId w:val="0"/>
              </w:numPr>
              <w:ind w:left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甲方交付费用后，如遇天气、突发状况以及不可抗力等因素造成另行付费旅游项目无法成行时，乙方将退还相关费用，乙方不承担违约责任。</w:t>
            </w:r>
          </w:p>
          <w:p w14:paraId="3B4CF770">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本协议约定下，由乙方协助安排甲方参加自费旅游项目费用缴纳方式为：</w:t>
            </w:r>
          </w:p>
          <w:p w14:paraId="158A5D68">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 在旅行途中发生的其费用直接交带团导游；</w:t>
            </w:r>
          </w:p>
          <w:p w14:paraId="6A7E4027">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 如在团队出发前即协商确认的则相关费用交组团社。</w:t>
            </w:r>
          </w:p>
          <w:p w14:paraId="4B2BF141">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6.</w:t>
            </w:r>
            <w:r>
              <w:rPr>
                <w:rFonts w:hint="eastAsia" w:ascii="微软雅黑" w:hAnsi="微软雅黑" w:eastAsia="微软雅黑" w:cs="微软雅黑"/>
                <w:sz w:val="18"/>
                <w:szCs w:val="18"/>
              </w:rPr>
              <w:t>甲方参加非乙方安排或是在本协议约定以外的自费旅游项目导致的人身安全或财产损失，乙方将不承担任何责任。</w:t>
            </w:r>
          </w:p>
          <w:p w14:paraId="425B5CAC">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二、在签署本补充协议书之前，请甲方务必要仔细阅读且知晓全部内容；并在乙方人员向甲方详细说明本补充协议的具体</w:t>
            </w:r>
          </w:p>
          <w:p w14:paraId="42AC01F0">
            <w:pPr>
              <w:pStyle w:val="2"/>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内容及相关告知；且甲方已明确知晓和完全理解本补充协议内容，并愿意接受与遵守约定后再签署本补充协议。</w:t>
            </w:r>
          </w:p>
          <w:p w14:paraId="40619B3B">
            <w:pPr>
              <w:pStyle w:val="2"/>
              <w:numPr>
                <w:ilvl w:val="0"/>
                <w:numId w:val="1"/>
              </w:numPr>
              <w:ind w:left="0" w:leftChars="0" w:firstLine="0" w:firstLine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乙方特别提醒甲方签署代表人：签署本补充协议的甲方代表人，对自身的代理权真实性和合法性承担相应法律责任，</w:t>
            </w:r>
          </w:p>
          <w:p w14:paraId="02625F3E">
            <w:pPr>
              <w:pStyle w:val="2"/>
              <w:numPr>
                <w:ilvl w:val="0"/>
                <w:numId w:val="0"/>
              </w:numPr>
              <w:ind w:left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rPr>
              <w:t>并负有代表其他旅游者行使上述权利和承担负责将本补充协议全部内容转告未签名旅游者的责任。同时，须承担未签署者行使上述权利和义务的后果，承担未参加签署旅游者与乙方因本补充协议内容发生的一切纠纷的责任。</w:t>
            </w:r>
          </w:p>
          <w:p w14:paraId="60DC3B1B">
            <w:pPr>
              <w:pStyle w:val="2"/>
              <w:numPr>
                <w:ilvl w:val="0"/>
                <w:numId w:val="0"/>
              </w:numPr>
              <w:ind w:leftChars="0"/>
              <w:jc w:val="left"/>
              <w:rPr>
                <w:rFonts w:hint="eastAsia" w:ascii="微软雅黑" w:hAnsi="微软雅黑" w:eastAsia="微软雅黑" w:cs="微软雅黑"/>
                <w:sz w:val="18"/>
                <w:szCs w:val="18"/>
              </w:rPr>
            </w:pPr>
            <w:r>
              <w:rPr>
                <w:rFonts w:hint="eastAsia" w:ascii="微软雅黑" w:hAnsi="微软雅黑" w:eastAsia="微软雅黑" w:cs="微软雅黑"/>
                <w:sz w:val="18"/>
                <w:szCs w:val="18"/>
                <w:lang w:eastAsia="zh-CN"/>
              </w:rPr>
              <w:t>四、</w:t>
            </w:r>
            <w:r>
              <w:rPr>
                <w:rFonts w:hint="eastAsia" w:ascii="微软雅黑" w:hAnsi="微软雅黑" w:eastAsia="微软雅黑" w:cs="微软雅黑"/>
                <w:sz w:val="18"/>
                <w:szCs w:val="18"/>
              </w:rPr>
              <w:t>本协议一式二份，双方各执一份，受组团社及地接社委托该团导游为乙方授权签字代表，甲方为旅游者本人（18周岁以下未成年人需监护人签名）。双方同意本协议以双方签字即生效。</w:t>
            </w:r>
          </w:p>
        </w:tc>
      </w:tr>
      <w:tr w14:paraId="606F1090">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0200" w:type="dxa"/>
            <w:gridSpan w:val="4"/>
            <w:tcBorders>
              <w:tl2br w:val="nil"/>
              <w:tr2bl w:val="nil"/>
            </w:tcBorders>
            <w:vAlign w:val="center"/>
          </w:tcPr>
          <w:p w14:paraId="37EFE3CA">
            <w:pPr>
              <w:pStyle w:val="2"/>
              <w:ind w:left="0" w:leftChars="0" w:firstLine="0" w:firstLineChars="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自费项目推荐</w:t>
            </w:r>
          </w:p>
        </w:tc>
      </w:tr>
      <w:tr w14:paraId="75B4CCD2">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742" w:type="dxa"/>
            <w:tcBorders>
              <w:right w:val="single" w:color="auto" w:sz="4" w:space="0"/>
              <w:tl2br w:val="nil"/>
              <w:tr2bl w:val="nil"/>
            </w:tcBorders>
            <w:vAlign w:val="center"/>
          </w:tcPr>
          <w:p w14:paraId="0FDC2237">
            <w:pPr>
              <w:pStyle w:val="2"/>
              <w:ind w:left="0" w:leftChars="0" w:firstLine="0" w:firstLineChars="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时间</w:t>
            </w:r>
          </w:p>
        </w:tc>
        <w:tc>
          <w:tcPr>
            <w:tcW w:w="5559" w:type="dxa"/>
            <w:tcBorders>
              <w:left w:val="single" w:color="auto" w:sz="4" w:space="0"/>
              <w:right w:val="single" w:color="auto" w:sz="4" w:space="0"/>
              <w:tl2br w:val="nil"/>
              <w:tr2bl w:val="nil"/>
            </w:tcBorders>
            <w:vAlign w:val="center"/>
          </w:tcPr>
          <w:p w14:paraId="2AC07C63">
            <w:pPr>
              <w:pStyle w:val="2"/>
              <w:ind w:left="0" w:leftChars="0" w:firstLine="0" w:firstLineChars="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项目</w:t>
            </w:r>
          </w:p>
        </w:tc>
        <w:tc>
          <w:tcPr>
            <w:tcW w:w="1437" w:type="dxa"/>
            <w:tcBorders>
              <w:left w:val="single" w:color="auto" w:sz="4" w:space="0"/>
              <w:right w:val="single" w:color="auto" w:sz="4" w:space="0"/>
              <w:tl2br w:val="nil"/>
              <w:tr2bl w:val="nil"/>
            </w:tcBorders>
            <w:vAlign w:val="center"/>
          </w:tcPr>
          <w:p w14:paraId="6A690FAA">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价格</w:t>
            </w:r>
            <w:r>
              <w:rPr>
                <w:rFonts w:hint="eastAsia" w:ascii="微软雅黑" w:hAnsi="微软雅黑" w:eastAsia="微软雅黑" w:cs="微软雅黑"/>
                <w:sz w:val="21"/>
                <w:szCs w:val="21"/>
                <w:lang w:val="en-US" w:eastAsia="zh-CN"/>
              </w:rPr>
              <w:t>/元/人</w:t>
            </w:r>
          </w:p>
        </w:tc>
        <w:tc>
          <w:tcPr>
            <w:tcW w:w="1462" w:type="dxa"/>
            <w:tcBorders>
              <w:left w:val="single" w:color="auto" w:sz="4" w:space="0"/>
              <w:tl2br w:val="nil"/>
              <w:tr2bl w:val="nil"/>
            </w:tcBorders>
            <w:vAlign w:val="center"/>
          </w:tcPr>
          <w:p w14:paraId="219B61E7">
            <w:pPr>
              <w:pStyle w:val="2"/>
              <w:ind w:left="0" w:leftChars="0" w:firstLine="0" w:firstLineChars="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时长</w:t>
            </w:r>
          </w:p>
        </w:tc>
      </w:tr>
      <w:tr w14:paraId="2C8A6B51">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742" w:type="dxa"/>
            <w:tcBorders>
              <w:right w:val="single" w:color="auto" w:sz="4" w:space="0"/>
              <w:tl2br w:val="nil"/>
              <w:tr2bl w:val="nil"/>
            </w:tcBorders>
            <w:vAlign w:val="center"/>
          </w:tcPr>
          <w:p w14:paraId="40A1AF29">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D2天</w:t>
            </w:r>
          </w:p>
        </w:tc>
        <w:tc>
          <w:tcPr>
            <w:tcW w:w="5559" w:type="dxa"/>
            <w:tcBorders>
              <w:left w:val="single" w:color="auto" w:sz="4" w:space="0"/>
              <w:right w:val="single" w:color="auto" w:sz="4" w:space="0"/>
              <w:tl2br w:val="nil"/>
              <w:tr2bl w:val="nil"/>
            </w:tcBorders>
            <w:vAlign w:val="center"/>
          </w:tcPr>
          <w:p w14:paraId="61492576">
            <w:pPr>
              <w:pStyle w:val="2"/>
              <w:ind w:left="0" w:leftChars="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仁寿源</w:t>
            </w:r>
            <w:r>
              <w:rPr>
                <w:rFonts w:hint="eastAsia" w:ascii="微软雅黑" w:hAnsi="微软雅黑" w:eastAsia="微软雅黑" w:cs="微软雅黑"/>
                <w:sz w:val="21"/>
                <w:szCs w:val="21"/>
              </w:rPr>
              <w:t>+长桌宴+篝火晚会</w:t>
            </w:r>
          </w:p>
        </w:tc>
        <w:tc>
          <w:tcPr>
            <w:tcW w:w="1437" w:type="dxa"/>
            <w:tcBorders>
              <w:left w:val="single" w:color="auto" w:sz="4" w:space="0"/>
              <w:right w:val="single" w:color="auto" w:sz="4" w:space="0"/>
              <w:tl2br w:val="nil"/>
              <w:tr2bl w:val="nil"/>
            </w:tcBorders>
            <w:vAlign w:val="center"/>
          </w:tcPr>
          <w:p w14:paraId="2C4874F5">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200</w:t>
            </w:r>
          </w:p>
        </w:tc>
        <w:tc>
          <w:tcPr>
            <w:tcW w:w="1462" w:type="dxa"/>
            <w:tcBorders>
              <w:left w:val="single" w:color="auto" w:sz="4" w:space="0"/>
              <w:tl2br w:val="nil"/>
              <w:tr2bl w:val="nil"/>
            </w:tcBorders>
            <w:vAlign w:val="center"/>
          </w:tcPr>
          <w:p w14:paraId="59BC4984">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120分钟</w:t>
            </w:r>
          </w:p>
        </w:tc>
      </w:tr>
      <w:tr w14:paraId="379471C9">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742" w:type="dxa"/>
            <w:tcBorders>
              <w:right w:val="single" w:color="auto" w:sz="4" w:space="0"/>
              <w:tl2br w:val="nil"/>
              <w:tr2bl w:val="nil"/>
            </w:tcBorders>
            <w:vAlign w:val="center"/>
          </w:tcPr>
          <w:p w14:paraId="7D413C99">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D3天</w:t>
            </w:r>
          </w:p>
        </w:tc>
        <w:tc>
          <w:tcPr>
            <w:tcW w:w="5559" w:type="dxa"/>
            <w:tcBorders>
              <w:left w:val="single" w:color="auto" w:sz="4" w:space="0"/>
              <w:right w:val="single" w:color="auto" w:sz="4" w:space="0"/>
              <w:tl2br w:val="nil"/>
              <w:tr2bl w:val="nil"/>
            </w:tcBorders>
            <w:vAlign w:val="center"/>
          </w:tcPr>
          <w:p w14:paraId="6410CB9C">
            <w:pPr>
              <w:pStyle w:val="2"/>
              <w:ind w:left="0" w:leftChars="0" w:firstLine="0" w:firstLineChars="0"/>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古龙山漂流</w:t>
            </w:r>
          </w:p>
        </w:tc>
        <w:tc>
          <w:tcPr>
            <w:tcW w:w="1437" w:type="dxa"/>
            <w:tcBorders>
              <w:left w:val="single" w:color="auto" w:sz="4" w:space="0"/>
              <w:right w:val="single" w:color="auto" w:sz="4" w:space="0"/>
              <w:tl2br w:val="nil"/>
              <w:tr2bl w:val="nil"/>
            </w:tcBorders>
            <w:vAlign w:val="center"/>
          </w:tcPr>
          <w:p w14:paraId="667FB4A3">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190</w:t>
            </w:r>
          </w:p>
        </w:tc>
        <w:tc>
          <w:tcPr>
            <w:tcW w:w="1462" w:type="dxa"/>
            <w:tcBorders>
              <w:left w:val="single" w:color="auto" w:sz="4" w:space="0"/>
              <w:tl2br w:val="nil"/>
              <w:tr2bl w:val="nil"/>
            </w:tcBorders>
            <w:vAlign w:val="center"/>
          </w:tcPr>
          <w:p w14:paraId="4149D862">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120分钟</w:t>
            </w:r>
          </w:p>
        </w:tc>
      </w:tr>
      <w:tr w14:paraId="546413A3">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742" w:type="dxa"/>
            <w:tcBorders>
              <w:right w:val="single" w:color="auto" w:sz="4" w:space="0"/>
              <w:tl2br w:val="nil"/>
              <w:tr2bl w:val="nil"/>
            </w:tcBorders>
            <w:vAlign w:val="center"/>
          </w:tcPr>
          <w:p w14:paraId="47AC48C7">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D4天</w:t>
            </w:r>
          </w:p>
        </w:tc>
        <w:tc>
          <w:tcPr>
            <w:tcW w:w="5559" w:type="dxa"/>
            <w:tcBorders>
              <w:left w:val="single" w:color="auto" w:sz="4" w:space="0"/>
              <w:right w:val="single" w:color="auto" w:sz="4" w:space="0"/>
              <w:tl2br w:val="nil"/>
              <w:tr2bl w:val="nil"/>
            </w:tcBorders>
            <w:vAlign w:val="center"/>
          </w:tcPr>
          <w:p w14:paraId="059802F0">
            <w:pPr>
              <w:pStyle w:val="2"/>
              <w:ind w:left="0" w:leftChars="0" w:firstLine="0" w:firstLineChars="0"/>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明仕田园</w:t>
            </w:r>
          </w:p>
        </w:tc>
        <w:tc>
          <w:tcPr>
            <w:tcW w:w="1437" w:type="dxa"/>
            <w:tcBorders>
              <w:left w:val="single" w:color="auto" w:sz="4" w:space="0"/>
              <w:right w:val="single" w:color="auto" w:sz="4" w:space="0"/>
              <w:tl2br w:val="nil"/>
              <w:tr2bl w:val="nil"/>
            </w:tcBorders>
            <w:vAlign w:val="center"/>
          </w:tcPr>
          <w:p w14:paraId="175738FD">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160</w:t>
            </w:r>
          </w:p>
        </w:tc>
        <w:tc>
          <w:tcPr>
            <w:tcW w:w="1462" w:type="dxa"/>
            <w:tcBorders>
              <w:left w:val="single" w:color="auto" w:sz="4" w:space="0"/>
              <w:tl2br w:val="nil"/>
              <w:tr2bl w:val="nil"/>
            </w:tcBorders>
            <w:vAlign w:val="center"/>
          </w:tcPr>
          <w:p w14:paraId="074FA7D4">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90分钟</w:t>
            </w:r>
          </w:p>
        </w:tc>
      </w:tr>
      <w:tr w14:paraId="126F573E">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742" w:type="dxa"/>
            <w:tcBorders>
              <w:right w:val="single" w:color="auto" w:sz="4" w:space="0"/>
              <w:tl2br w:val="nil"/>
              <w:tr2bl w:val="nil"/>
            </w:tcBorders>
            <w:vAlign w:val="center"/>
          </w:tcPr>
          <w:p w14:paraId="47260287">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D5天</w:t>
            </w:r>
          </w:p>
        </w:tc>
        <w:tc>
          <w:tcPr>
            <w:tcW w:w="5559" w:type="dxa"/>
            <w:tcBorders>
              <w:left w:val="single" w:color="auto" w:sz="4" w:space="0"/>
              <w:right w:val="single" w:color="auto" w:sz="4" w:space="0"/>
              <w:tl2br w:val="nil"/>
              <w:tr2bl w:val="nil"/>
            </w:tcBorders>
            <w:vAlign w:val="center"/>
          </w:tcPr>
          <w:p w14:paraId="79069192">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北海环岛游或渔家赶海二选一</w:t>
            </w:r>
          </w:p>
        </w:tc>
        <w:tc>
          <w:tcPr>
            <w:tcW w:w="1437" w:type="dxa"/>
            <w:tcBorders>
              <w:left w:val="single" w:color="auto" w:sz="4" w:space="0"/>
              <w:right w:val="single" w:color="auto" w:sz="4" w:space="0"/>
              <w:tl2br w:val="nil"/>
              <w:tr2bl w:val="nil"/>
            </w:tcBorders>
            <w:vAlign w:val="center"/>
          </w:tcPr>
          <w:p w14:paraId="60E5D611">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228</w:t>
            </w:r>
          </w:p>
        </w:tc>
        <w:tc>
          <w:tcPr>
            <w:tcW w:w="1462" w:type="dxa"/>
            <w:tcBorders>
              <w:left w:val="single" w:color="auto" w:sz="4" w:space="0"/>
              <w:tl2br w:val="nil"/>
              <w:tr2bl w:val="nil"/>
            </w:tcBorders>
            <w:vAlign w:val="center"/>
          </w:tcPr>
          <w:p w14:paraId="0A97896E">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120分钟</w:t>
            </w:r>
          </w:p>
        </w:tc>
      </w:tr>
      <w:tr w14:paraId="14915254">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742" w:type="dxa"/>
            <w:tcBorders>
              <w:right w:val="single" w:color="auto" w:sz="4" w:space="0"/>
              <w:tl2br w:val="nil"/>
              <w:tr2bl w:val="nil"/>
            </w:tcBorders>
            <w:vAlign w:val="center"/>
          </w:tcPr>
          <w:p w14:paraId="4F33CAE3">
            <w:pPr>
              <w:pStyle w:val="2"/>
              <w:ind w:left="0" w:leftChars="0" w:firstLine="0" w:firstLineChars="0"/>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特别说明</w:t>
            </w:r>
          </w:p>
        </w:tc>
        <w:tc>
          <w:tcPr>
            <w:tcW w:w="8458" w:type="dxa"/>
            <w:gridSpan w:val="3"/>
            <w:tcBorders>
              <w:left w:val="single" w:color="auto" w:sz="4" w:space="0"/>
              <w:tl2br w:val="nil"/>
              <w:tr2bl w:val="nil"/>
            </w:tcBorders>
            <w:vAlign w:val="center"/>
          </w:tcPr>
          <w:p w14:paraId="25A990F5">
            <w:pPr>
              <w:pStyle w:val="2"/>
              <w:ind w:left="0" w:leftChars="0" w:firstLine="0" w:firstLineChars="0"/>
              <w:jc w:val="left"/>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自费项目不参加的游客，只能在导游指定的区域附近自由活动，等待其他参加自费的客人行程结束后统一前往入住酒店或下一目的地。自由活动过程中请注意自身和财产安全。</w:t>
            </w:r>
          </w:p>
          <w:p w14:paraId="00045FE3">
            <w:pPr>
              <w:pStyle w:val="2"/>
              <w:ind w:left="0" w:leftChars="0" w:firstLine="0" w:firstLineChars="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我社不受理由此带来的投诉，敬请知晓！！</w:t>
            </w:r>
          </w:p>
        </w:tc>
      </w:tr>
      <w:tr w14:paraId="2BEC39F8">
        <w:tblPrEx>
          <w:tblBorders>
            <w:top w:val="dotDotDash" w:color="E36C09" w:themeColor="accent6" w:themeShade="BF" w:sz="4" w:space="0"/>
            <w:left w:val="dotDotDash" w:color="E36C09" w:themeColor="accent6" w:themeShade="BF" w:sz="4" w:space="0"/>
            <w:bottom w:val="dotDotDash" w:color="E36C09" w:themeColor="accent6" w:themeShade="BF" w:sz="4" w:space="0"/>
            <w:right w:val="dotDotDash" w:color="E36C09" w:themeColor="accent6" w:themeShade="BF" w:sz="4" w:space="0"/>
            <w:insideH w:val="dotDotDash" w:color="E36C09" w:themeColor="accent6" w:themeShade="BF" w:sz="4" w:space="0"/>
            <w:insideV w:val="dotDotDash" w:color="E36C09" w:themeColor="accent6" w:themeShade="BF" w:sz="4" w:space="0"/>
          </w:tblBorders>
          <w:tblCellMar>
            <w:top w:w="0" w:type="dxa"/>
            <w:left w:w="108" w:type="dxa"/>
            <w:bottom w:w="0" w:type="dxa"/>
            <w:right w:w="108" w:type="dxa"/>
          </w:tblCellMar>
        </w:tblPrEx>
        <w:trPr>
          <w:trHeight w:val="90" w:hRule="atLeast"/>
          <w:jc w:val="center"/>
        </w:trPr>
        <w:tc>
          <w:tcPr>
            <w:tcW w:w="10200" w:type="dxa"/>
            <w:gridSpan w:val="4"/>
            <w:tcBorders>
              <w:tl2br w:val="nil"/>
              <w:tr2bl w:val="nil"/>
            </w:tcBorders>
            <w:vAlign w:val="center"/>
          </w:tcPr>
          <w:p w14:paraId="58225C90">
            <w:pPr>
              <w:pStyle w:val="2"/>
              <w:ind w:left="0" w:leftChars="0" w:firstLine="0" w:firstLineChars="0"/>
              <w:jc w:val="center"/>
              <w:rPr>
                <w:rFonts w:hint="eastAsia" w:ascii="微软雅黑" w:hAnsi="微软雅黑" w:eastAsia="微软雅黑" w:cs="微软雅黑"/>
                <w:sz w:val="21"/>
                <w:szCs w:val="21"/>
              </w:rPr>
            </w:pPr>
          </w:p>
          <w:p w14:paraId="61C75601">
            <w:pPr>
              <w:pStyle w:val="2"/>
              <w:ind w:left="0" w:leftChars="0" w:firstLine="0" w:firstLineChars="0"/>
              <w:jc w:val="both"/>
              <w:rPr>
                <w:rFonts w:hint="eastAsia" w:ascii="微软雅黑" w:hAnsi="微软雅黑" w:eastAsia="微软雅黑" w:cs="微软雅黑"/>
                <w:sz w:val="18"/>
                <w:szCs w:val="18"/>
              </w:rPr>
            </w:pPr>
          </w:p>
          <w:p w14:paraId="2DA7F21C">
            <w:pPr>
              <w:pStyle w:val="2"/>
              <w:ind w:left="0" w:leftChars="0" w:firstLine="0" w:firstLineChars="0"/>
              <w:jc w:val="both"/>
              <w:rPr>
                <w:rFonts w:hint="eastAsia" w:ascii="微软雅黑" w:hAnsi="微软雅黑" w:eastAsia="微软雅黑" w:cs="微软雅黑"/>
                <w:sz w:val="18"/>
                <w:szCs w:val="18"/>
              </w:rPr>
            </w:pPr>
          </w:p>
          <w:p w14:paraId="207FA093">
            <w:pPr>
              <w:pStyle w:val="2"/>
              <w:ind w:left="0" w:leftChars="0" w:firstLine="0" w:firstLineChars="0"/>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t>甲方签名：                                                     乙方经办人签名：</w:t>
            </w:r>
          </w:p>
          <w:p w14:paraId="4070ED09">
            <w:pPr>
              <w:pStyle w:val="2"/>
              <w:ind w:left="0" w:leftChars="0" w:firstLine="0" w:firstLineChars="0"/>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日期：年  月 日                             </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日期：</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lang w:eastAsia="zh-CN"/>
              </w:rPr>
              <w:t>月</w:t>
            </w:r>
            <w:r>
              <w:rPr>
                <w:rFonts w:hint="eastAsia" w:ascii="微软雅黑" w:hAnsi="微软雅黑" w:eastAsia="微软雅黑" w:cs="微软雅黑"/>
                <w:sz w:val="18"/>
                <w:szCs w:val="18"/>
              </w:rPr>
              <w:t xml:space="preserve"> 日 </w:t>
            </w:r>
            <w:r>
              <w:rPr>
                <w:rFonts w:hint="eastAsia" w:ascii="微软雅黑" w:hAnsi="微软雅黑" w:eastAsia="微软雅黑" w:cs="微软雅黑"/>
                <w:b/>
                <w:sz w:val="18"/>
                <w:szCs w:val="18"/>
                <w:lang w:val="en-US" w:eastAsia="zh-CN"/>
              </w:rPr>
              <w:t xml:space="preserve"> </w:t>
            </w:r>
          </w:p>
          <w:p w14:paraId="6C6A2C24">
            <w:pPr>
              <w:pStyle w:val="2"/>
              <w:ind w:left="0" w:leftChars="0" w:firstLine="0" w:firstLineChars="0"/>
              <w:jc w:val="left"/>
              <w:rPr>
                <w:rFonts w:hint="eastAsia" w:ascii="微软雅黑" w:hAnsi="微软雅黑" w:eastAsia="微软雅黑" w:cs="微软雅黑"/>
                <w:color w:val="00B050"/>
                <w:sz w:val="18"/>
                <w:szCs w:val="18"/>
                <w:lang w:val="en-US" w:eastAsia="zh-CN"/>
              </w:rPr>
            </w:pPr>
          </w:p>
        </w:tc>
      </w:tr>
    </w:tbl>
    <w:p w14:paraId="532B08B1">
      <w:pPr>
        <w:pStyle w:val="2"/>
        <w:jc w:val="left"/>
        <w:rPr>
          <w:rFonts w:hint="eastAsia" w:ascii="微软雅黑" w:hAnsi="微软雅黑" w:eastAsia="微软雅黑" w:cs="微软雅黑"/>
          <w:b/>
          <w:sz w:val="18"/>
          <w:szCs w:val="18"/>
          <w:lang w:val="en-US" w:eastAsia="zh-CN"/>
        </w:rPr>
      </w:pPr>
      <w:r>
        <w:rPr>
          <w:rFonts w:hint="eastAsia" w:ascii="微软雅黑" w:hAnsi="微软雅黑" w:eastAsia="微软雅黑" w:cs="微软雅黑"/>
          <w:sz w:val="18"/>
          <w:szCs w:val="18"/>
        </w:rPr>
        <w:t xml:space="preserve"> </w:t>
      </w:r>
      <w:r>
        <w:rPr>
          <w:rFonts w:hint="eastAsia" w:ascii="微软雅黑" w:hAnsi="微软雅黑" w:eastAsia="微软雅黑" w:cs="微软雅黑"/>
          <w:b/>
          <w:sz w:val="18"/>
          <w:szCs w:val="18"/>
          <w:lang w:val="en-US" w:eastAsia="zh-CN"/>
        </w:rPr>
        <w:t xml:space="preserve">   </w:t>
      </w:r>
    </w:p>
    <w:p w14:paraId="12781DBC">
      <w:pPr>
        <w:pStyle w:val="2"/>
        <w:jc w:val="left"/>
        <w:rPr>
          <w:rFonts w:ascii="Arial"/>
          <w:sz w:val="21"/>
        </w:rPr>
      </w:pPr>
      <w:r>
        <w:rPr>
          <w:rFonts w:hint="eastAsia" w:asciiTheme="majorEastAsia" w:hAnsiTheme="majorEastAsia" w:eastAsiaTheme="majorEastAsia" w:cstheme="majorEastAsia"/>
          <w:b/>
          <w:sz w:val="18"/>
          <w:szCs w:val="18"/>
          <w:lang w:val="en-US" w:eastAsia="zh-CN"/>
        </w:rPr>
        <w:t xml:space="preserve">    </w:t>
      </w:r>
    </w:p>
    <w:sectPr>
      <w:pgSz w:w="11906" w:h="16839"/>
      <w:pgMar w:top="1701" w:right="0" w:bottom="400" w:left="0" w:header="0" w:footer="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Heavy">
    <w:altName w:val="黑体"/>
    <w:panose1 w:val="020B0A00000000000000"/>
    <w:charset w:val="86"/>
    <w:family w:val="auto"/>
    <w:pitch w:val="default"/>
    <w:sig w:usb0="00000000" w:usb1="0000000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93279">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6E95E">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22128">
    <w:pPr>
      <w:pStyle w:val="3"/>
      <w:spacing w:line="188" w:lineRule="auto"/>
      <w:ind w:firstLine="840" w:firstLineChars="100"/>
      <w:rPr>
        <w:rFonts w:ascii="宋体" w:hAnsi="宋体" w:eastAsia="宋体" w:cs="宋体"/>
        <w:sz w:val="84"/>
        <w:szCs w:val="84"/>
      </w:rPr>
    </w:pPr>
    <w:r>
      <w:rPr>
        <w:sz w:val="84"/>
        <w:szCs w:val="84"/>
      </w:rPr>
      <w:drawing>
        <wp:anchor distT="0" distB="0" distL="0" distR="0" simplePos="0" relativeHeight="251663360" behindDoc="1" locked="0" layoutInCell="1" allowOverlap="1">
          <wp:simplePos x="0" y="0"/>
          <wp:positionH relativeFrom="column">
            <wp:posOffset>-17145</wp:posOffset>
          </wp:positionH>
          <wp:positionV relativeFrom="paragraph">
            <wp:posOffset>11430</wp:posOffset>
          </wp:positionV>
          <wp:extent cx="7566660" cy="12886055"/>
          <wp:effectExtent l="0" t="0" r="15240" b="10795"/>
          <wp:wrapNone/>
          <wp:docPr id="17" name="IM 2"/>
          <wp:cNvGraphicFramePr/>
          <a:graphic xmlns:a="http://schemas.openxmlformats.org/drawingml/2006/main">
            <a:graphicData uri="http://schemas.openxmlformats.org/drawingml/2006/picture">
              <pic:pic xmlns:pic="http://schemas.openxmlformats.org/drawingml/2006/picture">
                <pic:nvPicPr>
                  <pic:cNvPr id="17" name="IM 2"/>
                  <pic:cNvPicPr/>
                </pic:nvPicPr>
                <pic:blipFill>
                  <a:blip r:embed="rId1"/>
                  <a:stretch>
                    <a:fillRect/>
                  </a:stretch>
                </pic:blipFill>
                <pic:spPr>
                  <a:xfrm>
                    <a:off x="0" y="0"/>
                    <a:ext cx="7566660" cy="12886055"/>
                  </a:xfrm>
                  <a:prstGeom prst="rect">
                    <a:avLst/>
                  </a:prstGeom>
                </pic:spPr>
              </pic:pic>
            </a:graphicData>
          </a:graphic>
        </wp:anchor>
      </w:drawing>
    </w:r>
    <w:r>
      <w:rPr>
        <w:rFonts w:hint="eastAsia" w:ascii="思源黑体 CN Heavy" w:hAnsi="思源黑体 CN Heavy" w:eastAsia="思源黑体 CN Heavy" w:cs="思源黑体 CN Heavy"/>
        <w:position w:val="7"/>
        <w:sz w:val="84"/>
        <w:szCs w:val="84"/>
        <w:lang w:eastAsia="zh-CN"/>
        <w14:textFill>
          <w14:gradFill>
            <w14:gsLst>
              <w14:gs w14:pos="50000">
                <w14:schemeClr w14:val="accent2"/>
              </w14:gs>
              <w14:gs w14:pos="0">
                <w14:schemeClr w14:val="accent2">
                  <w14:lumMod w14:val="25000"/>
                  <w14:lumOff w14:val="75000"/>
                </w14:schemeClr>
              </w14:gs>
              <w14:gs w14:pos="100000">
                <w14:schemeClr w14:val="accent2">
                  <w14:lumMod w14:val="85000"/>
                </w14:schemeClr>
              </w14:gs>
            </w14:gsLst>
            <w14:lin w14:ang="5400000" w14:scaled="1"/>
          </w14:gradFill>
        </w14:textFill>
      </w:rPr>
      <w:t>纯享巴马</w:t>
    </w:r>
  </w:p>
  <w:p w14:paraId="4112EA81">
    <w:pPr>
      <w:spacing w:line="14" w:lineRule="auto"/>
      <w:rPr>
        <w:rFonts w:ascii="Arial"/>
        <w:sz w:val="2"/>
      </w:rPr>
    </w:pPr>
    <w:r>
      <w:drawing>
        <wp:anchor distT="0" distB="0" distL="0" distR="0" simplePos="0" relativeHeight="251659264" behindDoc="1" locked="0" layoutInCell="1" allowOverlap="1">
          <wp:simplePos x="0" y="0"/>
          <wp:positionH relativeFrom="column">
            <wp:posOffset>-2943225</wp:posOffset>
          </wp:positionH>
          <wp:positionV relativeFrom="paragraph">
            <wp:posOffset>-4160520</wp:posOffset>
          </wp:positionV>
          <wp:extent cx="10502900" cy="14852650"/>
          <wp:effectExtent l="0" t="0" r="12700" b="6350"/>
          <wp:wrapNone/>
          <wp:docPr id="13" name="IM 2"/>
          <wp:cNvGraphicFramePr/>
          <a:graphic xmlns:a="http://schemas.openxmlformats.org/drawingml/2006/main">
            <a:graphicData uri="http://schemas.openxmlformats.org/drawingml/2006/picture">
              <pic:pic xmlns:pic="http://schemas.openxmlformats.org/drawingml/2006/picture">
                <pic:nvPicPr>
                  <pic:cNvPr id="13" name="IM 2"/>
                  <pic:cNvPicPr/>
                </pic:nvPicPr>
                <pic:blipFill>
                  <a:blip r:embed="rId1"/>
                  <a:stretch>
                    <a:fillRect/>
                  </a:stretch>
                </pic:blipFill>
                <pic:spPr>
                  <a:xfrm>
                    <a:off x="0" y="0"/>
                    <a:ext cx="10502900" cy="14852650"/>
                  </a:xfrm>
                  <a:prstGeom prst="rect">
                    <a:avLst/>
                  </a:prstGeom>
                </pic:spPr>
              </pic:pic>
            </a:graphicData>
          </a:graphic>
        </wp:anchor>
      </w:drawing>
    </w:r>
    <w:r>
      <w:drawing>
        <wp:anchor distT="0" distB="0" distL="0" distR="0" simplePos="0" relativeHeight="251661312" behindDoc="1" locked="0" layoutInCell="1" allowOverlap="1">
          <wp:simplePos x="0" y="0"/>
          <wp:positionH relativeFrom="column">
            <wp:posOffset>-2943225</wp:posOffset>
          </wp:positionH>
          <wp:positionV relativeFrom="paragraph">
            <wp:posOffset>-4160520</wp:posOffset>
          </wp:positionV>
          <wp:extent cx="10502900" cy="14852650"/>
          <wp:effectExtent l="0" t="0" r="12700" b="6350"/>
          <wp:wrapNone/>
          <wp:docPr id="15" name="IM 2"/>
          <wp:cNvGraphicFramePr/>
          <a:graphic xmlns:a="http://schemas.openxmlformats.org/drawingml/2006/main">
            <a:graphicData uri="http://schemas.openxmlformats.org/drawingml/2006/picture">
              <pic:pic xmlns:pic="http://schemas.openxmlformats.org/drawingml/2006/picture">
                <pic:nvPicPr>
                  <pic:cNvPr id="15" name="IM 2"/>
                  <pic:cNvPicPr/>
                </pic:nvPicPr>
                <pic:blipFill>
                  <a:blip r:embed="rId1"/>
                  <a:stretch>
                    <a:fillRect/>
                  </a:stretch>
                </pic:blipFill>
                <pic:spPr>
                  <a:xfrm>
                    <a:off x="0" y="0"/>
                    <a:ext cx="10502900" cy="14852650"/>
                  </a:xfrm>
                  <a:prstGeom prst="rect">
                    <a:avLst/>
                  </a:prstGeom>
                </pic:spPr>
              </pic:pic>
            </a:graphicData>
          </a:graphic>
        </wp:anchor>
      </w:drawing>
    </w:r>
    <w:r>
      <w:drawing>
        <wp:anchor distT="0" distB="0" distL="0" distR="0" simplePos="0" relativeHeight="251660288" behindDoc="1" locked="0" layoutInCell="1" allowOverlap="1">
          <wp:simplePos x="0" y="0"/>
          <wp:positionH relativeFrom="column">
            <wp:posOffset>-2943225</wp:posOffset>
          </wp:positionH>
          <wp:positionV relativeFrom="paragraph">
            <wp:posOffset>-4160520</wp:posOffset>
          </wp:positionV>
          <wp:extent cx="10502900" cy="14852650"/>
          <wp:effectExtent l="0" t="0" r="12700" b="6350"/>
          <wp:wrapNone/>
          <wp:docPr id="14" name="IM 2"/>
          <wp:cNvGraphicFramePr/>
          <a:graphic xmlns:a="http://schemas.openxmlformats.org/drawingml/2006/main">
            <a:graphicData uri="http://schemas.openxmlformats.org/drawingml/2006/picture">
              <pic:pic xmlns:pic="http://schemas.openxmlformats.org/drawingml/2006/picture">
                <pic:nvPicPr>
                  <pic:cNvPr id="14" name="IM 2"/>
                  <pic:cNvPicPr/>
                </pic:nvPicPr>
                <pic:blipFill>
                  <a:blip r:embed="rId1"/>
                  <a:stretch>
                    <a:fillRect/>
                  </a:stretch>
                </pic:blipFill>
                <pic:spPr>
                  <a:xfrm>
                    <a:off x="0" y="0"/>
                    <a:ext cx="10502900" cy="148526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BDB059"/>
    <w:multiLevelType w:val="singleLevel"/>
    <w:tmpl w:val="4BBDB05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jc1M2YyZGZhODg0OTZjNDQ0ZDRiOTI5ZDI3M2VhMmYifQ=="/>
  </w:docVars>
  <w:rsids>
    <w:rsidRoot w:val="00000000"/>
    <w:rsid w:val="00C739A4"/>
    <w:rsid w:val="00EE60A4"/>
    <w:rsid w:val="02D50DC8"/>
    <w:rsid w:val="05111DBD"/>
    <w:rsid w:val="09C828C8"/>
    <w:rsid w:val="0A2E773B"/>
    <w:rsid w:val="0BD944CD"/>
    <w:rsid w:val="0C163FA6"/>
    <w:rsid w:val="0E26072A"/>
    <w:rsid w:val="0FC35BD4"/>
    <w:rsid w:val="10BE09B8"/>
    <w:rsid w:val="12A3059B"/>
    <w:rsid w:val="139273EA"/>
    <w:rsid w:val="18AC4667"/>
    <w:rsid w:val="18C9062F"/>
    <w:rsid w:val="19163B70"/>
    <w:rsid w:val="19CF6119"/>
    <w:rsid w:val="1A396FEB"/>
    <w:rsid w:val="1A964C21"/>
    <w:rsid w:val="1B8F73EB"/>
    <w:rsid w:val="1BD203D0"/>
    <w:rsid w:val="1C0F0A4F"/>
    <w:rsid w:val="1CF67A03"/>
    <w:rsid w:val="1D376A6F"/>
    <w:rsid w:val="1D5F1562"/>
    <w:rsid w:val="1E615AD5"/>
    <w:rsid w:val="1EC923CE"/>
    <w:rsid w:val="1F064E1C"/>
    <w:rsid w:val="221072CF"/>
    <w:rsid w:val="23095A8D"/>
    <w:rsid w:val="23377209"/>
    <w:rsid w:val="242E1C8E"/>
    <w:rsid w:val="2463728E"/>
    <w:rsid w:val="24AD52F8"/>
    <w:rsid w:val="24DB4137"/>
    <w:rsid w:val="25590984"/>
    <w:rsid w:val="2634523F"/>
    <w:rsid w:val="2A3015D4"/>
    <w:rsid w:val="2B0515A4"/>
    <w:rsid w:val="2BA016C4"/>
    <w:rsid w:val="2BC177E0"/>
    <w:rsid w:val="2BDB26FC"/>
    <w:rsid w:val="2C552B6F"/>
    <w:rsid w:val="2D3B0E27"/>
    <w:rsid w:val="2D7921CC"/>
    <w:rsid w:val="2F32170D"/>
    <w:rsid w:val="3190758B"/>
    <w:rsid w:val="33A3646B"/>
    <w:rsid w:val="33E04D53"/>
    <w:rsid w:val="346F6B9F"/>
    <w:rsid w:val="35794703"/>
    <w:rsid w:val="35AF57BD"/>
    <w:rsid w:val="361E12BF"/>
    <w:rsid w:val="36F56A14"/>
    <w:rsid w:val="370C40B1"/>
    <w:rsid w:val="3A0E6D76"/>
    <w:rsid w:val="3A35598B"/>
    <w:rsid w:val="3A477AE0"/>
    <w:rsid w:val="3A9E1551"/>
    <w:rsid w:val="3AFC01F9"/>
    <w:rsid w:val="3CDB07AE"/>
    <w:rsid w:val="3DCB6A74"/>
    <w:rsid w:val="3E42660A"/>
    <w:rsid w:val="3EF47B3D"/>
    <w:rsid w:val="3FFA5AB4"/>
    <w:rsid w:val="4017722C"/>
    <w:rsid w:val="41CB2221"/>
    <w:rsid w:val="433B73DE"/>
    <w:rsid w:val="437D79C7"/>
    <w:rsid w:val="44225C7D"/>
    <w:rsid w:val="45F42696"/>
    <w:rsid w:val="476B59AA"/>
    <w:rsid w:val="489774EA"/>
    <w:rsid w:val="48C66A70"/>
    <w:rsid w:val="48D94752"/>
    <w:rsid w:val="4A8F2BD7"/>
    <w:rsid w:val="4BC76053"/>
    <w:rsid w:val="4C3A1072"/>
    <w:rsid w:val="4DD74FC1"/>
    <w:rsid w:val="51FB0B52"/>
    <w:rsid w:val="52183C4D"/>
    <w:rsid w:val="54456198"/>
    <w:rsid w:val="54ED43BC"/>
    <w:rsid w:val="54FF4DD0"/>
    <w:rsid w:val="567C4ECB"/>
    <w:rsid w:val="571164F6"/>
    <w:rsid w:val="57415F32"/>
    <w:rsid w:val="59593E33"/>
    <w:rsid w:val="5C8B5DAC"/>
    <w:rsid w:val="5CFC234E"/>
    <w:rsid w:val="5D317AB6"/>
    <w:rsid w:val="5D782DED"/>
    <w:rsid w:val="5E0514CB"/>
    <w:rsid w:val="5EE163C7"/>
    <w:rsid w:val="5F6D1A42"/>
    <w:rsid w:val="5FC57B72"/>
    <w:rsid w:val="619D2683"/>
    <w:rsid w:val="61D62B6D"/>
    <w:rsid w:val="62C27B96"/>
    <w:rsid w:val="636649C5"/>
    <w:rsid w:val="64C95054"/>
    <w:rsid w:val="659627E8"/>
    <w:rsid w:val="674C1F87"/>
    <w:rsid w:val="682269E1"/>
    <w:rsid w:val="682C100B"/>
    <w:rsid w:val="6865358D"/>
    <w:rsid w:val="68A659DA"/>
    <w:rsid w:val="68CA77A4"/>
    <w:rsid w:val="692943E5"/>
    <w:rsid w:val="6AAA5066"/>
    <w:rsid w:val="6DF332FA"/>
    <w:rsid w:val="6E8E1863"/>
    <w:rsid w:val="6FE00EA3"/>
    <w:rsid w:val="70052D57"/>
    <w:rsid w:val="7049138D"/>
    <w:rsid w:val="70D92D8F"/>
    <w:rsid w:val="70F94B4E"/>
    <w:rsid w:val="710D040A"/>
    <w:rsid w:val="72AB5C1E"/>
    <w:rsid w:val="72FB459D"/>
    <w:rsid w:val="736C503B"/>
    <w:rsid w:val="75D94B83"/>
    <w:rsid w:val="7837685E"/>
    <w:rsid w:val="78CC3EAC"/>
    <w:rsid w:val="79262EB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index 8"/>
    <w:basedOn w:val="1"/>
    <w:next w:val="1"/>
    <w:autoRedefine/>
    <w:unhideWhenUsed/>
    <w:qFormat/>
    <w:uiPriority w:val="99"/>
    <w:pPr>
      <w:ind w:left="1400" w:leftChars="1400"/>
    </w:pPr>
  </w:style>
  <w:style w:type="paragraph" w:styleId="3">
    <w:name w:val="Body Text"/>
    <w:basedOn w:val="1"/>
    <w:autoRedefine/>
    <w:semiHidden/>
    <w:qFormat/>
    <w:uiPriority w:val="0"/>
    <w:rPr>
      <w:rFonts w:ascii="黑体" w:hAnsi="黑体" w:eastAsia="黑体" w:cs="黑体"/>
      <w:sz w:val="24"/>
      <w:szCs w:val="24"/>
      <w:lang w:val="en-US" w:eastAsia="en-US" w:bidi="ar-SA"/>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
    <w:name w:val="Table Normal"/>
    <w:autoRedefine/>
    <w:semiHidden/>
    <w:unhideWhenUsed/>
    <w:qFormat/>
    <w:uiPriority w:val="0"/>
    <w:tblPr>
      <w:tblCellMar>
        <w:top w:w="0" w:type="dxa"/>
        <w:left w:w="0" w:type="dxa"/>
        <w:bottom w:w="0" w:type="dxa"/>
        <w:right w:w="0" w:type="dxa"/>
      </w:tblCellMar>
    </w:tblPr>
  </w:style>
  <w:style w:type="paragraph" w:customStyle="1" w:styleId="8">
    <w:name w:val="Table Text"/>
    <w:basedOn w:val="1"/>
    <w:autoRedefine/>
    <w:semiHidden/>
    <w:qFormat/>
    <w:uiPriority w:val="0"/>
    <w:rPr>
      <w:rFonts w:ascii="微软雅黑" w:hAnsi="微软雅黑" w:eastAsia="微软雅黑" w:cs="微软雅黑"/>
      <w:sz w:val="20"/>
      <w:szCs w:val="20"/>
      <w:lang w:val="en-US" w:eastAsia="en-US" w:bidi="ar-SA"/>
    </w:rPr>
  </w:style>
  <w:style w:type="character" w:customStyle="1" w:styleId="9">
    <w:name w:val="15"/>
    <w:basedOn w:val="6"/>
    <w:autoRedefine/>
    <w:qFormat/>
    <w:uiPriority w:val="0"/>
    <w:rPr>
      <w:rFonts w:hint="default" w:ascii="Times New Roman" w:hAnsi="Times New Roman" w:cs="Times New Roman"/>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12</Pages>
  <Words>2163</Words>
  <Characters>2201</Characters>
  <TotalTime>261</TotalTime>
  <ScaleCrop>false</ScaleCrop>
  <LinksUpToDate>false</LinksUpToDate>
  <CharactersWithSpaces>2402</CharactersWithSpaces>
  <Application>WPS Office_12.1.0.18912_F1E327BC-269C-435d-A152-05C5408002CA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2023-09-08T09:53:00Z</dcterms:created>
  <dc:creator>Administrator</dc:creator>
  <cp:lastModifiedBy>无话可说</cp:lastModifiedBy>
  <dcterms:modified xsi:type="dcterms:W3CDTF">2024-11-19T07:45:04Z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2023-10-16T15:13:49Z</vt:filetime>
  </property>
  <property fmtid="{D5CDD505-2E9C-101B-9397-08002B2CF9AE}" pid="4" name="KSOProductBuildVer">
    <vt:lpwstr>2052-12.1.0.18912</vt:lpwstr>
  </property>
  <property fmtid="{D5CDD505-2E9C-101B-9397-08002B2CF9AE}" pid="5" name="ICV">
    <vt:lpwstr>D350D0F9A8314618883A99C727823569_13</vt:lpwstr>
  </property>
</Properties>
</file>