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DD1B2">
      <w:pPr>
        <w:pStyle w:val="8"/>
        <w:tabs>
          <w:tab w:val="left" w:pos="640"/>
        </w:tabs>
        <w:spacing w:line="380" w:lineRule="exact"/>
        <w:ind w:right="-464" w:rightChars="-221" w:firstLine="3614" w:firstLineChars="900"/>
        <w:jc w:val="both"/>
        <w:rPr>
          <w:rFonts w:hint="default" w:ascii="楷体_GB2312" w:eastAsia="楷体_GB2312"/>
          <w:b/>
          <w:color w:val="FF6600"/>
          <w:sz w:val="40"/>
          <w:szCs w:val="40"/>
          <w:lang w:val="en-US" w:eastAsia="zh-CN"/>
        </w:rPr>
      </w:pPr>
      <w:r>
        <w:rPr>
          <w:rFonts w:hint="eastAsia" w:ascii="楷体_GB2312" w:eastAsia="楷体_GB2312"/>
          <w:b/>
          <w:color w:val="FF6600"/>
          <w:sz w:val="40"/>
          <w:szCs w:val="40"/>
          <w:lang w:val="en-US" w:eastAsia="zh-CN"/>
        </w:rPr>
        <w:t>湘臻玩</w:t>
      </w:r>
    </w:p>
    <w:p w14:paraId="3253F3AB">
      <w:pPr>
        <w:pStyle w:val="8"/>
        <w:tabs>
          <w:tab w:val="left" w:pos="640"/>
        </w:tabs>
        <w:spacing w:line="380" w:lineRule="exact"/>
        <w:ind w:right="-464" w:rightChars="-221"/>
        <w:jc w:val="center"/>
        <w:rPr>
          <w:rFonts w:hint="eastAsia" w:ascii="楷体_GB2312" w:eastAsia="楷体_GB2312"/>
          <w:b/>
          <w:color w:val="FF6600"/>
          <w:sz w:val="40"/>
          <w:szCs w:val="40"/>
        </w:rPr>
      </w:pPr>
    </w:p>
    <w:p w14:paraId="1B41B5CC">
      <w:pPr>
        <w:widowControl/>
        <w:snapToGrid w:val="0"/>
        <w:ind w:right="-464" w:rightChars="-221"/>
        <w:jc w:val="both"/>
        <w:rPr>
          <w:rFonts w:hint="eastAsia" w:ascii="楷体_GB2312" w:eastAsia="楷体_GB2312"/>
          <w:b/>
          <w:color w:val="FF6600"/>
          <w:sz w:val="32"/>
          <w:szCs w:val="32"/>
        </w:rPr>
      </w:pPr>
      <w:r>
        <w:rPr>
          <w:rFonts w:hint="eastAsia" w:ascii="楷体_GB2312" w:eastAsia="楷体_GB2312"/>
          <w:b/>
          <w:color w:val="FF6600"/>
          <w:sz w:val="32"/>
          <w:szCs w:val="32"/>
        </w:rPr>
        <w:t>长沙/</w:t>
      </w:r>
      <w:r>
        <w:rPr>
          <w:rFonts w:hint="eastAsia" w:ascii="楷体_GB2312" w:eastAsia="楷体_GB2312"/>
          <w:b/>
          <w:color w:val="FF6600"/>
          <w:sz w:val="32"/>
          <w:szCs w:val="32"/>
          <w:lang w:val="en-US" w:eastAsia="zh-CN"/>
        </w:rPr>
        <w:t>橘子洲/</w:t>
      </w:r>
      <w:r>
        <w:rPr>
          <w:rFonts w:hint="eastAsia" w:ascii="楷体_GB2312" w:eastAsia="楷体_GB2312"/>
          <w:b/>
          <w:color w:val="FF6600"/>
          <w:sz w:val="32"/>
          <w:szCs w:val="32"/>
        </w:rPr>
        <w:t>韶山/凤凰古城/芙蓉镇/天门山国家森林公园/玻璃栈道张家界国家森林公园/天子山/袁家界/金鞭溪/土司府6日游</w:t>
      </w:r>
    </w:p>
    <w:p w14:paraId="33C0AA29">
      <w:pPr>
        <w:pStyle w:val="8"/>
        <w:tabs>
          <w:tab w:val="left" w:pos="640"/>
        </w:tabs>
        <w:spacing w:line="380" w:lineRule="exact"/>
        <w:ind w:right="-464" w:rightChars="-221"/>
        <w:jc w:val="center"/>
        <w:rPr>
          <w:rFonts w:ascii="楷体_GB2312" w:eastAsia="楷体_GB2312"/>
          <w:b/>
          <w:color w:val="FF6600"/>
          <w:sz w:val="32"/>
          <w:szCs w:val="32"/>
        </w:rPr>
      </w:pPr>
      <w:r>
        <w:rPr>
          <w:rFonts w:hint="eastAsia" w:ascii="楷体_GB2312" w:eastAsia="楷体_GB2312"/>
          <w:b/>
          <w:color w:val="FF6600"/>
          <w:sz w:val="32"/>
          <w:szCs w:val="32"/>
        </w:rPr>
        <w:t xml:space="preserve">      </w:t>
      </w:r>
      <w:r>
        <w:rPr>
          <w:rFonts w:hint="eastAsia" w:ascii="宋体" w:hAnsi="宋体" w:cs="宋体"/>
          <w:color w:val="FF0000"/>
          <w:kern w:val="0"/>
          <w:sz w:val="32"/>
          <w:szCs w:val="32"/>
        </w:rPr>
        <w:t xml:space="preserve"> </w:t>
      </w:r>
    </w:p>
    <w:tbl>
      <w:tblPr>
        <w:tblStyle w:val="6"/>
        <w:tblpPr w:leftFromText="180" w:rightFromText="180" w:vertAnchor="text" w:horzAnchor="page" w:tblpX="727" w:tblpY="128"/>
        <w:tblOverlap w:val="never"/>
        <w:tblW w:w="10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6256"/>
        <w:gridCol w:w="687"/>
        <w:gridCol w:w="664"/>
        <w:gridCol w:w="879"/>
        <w:gridCol w:w="1420"/>
      </w:tblGrid>
      <w:tr w14:paraId="75EC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0" w:type="dxa"/>
            <w:gridSpan w:val="6"/>
            <w:tcBorders>
              <w:top w:val="nil"/>
              <w:left w:val="nil"/>
              <w:right w:val="nil"/>
            </w:tcBorders>
          </w:tcPr>
          <w:p w14:paraId="063B85EB">
            <w:pPr>
              <w:numPr>
                <w:ilvl w:val="0"/>
                <w:numId w:val="1"/>
              </w:numPr>
              <w:tabs>
                <w:tab w:val="left" w:pos="-180"/>
                <w:tab w:val="clear" w:pos="360"/>
              </w:tabs>
              <w:snapToGrid w:val="0"/>
              <w:ind w:left="0" w:right="-164" w:rightChars="-78" w:firstLine="0"/>
              <w:rPr>
                <w:rFonts w:hint="eastAsia" w:ascii="微软雅黑" w:hAnsi="微软雅黑" w:eastAsia="微软雅黑" w:cs="微软雅黑"/>
                <w:b/>
                <w:color w:val="D60093"/>
              </w:rPr>
            </w:pPr>
            <w:r>
              <w:rPr>
                <w:rFonts w:hint="eastAsia" w:ascii="微软雅黑" w:hAnsi="微软雅黑" w:eastAsia="微软雅黑" w:cs="微软雅黑"/>
                <w:b/>
                <w:color w:val="D60093"/>
              </w:rPr>
              <w:t>超级划算：</w:t>
            </w:r>
          </w:p>
          <w:p w14:paraId="278D3672">
            <w:pPr>
              <w:widowControl/>
              <w:snapToGrid w:val="0"/>
              <w:ind w:right="-164" w:rightChars="-78"/>
              <w:jc w:val="left"/>
              <w:rPr>
                <w:rFonts w:hint="eastAsia" w:ascii="微软雅黑" w:hAnsi="微软雅黑" w:eastAsia="微软雅黑" w:cs="微软雅黑"/>
                <w:kern w:val="0"/>
              </w:rPr>
            </w:pPr>
            <w:r>
              <w:rPr>
                <w:rFonts w:hint="eastAsia" w:ascii="微软雅黑" w:hAnsi="微软雅黑" w:eastAsia="微软雅黑" w:cs="微软雅黑"/>
                <w:kern w:val="0"/>
              </w:rPr>
              <w:t>★超划算1：湖南经典代表性景区一网打尽，尊贵而不贵，物超所值，聚划算！</w:t>
            </w:r>
          </w:p>
          <w:p w14:paraId="65E49120">
            <w:pPr>
              <w:widowControl/>
              <w:snapToGrid w:val="0"/>
              <w:ind w:left="1260" w:right="-164" w:rightChars="-78" w:hanging="1260" w:hangingChars="600"/>
              <w:jc w:val="left"/>
              <w:rPr>
                <w:rFonts w:hint="eastAsia" w:ascii="微软雅黑" w:hAnsi="微软雅黑" w:eastAsia="微软雅黑" w:cs="微软雅黑"/>
                <w:kern w:val="0"/>
              </w:rPr>
            </w:pPr>
            <w:r>
              <w:rPr>
                <w:rFonts w:hint="eastAsia" w:ascii="微软雅黑" w:hAnsi="微软雅黑" w:eastAsia="微软雅黑" w:cs="微软雅黑"/>
                <w:kern w:val="0"/>
              </w:rPr>
              <w:t>★超划算2：自然遗产及非物质文化遗产的双重组合，纯粹的健康清肺养生之旅：空气新鲜，水质纯净，负氧离子含量极高，是健康休闲、清肺养生的最佳去处。</w:t>
            </w:r>
          </w:p>
          <w:p w14:paraId="7504FA9D">
            <w:pPr>
              <w:widowControl/>
              <w:snapToGrid w:val="0"/>
              <w:ind w:right="-164" w:rightChars="-78"/>
              <w:jc w:val="left"/>
              <w:rPr>
                <w:rFonts w:hint="eastAsia" w:ascii="微软雅黑" w:hAnsi="微软雅黑" w:eastAsia="微软雅黑" w:cs="微软雅黑"/>
                <w:kern w:val="0"/>
              </w:rPr>
            </w:pPr>
            <w:r>
              <w:rPr>
                <w:rFonts w:hint="eastAsia" w:ascii="微软雅黑" w:hAnsi="微软雅黑" w:eastAsia="微软雅黑" w:cs="微软雅黑"/>
                <w:kern w:val="0"/>
              </w:rPr>
              <w:t>★超划算3：高质低价、绝不推荐自费景点，让您玩得更加舒心！</w:t>
            </w:r>
          </w:p>
          <w:p w14:paraId="53A3890F">
            <w:pPr>
              <w:widowControl/>
              <w:snapToGrid w:val="0"/>
              <w:ind w:right="-164" w:rightChars="-78"/>
              <w:jc w:val="left"/>
              <w:rPr>
                <w:rFonts w:hint="eastAsia" w:ascii="微软雅黑" w:hAnsi="微软雅黑" w:eastAsia="微软雅黑" w:cs="微软雅黑"/>
                <w:b/>
                <w:color w:val="FF0000"/>
                <w:kern w:val="0"/>
              </w:rPr>
            </w:pPr>
            <w:r>
              <w:rPr>
                <w:rFonts w:hint="eastAsia" w:ascii="微软雅黑" w:hAnsi="微软雅黑" w:eastAsia="微软雅黑" w:cs="微软雅黑"/>
                <w:kern w:val="0"/>
              </w:rPr>
              <w:t>★超划算4：全程赠送三个特色餐</w:t>
            </w:r>
            <w:r>
              <w:rPr>
                <w:rFonts w:hint="eastAsia" w:ascii="微软雅黑" w:hAnsi="微软雅黑" w:eastAsia="微软雅黑" w:cs="微软雅黑"/>
                <w:b/>
                <w:color w:val="FF0000"/>
                <w:kern w:val="0"/>
              </w:rPr>
              <w:t>（主席宴或者常德湖鱼宴+土家三下锅+苗家特色宴）。</w:t>
            </w:r>
          </w:p>
          <w:p w14:paraId="292652E6">
            <w:pPr>
              <w:widowControl/>
              <w:snapToGrid w:val="0"/>
              <w:ind w:right="-164" w:rightChars="-78"/>
              <w:jc w:val="left"/>
              <w:rPr>
                <w:rFonts w:hint="eastAsia" w:ascii="微软雅黑" w:hAnsi="微软雅黑" w:eastAsia="微软雅黑" w:cs="微软雅黑"/>
                <w:kern w:val="0"/>
                <w:lang w:eastAsia="zh-CN"/>
              </w:rPr>
            </w:pPr>
            <w:r>
              <w:rPr>
                <w:rFonts w:hint="eastAsia" w:ascii="微软雅黑" w:hAnsi="微软雅黑" w:eastAsia="微软雅黑" w:cs="微软雅黑"/>
                <w:kern w:val="0"/>
              </w:rPr>
              <w:t>★超划算5：</w:t>
            </w:r>
            <w:r>
              <w:rPr>
                <w:rFonts w:hint="eastAsia" w:ascii="微软雅黑" w:hAnsi="微软雅黑" w:eastAsia="微软雅黑" w:cs="微软雅黑"/>
                <w:b/>
                <w:color w:val="FF0000"/>
                <w:kern w:val="0"/>
              </w:rPr>
              <w:t>特别安排豪华VIP2+1旅游大巴</w:t>
            </w:r>
            <w:r>
              <w:rPr>
                <w:rFonts w:hint="eastAsia" w:ascii="微软雅黑" w:hAnsi="微软雅黑" w:eastAsia="微软雅黑" w:cs="微软雅黑"/>
                <w:kern w:val="0"/>
              </w:rPr>
              <w:t>(飞机头等舱特制座椅，如同陆地航班), 让您全程有一个舒适的旅途</w:t>
            </w:r>
            <w:r>
              <w:rPr>
                <w:rFonts w:hint="eastAsia" w:ascii="微软雅黑" w:hAnsi="微软雅黑" w:eastAsia="微软雅黑" w:cs="微软雅黑"/>
                <w:kern w:val="0"/>
                <w:lang w:eastAsia="zh-CN"/>
              </w:rPr>
              <w:t>，</w:t>
            </w:r>
          </w:p>
          <w:p w14:paraId="730FA3D6">
            <w:pPr>
              <w:widowControl/>
              <w:snapToGrid w:val="0"/>
              <w:ind w:right="-164" w:rightChars="-78" w:firstLine="1260" w:firstLineChars="600"/>
              <w:jc w:val="left"/>
              <w:rPr>
                <w:rFonts w:hint="eastAsia" w:ascii="微软雅黑" w:hAnsi="微软雅黑" w:eastAsia="微软雅黑" w:cs="微软雅黑"/>
                <w:kern w:val="0"/>
              </w:rPr>
            </w:pPr>
            <w:r>
              <w:rPr>
                <w:rFonts w:hint="eastAsia" w:ascii="微软雅黑" w:hAnsi="微软雅黑" w:eastAsia="微软雅黑" w:cs="微软雅黑"/>
                <w:kern w:val="0"/>
              </w:rPr>
              <w:t>让你玩的放心，全程不走回头路，一游到底，玩的更轻松！</w:t>
            </w:r>
          </w:p>
          <w:p w14:paraId="04566601">
            <w:pPr>
              <w:widowControl/>
              <w:snapToGrid w:val="0"/>
              <w:ind w:left="1260" w:right="-164" w:rightChars="-78" w:hanging="1260" w:hangingChars="600"/>
              <w:jc w:val="left"/>
              <w:rPr>
                <w:rFonts w:hint="eastAsia" w:ascii="微软雅黑" w:hAnsi="微软雅黑" w:eastAsia="微软雅黑" w:cs="微软雅黑"/>
                <w:kern w:val="0"/>
              </w:rPr>
            </w:pPr>
            <w:r>
              <w:rPr>
                <w:rFonts w:hint="eastAsia" w:ascii="微软雅黑" w:hAnsi="微软雅黑" w:eastAsia="微软雅黑" w:cs="微软雅黑"/>
                <w:kern w:val="0"/>
              </w:rPr>
              <w:t>★超划算6：行程特别赠送百龙天梯单程或者天子山单程索道或环保车单程（根据实际情况安排）+天门山扶梯+玻璃栈道鞋套一次+韶山进园电瓶车+凤凰古城内接驳车。</w:t>
            </w:r>
          </w:p>
          <w:p w14:paraId="45889398">
            <w:pPr>
              <w:widowControl/>
              <w:snapToGrid w:val="0"/>
              <w:ind w:right="-164" w:rightChars="-78"/>
              <w:jc w:val="left"/>
              <w:rPr>
                <w:rFonts w:hint="eastAsia" w:ascii="微软雅黑" w:hAnsi="微软雅黑" w:eastAsia="微软雅黑" w:cs="微软雅黑"/>
                <w:kern w:val="0"/>
              </w:rPr>
            </w:pPr>
            <w:r>
              <w:rPr>
                <w:rFonts w:hint="eastAsia" w:ascii="微软雅黑" w:hAnsi="微软雅黑" w:eastAsia="微软雅黑" w:cs="微软雅黑"/>
                <w:kern w:val="0"/>
              </w:rPr>
              <w:t>★超划算7：称心如意礼，赠送旅游行程中旅游意外险。</w:t>
            </w:r>
          </w:p>
          <w:p w14:paraId="58E16107">
            <w:pPr>
              <w:widowControl/>
              <w:snapToGrid w:val="0"/>
              <w:ind w:right="-164" w:rightChars="-78"/>
              <w:jc w:val="left"/>
              <w:rPr>
                <w:rFonts w:hint="eastAsia" w:ascii="微软雅黑" w:hAnsi="微软雅黑" w:eastAsia="微软雅黑" w:cs="微软雅黑"/>
                <w:kern w:val="0"/>
              </w:rPr>
            </w:pPr>
            <w:r>
              <w:rPr>
                <w:rFonts w:hint="eastAsia" w:ascii="微软雅黑" w:hAnsi="微软雅黑" w:eastAsia="微软雅黑" w:cs="微软雅黑"/>
                <w:kern w:val="0"/>
              </w:rPr>
              <w:t>★超划算8：精选本社优秀导游，全程专注讲解，让您旅途更愉快！</w:t>
            </w:r>
          </w:p>
          <w:p w14:paraId="30CF5C66">
            <w:pPr>
              <w:widowControl/>
              <w:snapToGrid w:val="0"/>
              <w:ind w:right="-164" w:rightChars="-78"/>
              <w:jc w:val="left"/>
              <w:rPr>
                <w:rFonts w:hint="eastAsia" w:ascii="微软雅黑" w:hAnsi="微软雅黑" w:eastAsia="微软雅黑" w:cs="微软雅黑"/>
                <w:b/>
                <w:color w:val="FF0000"/>
                <w:kern w:val="0"/>
              </w:rPr>
            </w:pPr>
            <w:r>
              <w:rPr>
                <w:rFonts w:hint="eastAsia" w:ascii="微软雅黑" w:hAnsi="微软雅黑" w:eastAsia="微软雅黑" w:cs="微软雅黑"/>
                <w:kern w:val="0"/>
              </w:rPr>
              <w:t>★超划算9：</w:t>
            </w:r>
            <w:r>
              <w:rPr>
                <w:rFonts w:hint="eastAsia" w:ascii="微软雅黑" w:hAnsi="微软雅黑" w:eastAsia="微软雅黑" w:cs="微软雅黑"/>
                <w:b/>
                <w:color w:val="FF0000"/>
                <w:kern w:val="0"/>
              </w:rPr>
              <w:t>全程入住当地商务型酒店！</w:t>
            </w:r>
          </w:p>
          <w:p w14:paraId="15C16504">
            <w:pPr>
              <w:widowControl/>
              <w:snapToGrid w:val="0"/>
              <w:ind w:right="-164" w:rightChars="-78"/>
              <w:jc w:val="left"/>
              <w:rPr>
                <w:rFonts w:hint="eastAsia" w:ascii="微软雅黑" w:hAnsi="微软雅黑" w:eastAsia="微软雅黑" w:cs="微软雅黑"/>
                <w:kern w:val="0"/>
              </w:rPr>
            </w:pPr>
            <w:r>
              <w:rPr>
                <w:rFonts w:hint="eastAsia" w:ascii="微软雅黑" w:hAnsi="微软雅黑" w:eastAsia="微软雅黑" w:cs="微软雅黑"/>
                <w:kern w:val="0"/>
              </w:rPr>
              <w:t>★超划算10：行程中有当天过生日的客人，赠送生日蛋糕或精美礼品一份！</w:t>
            </w:r>
          </w:p>
          <w:p w14:paraId="36A8ED33">
            <w:pPr>
              <w:widowControl/>
              <w:snapToGrid w:val="0"/>
              <w:ind w:right="-164" w:rightChars="-78"/>
              <w:jc w:val="left"/>
              <w:rPr>
                <w:rFonts w:hint="eastAsia" w:ascii="微软雅黑" w:hAnsi="微软雅黑" w:eastAsia="微软雅黑" w:cs="微软雅黑"/>
                <w:kern w:val="0"/>
                <w:lang w:eastAsia="zh-CN"/>
              </w:rPr>
            </w:pPr>
            <w:r>
              <w:rPr>
                <w:rFonts w:hint="eastAsia" w:ascii="微软雅黑" w:hAnsi="微软雅黑" w:eastAsia="微软雅黑" w:cs="微软雅黑"/>
                <w:kern w:val="0"/>
              </w:rPr>
              <w:t>★超划算11：新婚夫妻，本社全程安排最少2晚温馨大床房！需提前告知</w:t>
            </w:r>
            <w:r>
              <w:rPr>
                <w:rFonts w:hint="eastAsia" w:ascii="微软雅黑" w:hAnsi="微软雅黑" w:eastAsia="微软雅黑" w:cs="微软雅黑"/>
                <w:kern w:val="0"/>
                <w:lang w:eastAsia="zh-CN"/>
              </w:rPr>
              <w:t>！</w:t>
            </w:r>
          </w:p>
          <w:p w14:paraId="7E84E3B2">
            <w:pPr>
              <w:widowControl/>
              <w:snapToGrid w:val="0"/>
              <w:ind w:right="-164" w:rightChars="-78"/>
              <w:jc w:val="left"/>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★超划算12：免费赠送哇哈哈纯净水，24小时接站服务！</w:t>
            </w:r>
          </w:p>
          <w:p w14:paraId="3C9509EA">
            <w:pPr>
              <w:rPr>
                <w:rFonts w:ascii="Calibri" w:hAnsi="Calibri"/>
                <w:kern w:val="0"/>
                <w:sz w:val="20"/>
              </w:rPr>
            </w:pPr>
            <w:r>
              <w:rPr>
                <w:rFonts w:hint="eastAsia" w:ascii="新宋体" w:hAnsi="新宋体" w:eastAsia="新宋体" w:cs="新宋体"/>
                <w:b/>
                <w:color w:val="D60093"/>
                <w:sz w:val="44"/>
                <w:szCs w:val="44"/>
              </w:rPr>
              <w:t>行程线路简介：</w:t>
            </w:r>
          </w:p>
        </w:tc>
      </w:tr>
      <w:tr w14:paraId="2C72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84" w:type="dxa"/>
            <w:vAlign w:val="top"/>
          </w:tcPr>
          <w:p w14:paraId="43B1731B">
            <w:pPr>
              <w:rPr>
                <w:rFonts w:hint="eastAsia" w:ascii="黑体" w:hAnsi="黑体" w:eastAsia="黑体" w:cs="黑体"/>
                <w:color w:val="000000"/>
                <w:kern w:val="0"/>
                <w:sz w:val="32"/>
                <w:szCs w:val="32"/>
              </w:rPr>
            </w:pPr>
            <w:r>
              <w:rPr>
                <w:rFonts w:hint="eastAsia" w:ascii="黑体" w:hAnsi="黑体" w:eastAsia="黑体" w:cs="黑体"/>
                <w:kern w:val="0"/>
                <w:sz w:val="24"/>
                <w:szCs w:val="28"/>
                <w:lang w:val="en-US" w:eastAsia="zh-CN" w:bidi="ar-SA"/>
              </w:rPr>
              <w:t>天数</w:t>
            </w:r>
          </w:p>
        </w:tc>
        <w:tc>
          <w:tcPr>
            <w:tcW w:w="6256" w:type="dxa"/>
            <w:vAlign w:val="top"/>
          </w:tcPr>
          <w:p w14:paraId="158BB00B">
            <w:pPr>
              <w:rPr>
                <w:rFonts w:hint="eastAsia" w:ascii="黑体" w:hAnsi="黑体" w:eastAsia="黑体" w:cs="黑体"/>
                <w:color w:val="000000"/>
                <w:kern w:val="0"/>
                <w:sz w:val="32"/>
                <w:szCs w:val="32"/>
              </w:rPr>
            </w:pPr>
            <w:r>
              <w:rPr>
                <w:rFonts w:hint="eastAsia" w:ascii="黑体" w:hAnsi="黑体" w:eastAsia="黑体" w:cs="黑体"/>
                <w:kern w:val="0"/>
                <w:sz w:val="24"/>
                <w:szCs w:val="28"/>
                <w:lang w:val="en-US" w:eastAsia="zh-CN" w:bidi="ar-SA"/>
              </w:rPr>
              <w:t>行程简介</w:t>
            </w:r>
          </w:p>
        </w:tc>
        <w:tc>
          <w:tcPr>
            <w:tcW w:w="687" w:type="dxa"/>
            <w:vAlign w:val="top"/>
          </w:tcPr>
          <w:p w14:paraId="6896DDB4">
            <w:pPr>
              <w:rPr>
                <w:rFonts w:hint="eastAsia" w:ascii="黑体" w:hAnsi="黑体" w:eastAsia="黑体" w:cs="黑体"/>
                <w:color w:val="000000"/>
                <w:kern w:val="0"/>
                <w:sz w:val="32"/>
                <w:szCs w:val="32"/>
              </w:rPr>
            </w:pPr>
            <w:r>
              <w:rPr>
                <w:rFonts w:hint="eastAsia" w:ascii="黑体" w:hAnsi="黑体" w:eastAsia="黑体" w:cs="黑体"/>
                <w:kern w:val="0"/>
                <w:sz w:val="24"/>
                <w:szCs w:val="28"/>
                <w:lang w:val="en-US" w:eastAsia="zh-CN" w:bidi="ar-SA"/>
              </w:rPr>
              <w:t>早餐</w:t>
            </w:r>
          </w:p>
        </w:tc>
        <w:tc>
          <w:tcPr>
            <w:tcW w:w="664" w:type="dxa"/>
            <w:vAlign w:val="top"/>
          </w:tcPr>
          <w:p w14:paraId="2539D2BC">
            <w:pPr>
              <w:rPr>
                <w:rFonts w:hint="eastAsia" w:ascii="黑体" w:hAnsi="黑体" w:eastAsia="黑体" w:cs="黑体"/>
                <w:color w:val="000000"/>
                <w:kern w:val="0"/>
                <w:sz w:val="32"/>
                <w:szCs w:val="32"/>
              </w:rPr>
            </w:pPr>
            <w:r>
              <w:rPr>
                <w:rFonts w:hint="eastAsia" w:ascii="黑体" w:hAnsi="黑体" w:eastAsia="黑体" w:cs="黑体"/>
                <w:kern w:val="0"/>
                <w:sz w:val="24"/>
                <w:szCs w:val="28"/>
                <w:lang w:val="en-US" w:eastAsia="zh-CN" w:bidi="ar-SA"/>
              </w:rPr>
              <w:t>午餐</w:t>
            </w:r>
          </w:p>
        </w:tc>
        <w:tc>
          <w:tcPr>
            <w:tcW w:w="879" w:type="dxa"/>
            <w:vAlign w:val="top"/>
          </w:tcPr>
          <w:p w14:paraId="5D858619">
            <w:pPr>
              <w:rPr>
                <w:rFonts w:hint="eastAsia" w:ascii="黑体" w:hAnsi="黑体" w:eastAsia="黑体" w:cs="黑体"/>
                <w:color w:val="000000"/>
                <w:kern w:val="0"/>
                <w:sz w:val="32"/>
                <w:szCs w:val="32"/>
              </w:rPr>
            </w:pPr>
            <w:r>
              <w:rPr>
                <w:rFonts w:hint="eastAsia" w:ascii="黑体" w:hAnsi="黑体" w:eastAsia="黑体" w:cs="黑体"/>
                <w:kern w:val="0"/>
                <w:sz w:val="24"/>
                <w:szCs w:val="28"/>
                <w:lang w:val="en-US" w:eastAsia="zh-CN" w:bidi="ar-SA"/>
              </w:rPr>
              <w:t>晚餐</w:t>
            </w:r>
          </w:p>
        </w:tc>
        <w:tc>
          <w:tcPr>
            <w:tcW w:w="1420" w:type="dxa"/>
            <w:vAlign w:val="top"/>
          </w:tcPr>
          <w:p w14:paraId="788BCEB2">
            <w:pPr>
              <w:rPr>
                <w:rFonts w:hint="eastAsia" w:ascii="黑体" w:hAnsi="黑体" w:eastAsia="黑体" w:cs="黑体"/>
                <w:color w:val="000000"/>
                <w:kern w:val="0"/>
                <w:sz w:val="32"/>
                <w:szCs w:val="32"/>
              </w:rPr>
            </w:pPr>
            <w:r>
              <w:rPr>
                <w:rFonts w:hint="eastAsia" w:ascii="黑体" w:hAnsi="黑体" w:eastAsia="黑体" w:cs="黑体"/>
                <w:kern w:val="0"/>
                <w:sz w:val="24"/>
                <w:szCs w:val="28"/>
                <w:lang w:val="en-US" w:eastAsia="zh-CN" w:bidi="ar-SA"/>
              </w:rPr>
              <w:t>住宿</w:t>
            </w:r>
          </w:p>
        </w:tc>
      </w:tr>
      <w:tr w14:paraId="5D79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84" w:type="dxa"/>
            <w:vAlign w:val="top"/>
          </w:tcPr>
          <w:p w14:paraId="684DCEED">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D1</w:t>
            </w:r>
          </w:p>
        </w:tc>
        <w:tc>
          <w:tcPr>
            <w:tcW w:w="6256" w:type="dxa"/>
            <w:vAlign w:val="top"/>
          </w:tcPr>
          <w:p w14:paraId="5C32B367">
            <w:pPr>
              <w:pStyle w:val="2"/>
              <w:ind w:firstLine="0" w:firstLineChars="0"/>
              <w:jc w:val="left"/>
              <w:rPr>
                <w:rFonts w:hint="eastAsia" w:ascii="黑体" w:hAnsi="黑体" w:eastAsia="黑体" w:cs="黑体"/>
                <w:kern w:val="0"/>
                <w:sz w:val="28"/>
                <w:szCs w:val="28"/>
                <w:lang w:eastAsia="zh-CN"/>
              </w:rPr>
            </w:pPr>
            <w:r>
              <w:rPr>
                <w:rFonts w:hint="eastAsia" w:ascii="黑体" w:hAnsi="黑体" w:eastAsia="黑体" w:cs="黑体"/>
                <w:kern w:val="0"/>
                <w:sz w:val="24"/>
                <w:szCs w:val="28"/>
                <w:lang w:val="en-US" w:eastAsia="zh-CN" w:bidi="ar-SA"/>
              </w:rPr>
              <w:t>长沙接飞机或接高铁或接火车，入住酒店</w:t>
            </w:r>
          </w:p>
        </w:tc>
        <w:tc>
          <w:tcPr>
            <w:tcW w:w="687" w:type="dxa"/>
            <w:vAlign w:val="top"/>
          </w:tcPr>
          <w:p w14:paraId="43197E65">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664" w:type="dxa"/>
            <w:vAlign w:val="top"/>
          </w:tcPr>
          <w:p w14:paraId="65DF69E8">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879" w:type="dxa"/>
            <w:vAlign w:val="top"/>
          </w:tcPr>
          <w:p w14:paraId="61442977">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1420" w:type="dxa"/>
            <w:vAlign w:val="top"/>
          </w:tcPr>
          <w:p w14:paraId="3DFC9584">
            <w:pPr>
              <w:pStyle w:val="2"/>
              <w:ind w:firstLine="0" w:firstLineChars="0"/>
              <w:jc w:val="left"/>
              <w:rPr>
                <w:rFonts w:hint="eastAsia" w:ascii="黑体" w:hAnsi="黑体" w:eastAsia="黑体" w:cs="黑体"/>
                <w:kern w:val="0"/>
                <w:sz w:val="28"/>
                <w:szCs w:val="28"/>
              </w:rPr>
            </w:pPr>
            <w:r>
              <w:rPr>
                <w:rFonts w:hint="eastAsia" w:ascii="黑体" w:hAnsi="黑体" w:eastAsia="黑体" w:cs="黑体"/>
                <w:kern w:val="0"/>
                <w:sz w:val="24"/>
                <w:szCs w:val="28"/>
                <w:lang w:val="en-US" w:eastAsia="zh-CN" w:bidi="ar-SA"/>
              </w:rPr>
              <w:t>长沙</w:t>
            </w:r>
          </w:p>
        </w:tc>
      </w:tr>
      <w:tr w14:paraId="2A88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84" w:type="dxa"/>
            <w:vAlign w:val="top"/>
          </w:tcPr>
          <w:p w14:paraId="4E7C80F9">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D2</w:t>
            </w:r>
          </w:p>
        </w:tc>
        <w:tc>
          <w:tcPr>
            <w:tcW w:w="6256" w:type="dxa"/>
            <w:vAlign w:val="top"/>
          </w:tcPr>
          <w:p w14:paraId="6F2982FA">
            <w:pPr>
              <w:pStyle w:val="2"/>
              <w:ind w:firstLine="0" w:firstLineChars="0"/>
              <w:jc w:val="left"/>
              <w:rPr>
                <w:rFonts w:hint="default" w:ascii="黑体" w:hAnsi="黑体" w:eastAsia="黑体" w:cs="黑体"/>
                <w:kern w:val="0"/>
                <w:sz w:val="28"/>
                <w:szCs w:val="28"/>
                <w:lang w:val="en-US"/>
              </w:rPr>
            </w:pPr>
            <w:r>
              <w:rPr>
                <w:rFonts w:hint="eastAsia" w:ascii="黑体" w:hAnsi="黑体" w:eastAsia="黑体" w:cs="黑体"/>
                <w:kern w:val="0"/>
                <w:sz w:val="24"/>
                <w:szCs w:val="28"/>
                <w:lang w:val="en-US" w:eastAsia="zh-CN" w:bidi="ar-SA"/>
              </w:rPr>
              <w:t>长沙→橘子洲→韶山→赴凤凰古城→七重水幕灯光秀</w:t>
            </w:r>
          </w:p>
        </w:tc>
        <w:tc>
          <w:tcPr>
            <w:tcW w:w="687" w:type="dxa"/>
            <w:vAlign w:val="top"/>
          </w:tcPr>
          <w:p w14:paraId="5E2EEBD5">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664" w:type="dxa"/>
            <w:vAlign w:val="top"/>
          </w:tcPr>
          <w:p w14:paraId="24F00E31">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879" w:type="dxa"/>
            <w:vAlign w:val="top"/>
          </w:tcPr>
          <w:p w14:paraId="7452DF15">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1420" w:type="dxa"/>
            <w:vAlign w:val="top"/>
          </w:tcPr>
          <w:p w14:paraId="3E03A45E">
            <w:pPr>
              <w:pStyle w:val="2"/>
              <w:ind w:firstLine="0" w:firstLineChars="0"/>
              <w:jc w:val="left"/>
              <w:rPr>
                <w:rFonts w:hint="eastAsia" w:ascii="黑体" w:hAnsi="黑体" w:eastAsia="黑体" w:cs="黑体"/>
                <w:kern w:val="0"/>
                <w:sz w:val="28"/>
                <w:szCs w:val="28"/>
                <w:lang w:val="en-US" w:eastAsia="zh-CN"/>
              </w:rPr>
            </w:pPr>
            <w:r>
              <w:rPr>
                <w:rFonts w:hint="eastAsia" w:ascii="黑体" w:hAnsi="黑体" w:eastAsia="黑体" w:cs="黑体"/>
                <w:kern w:val="0"/>
                <w:sz w:val="24"/>
                <w:szCs w:val="28"/>
                <w:lang w:val="en-US" w:eastAsia="zh-CN" w:bidi="ar-SA"/>
              </w:rPr>
              <w:t>凤凰</w:t>
            </w:r>
          </w:p>
        </w:tc>
      </w:tr>
      <w:tr w14:paraId="7B3A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84" w:type="dxa"/>
            <w:vAlign w:val="top"/>
          </w:tcPr>
          <w:p w14:paraId="79BF1985">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D3</w:t>
            </w:r>
          </w:p>
        </w:tc>
        <w:tc>
          <w:tcPr>
            <w:tcW w:w="6256" w:type="dxa"/>
            <w:vAlign w:val="top"/>
          </w:tcPr>
          <w:p w14:paraId="55A5262A">
            <w:pPr>
              <w:pStyle w:val="2"/>
              <w:ind w:firstLine="0" w:firstLineChars="0"/>
              <w:jc w:val="left"/>
              <w:rPr>
                <w:rFonts w:hint="default" w:ascii="黑体" w:hAnsi="黑体" w:eastAsia="黑体" w:cs="黑体"/>
                <w:kern w:val="0"/>
                <w:sz w:val="40"/>
                <w:szCs w:val="40"/>
                <w:lang w:val="en-US"/>
              </w:rPr>
            </w:pPr>
            <w:r>
              <w:rPr>
                <w:rFonts w:hint="eastAsia" w:ascii="黑体" w:hAnsi="黑体" w:eastAsia="黑体" w:cs="黑体"/>
                <w:kern w:val="0"/>
                <w:sz w:val="24"/>
                <w:szCs w:val="28"/>
                <w:lang w:val="en-US" w:eastAsia="zh-CN" w:bidi="ar-SA"/>
              </w:rPr>
              <w:t>凤凰古城晨景→芙蓉镇→张家界</w:t>
            </w:r>
          </w:p>
        </w:tc>
        <w:tc>
          <w:tcPr>
            <w:tcW w:w="687" w:type="dxa"/>
            <w:vAlign w:val="top"/>
          </w:tcPr>
          <w:p w14:paraId="44591119">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664" w:type="dxa"/>
            <w:vAlign w:val="top"/>
          </w:tcPr>
          <w:p w14:paraId="72FBB6C5">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879" w:type="dxa"/>
            <w:vAlign w:val="top"/>
          </w:tcPr>
          <w:p w14:paraId="5960EFDC">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1420" w:type="dxa"/>
            <w:vAlign w:val="top"/>
          </w:tcPr>
          <w:p w14:paraId="77EA0E1D">
            <w:pPr>
              <w:pStyle w:val="2"/>
              <w:ind w:firstLine="0" w:firstLineChars="0"/>
              <w:jc w:val="left"/>
              <w:rPr>
                <w:rFonts w:hint="eastAsia" w:ascii="黑体" w:hAnsi="黑体" w:eastAsia="黑体" w:cs="黑体"/>
                <w:kern w:val="0"/>
                <w:sz w:val="28"/>
                <w:szCs w:val="28"/>
                <w:lang w:eastAsia="zh-CN"/>
              </w:rPr>
            </w:pPr>
            <w:r>
              <w:rPr>
                <w:rFonts w:hint="eastAsia" w:ascii="黑体" w:hAnsi="黑体" w:eastAsia="黑体" w:cs="黑体"/>
                <w:kern w:val="0"/>
                <w:sz w:val="24"/>
                <w:szCs w:val="28"/>
                <w:lang w:val="en-US" w:eastAsia="zh-CN" w:bidi="ar-SA"/>
              </w:rPr>
              <w:t>张家界</w:t>
            </w:r>
          </w:p>
        </w:tc>
      </w:tr>
      <w:tr w14:paraId="680C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84" w:type="dxa"/>
            <w:vAlign w:val="top"/>
          </w:tcPr>
          <w:p w14:paraId="6414EA3D">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D4</w:t>
            </w:r>
          </w:p>
        </w:tc>
        <w:tc>
          <w:tcPr>
            <w:tcW w:w="6256" w:type="dxa"/>
            <w:vAlign w:val="top"/>
          </w:tcPr>
          <w:p w14:paraId="22A7FDD7">
            <w:pPr>
              <w:pStyle w:val="2"/>
              <w:ind w:firstLine="0" w:firstLineChars="0"/>
              <w:jc w:val="left"/>
              <w:rPr>
                <w:rFonts w:hint="eastAsia" w:ascii="黑体" w:hAnsi="黑体" w:eastAsia="黑体" w:cs="黑体"/>
                <w:kern w:val="0"/>
                <w:sz w:val="40"/>
                <w:szCs w:val="40"/>
                <w:lang w:val="en-US" w:eastAsia="zh-CN"/>
              </w:rPr>
            </w:pPr>
            <w:r>
              <w:rPr>
                <w:rFonts w:hint="eastAsia" w:ascii="黑体" w:hAnsi="黑体" w:eastAsia="黑体" w:cs="黑体"/>
                <w:kern w:val="0"/>
                <w:sz w:val="24"/>
                <w:szCs w:val="28"/>
                <w:lang w:val="en-US" w:eastAsia="zh-CN"/>
              </w:rPr>
              <w:t>张家界</w:t>
            </w:r>
            <w:r>
              <w:rPr>
                <w:rFonts w:hint="eastAsia" w:ascii="黑体" w:hAnsi="黑体" w:eastAsia="黑体" w:cs="黑体"/>
                <w:kern w:val="0"/>
                <w:sz w:val="24"/>
                <w:szCs w:val="28"/>
              </w:rPr>
              <w:t>森林公园→天子山→袁家界→金鞭溪</w:t>
            </w:r>
            <w:bookmarkStart w:id="0" w:name="_GoBack"/>
            <w:bookmarkEnd w:id="0"/>
            <w:r>
              <w:rPr>
                <w:rFonts w:hint="eastAsia" w:ascii="黑体" w:hAnsi="黑体" w:eastAsia="黑体" w:cs="黑体"/>
                <w:kern w:val="0"/>
                <w:sz w:val="24"/>
                <w:szCs w:val="28"/>
                <w:lang w:val="en-US" w:eastAsia="zh-CN" w:bidi="ar-SA"/>
              </w:rPr>
              <w:t>→千古情或魅力湘西</w:t>
            </w:r>
          </w:p>
        </w:tc>
        <w:tc>
          <w:tcPr>
            <w:tcW w:w="687" w:type="dxa"/>
            <w:vAlign w:val="top"/>
          </w:tcPr>
          <w:p w14:paraId="57E4E81E">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664" w:type="dxa"/>
            <w:vAlign w:val="top"/>
          </w:tcPr>
          <w:p w14:paraId="3FA5B76A">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879" w:type="dxa"/>
            <w:vAlign w:val="top"/>
          </w:tcPr>
          <w:p w14:paraId="314394EC">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1420" w:type="dxa"/>
            <w:vAlign w:val="top"/>
          </w:tcPr>
          <w:p w14:paraId="0E07D0DF">
            <w:pPr>
              <w:pStyle w:val="2"/>
              <w:ind w:firstLine="0" w:firstLineChars="0"/>
              <w:jc w:val="left"/>
              <w:rPr>
                <w:rFonts w:hint="eastAsia" w:ascii="黑体" w:hAnsi="黑体" w:eastAsia="黑体" w:cs="黑体"/>
                <w:kern w:val="0"/>
                <w:sz w:val="28"/>
                <w:szCs w:val="28"/>
                <w:lang w:val="en-US" w:eastAsia="zh-CN"/>
              </w:rPr>
            </w:pPr>
            <w:r>
              <w:rPr>
                <w:rFonts w:hint="eastAsia" w:ascii="黑体" w:hAnsi="黑体" w:eastAsia="黑体" w:cs="黑体"/>
                <w:kern w:val="0"/>
                <w:sz w:val="24"/>
                <w:szCs w:val="28"/>
                <w:lang w:val="en-US" w:eastAsia="zh-CN" w:bidi="ar-SA"/>
              </w:rPr>
              <w:t>张家界</w:t>
            </w:r>
          </w:p>
        </w:tc>
      </w:tr>
      <w:tr w14:paraId="19F6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84" w:type="dxa"/>
            <w:vAlign w:val="top"/>
          </w:tcPr>
          <w:p w14:paraId="1A8D47FF">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D5</w:t>
            </w:r>
          </w:p>
        </w:tc>
        <w:tc>
          <w:tcPr>
            <w:tcW w:w="6256" w:type="dxa"/>
            <w:vAlign w:val="top"/>
          </w:tcPr>
          <w:p w14:paraId="28C57D2D">
            <w:pPr>
              <w:pStyle w:val="2"/>
              <w:ind w:firstLine="0" w:firstLineChars="0"/>
              <w:jc w:val="left"/>
              <w:rPr>
                <w:rFonts w:hint="eastAsia" w:ascii="黑体" w:hAnsi="黑体" w:eastAsia="黑体" w:cs="黑体"/>
                <w:kern w:val="0"/>
                <w:sz w:val="40"/>
                <w:szCs w:val="40"/>
              </w:rPr>
            </w:pPr>
            <w:r>
              <w:rPr>
                <w:rFonts w:hint="eastAsia" w:ascii="黑体" w:hAnsi="黑体" w:eastAsia="黑体" w:cs="黑体"/>
                <w:kern w:val="0"/>
                <w:sz w:val="24"/>
                <w:szCs w:val="28"/>
              </w:rPr>
              <w:t>土司府→天门山→玻璃栈道→赴长沙</w:t>
            </w:r>
          </w:p>
        </w:tc>
        <w:tc>
          <w:tcPr>
            <w:tcW w:w="687" w:type="dxa"/>
            <w:vAlign w:val="top"/>
          </w:tcPr>
          <w:p w14:paraId="73C08602">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664" w:type="dxa"/>
            <w:vAlign w:val="top"/>
          </w:tcPr>
          <w:p w14:paraId="5CB8F048">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879" w:type="dxa"/>
            <w:vAlign w:val="top"/>
          </w:tcPr>
          <w:p w14:paraId="6BC83261">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1420" w:type="dxa"/>
            <w:vAlign w:val="top"/>
          </w:tcPr>
          <w:p w14:paraId="33059731">
            <w:pPr>
              <w:pStyle w:val="2"/>
              <w:ind w:firstLine="0" w:firstLineChars="0"/>
              <w:jc w:val="left"/>
              <w:rPr>
                <w:rFonts w:hint="eastAsia" w:ascii="黑体" w:hAnsi="黑体" w:eastAsia="黑体" w:cs="黑体"/>
                <w:kern w:val="0"/>
                <w:sz w:val="28"/>
                <w:szCs w:val="28"/>
              </w:rPr>
            </w:pPr>
            <w:r>
              <w:rPr>
                <w:rFonts w:hint="eastAsia" w:ascii="黑体" w:hAnsi="黑体" w:eastAsia="黑体" w:cs="黑体"/>
                <w:kern w:val="0"/>
                <w:sz w:val="24"/>
                <w:szCs w:val="28"/>
                <w:lang w:val="en-US" w:eastAsia="zh-CN" w:bidi="ar-SA"/>
              </w:rPr>
              <w:t>长沙</w:t>
            </w:r>
          </w:p>
        </w:tc>
      </w:tr>
      <w:tr w14:paraId="0A3C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4" w:type="dxa"/>
            <w:vAlign w:val="top"/>
          </w:tcPr>
          <w:p w14:paraId="39AEF559">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D6</w:t>
            </w:r>
          </w:p>
        </w:tc>
        <w:tc>
          <w:tcPr>
            <w:tcW w:w="6256" w:type="dxa"/>
            <w:vAlign w:val="top"/>
          </w:tcPr>
          <w:p w14:paraId="56C2313E">
            <w:pPr>
              <w:pStyle w:val="2"/>
              <w:ind w:firstLine="0" w:firstLineChars="0"/>
              <w:jc w:val="left"/>
              <w:rPr>
                <w:rFonts w:hint="eastAsia" w:ascii="黑体" w:hAnsi="黑体" w:eastAsia="黑体" w:cs="黑体"/>
                <w:kern w:val="0"/>
                <w:sz w:val="40"/>
                <w:szCs w:val="40"/>
                <w:lang w:val="en-US" w:eastAsia="zh-CN"/>
              </w:rPr>
            </w:pPr>
            <w:r>
              <w:rPr>
                <w:rFonts w:hint="eastAsia" w:ascii="黑体" w:hAnsi="黑体" w:eastAsia="黑体" w:cs="黑体"/>
                <w:kern w:val="0"/>
                <w:sz w:val="24"/>
                <w:szCs w:val="28"/>
                <w:lang w:val="en-US" w:eastAsia="zh-CN" w:bidi="ar-SA"/>
              </w:rPr>
              <w:t>长沙送飞机或送高铁或送火车，返回温馨的家</w:t>
            </w:r>
          </w:p>
        </w:tc>
        <w:tc>
          <w:tcPr>
            <w:tcW w:w="687" w:type="dxa"/>
            <w:vAlign w:val="top"/>
          </w:tcPr>
          <w:p w14:paraId="4B0FF27A">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664" w:type="dxa"/>
            <w:vAlign w:val="top"/>
          </w:tcPr>
          <w:p w14:paraId="7AEB51AE">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879" w:type="dxa"/>
            <w:vAlign w:val="top"/>
          </w:tcPr>
          <w:p w14:paraId="10A3CF18">
            <w:pPr>
              <w:pStyle w:val="2"/>
              <w:ind w:firstLine="0" w:firstLineChars="0"/>
              <w:jc w:val="left"/>
              <w:rPr>
                <w:rFonts w:hint="eastAsia" w:ascii="黑体" w:hAnsi="黑体" w:eastAsia="黑体" w:cs="黑体"/>
                <w:kern w:val="0"/>
                <w:sz w:val="32"/>
                <w:szCs w:val="32"/>
              </w:rPr>
            </w:pPr>
            <w:r>
              <w:rPr>
                <w:rFonts w:hint="eastAsia" w:ascii="黑体" w:hAnsi="黑体" w:eastAsia="黑体" w:cs="黑体"/>
                <w:kern w:val="0"/>
                <w:sz w:val="24"/>
                <w:szCs w:val="28"/>
                <w:lang w:val="en-US" w:eastAsia="zh-CN" w:bidi="ar-SA"/>
              </w:rPr>
              <w:t>×</w:t>
            </w:r>
          </w:p>
        </w:tc>
        <w:tc>
          <w:tcPr>
            <w:tcW w:w="1420" w:type="dxa"/>
            <w:vAlign w:val="top"/>
          </w:tcPr>
          <w:p w14:paraId="33688406">
            <w:pPr>
              <w:pStyle w:val="2"/>
              <w:ind w:firstLine="0" w:firstLineChars="0"/>
              <w:jc w:val="left"/>
              <w:rPr>
                <w:rFonts w:hint="eastAsia" w:ascii="黑体" w:hAnsi="黑体" w:eastAsia="黑体" w:cs="黑体"/>
                <w:kern w:val="0"/>
                <w:sz w:val="32"/>
                <w:szCs w:val="32"/>
                <w:lang w:eastAsia="zh-CN"/>
              </w:rPr>
            </w:pPr>
          </w:p>
        </w:tc>
      </w:tr>
    </w:tbl>
    <w:p w14:paraId="7CF0CF19">
      <w:pPr>
        <w:pStyle w:val="2"/>
      </w:pPr>
    </w:p>
    <w:p w14:paraId="43E5BB03">
      <w:pPr>
        <w:pStyle w:val="2"/>
      </w:pPr>
    </w:p>
    <w:p w14:paraId="235D6358">
      <w:pPr>
        <w:pStyle w:val="2"/>
      </w:pPr>
    </w:p>
    <w:p w14:paraId="4B90744F">
      <w:pPr>
        <w:pStyle w:val="2"/>
      </w:pPr>
    </w:p>
    <w:p w14:paraId="51C742D2">
      <w:pPr>
        <w:pStyle w:val="2"/>
      </w:pPr>
    </w:p>
    <w:p w14:paraId="288A0730">
      <w:pPr>
        <w:pStyle w:val="2"/>
      </w:pPr>
    </w:p>
    <w:p w14:paraId="0A2EC3EF">
      <w:pPr>
        <w:pStyle w:val="2"/>
      </w:pPr>
    </w:p>
    <w:p w14:paraId="41A43672">
      <w:pPr>
        <w:spacing w:line="400" w:lineRule="exact"/>
        <w:jc w:val="center"/>
        <w:rPr>
          <w:rFonts w:ascii="微软雅黑" w:hAnsi="微软雅黑" w:eastAsia="微软雅黑" w:cs="微软雅黑"/>
          <w:b/>
          <w:color w:val="C00000"/>
          <w:kern w:val="0"/>
          <w:sz w:val="30"/>
          <w:szCs w:val="30"/>
        </w:rPr>
      </w:pPr>
      <w:r>
        <w:rPr>
          <w:rFonts w:hint="eastAsia" w:ascii="微软雅黑" w:hAnsi="微软雅黑" w:eastAsia="微软雅黑" w:cs="微软雅黑"/>
          <w:b/>
          <w:color w:val="C00000"/>
          <w:kern w:val="0"/>
          <w:sz w:val="30"/>
          <w:szCs w:val="30"/>
        </w:rPr>
        <w:t>★★★详细行程★★★</w:t>
      </w:r>
    </w:p>
    <w:p w14:paraId="7BCC538A">
      <w:pPr>
        <w:pStyle w:val="2"/>
      </w:pPr>
    </w:p>
    <w:tbl>
      <w:tblPr>
        <w:tblStyle w:val="6"/>
        <w:tblpPr w:leftFromText="180" w:rightFromText="180" w:vertAnchor="text" w:horzAnchor="page" w:tblpX="604" w:tblpY="442"/>
        <w:tblOverlap w:val="never"/>
        <w:tblW w:w="10881" w:type="dxa"/>
        <w:tblInd w:w="0" w:type="dxa"/>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Layout w:type="fixed"/>
        <w:tblCellMar>
          <w:top w:w="0" w:type="dxa"/>
          <w:left w:w="108" w:type="dxa"/>
          <w:bottom w:w="0" w:type="dxa"/>
          <w:right w:w="108" w:type="dxa"/>
        </w:tblCellMar>
      </w:tblPr>
      <w:tblGrid>
        <w:gridCol w:w="1993"/>
        <w:gridCol w:w="1230"/>
        <w:gridCol w:w="5939"/>
        <w:gridCol w:w="1719"/>
      </w:tblGrid>
      <w:tr w14:paraId="2F1A6F50">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423" w:hRule="atLeast"/>
        </w:trPr>
        <w:tc>
          <w:tcPr>
            <w:tcW w:w="1993" w:type="dxa"/>
            <w:vMerge w:val="restart"/>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26AD12E4">
            <w:pPr>
              <w:rPr>
                <w:rFonts w:hint="eastAsia" w:ascii="微软雅黑" w:hAnsi="微软雅黑" w:eastAsia="微软雅黑"/>
                <w:b/>
                <w:color w:val="FFFFFF"/>
                <w:sz w:val="52"/>
                <w:szCs w:val="52"/>
              </w:rPr>
            </w:pPr>
          </w:p>
          <w:p w14:paraId="29E57E64">
            <w:pPr>
              <w:rPr>
                <w:rFonts w:ascii="微软雅黑" w:hAnsi="微软雅黑" w:eastAsia="微软雅黑"/>
                <w:b/>
                <w:color w:val="FFFFFF"/>
                <w:sz w:val="44"/>
                <w:szCs w:val="44"/>
              </w:rPr>
            </w:pPr>
            <w:r>
              <w:rPr>
                <w:rFonts w:hint="eastAsia" w:ascii="微软雅黑" w:hAnsi="微软雅黑" w:eastAsia="微软雅黑"/>
                <w:b/>
                <w:color w:val="FFFFFF"/>
                <w:sz w:val="52"/>
                <w:szCs w:val="52"/>
              </w:rPr>
              <w:t xml:space="preserve">D1   </w:t>
            </w:r>
            <w:r>
              <w:rPr>
                <w:rFonts w:hint="eastAsia" w:ascii="微软雅黑" w:hAnsi="微软雅黑" w:eastAsia="微软雅黑"/>
                <w:b/>
                <w:color w:val="FFFFFF"/>
                <w:sz w:val="44"/>
                <w:szCs w:val="44"/>
              </w:rPr>
              <w:t xml:space="preserve">  </w:t>
            </w:r>
          </w:p>
        </w:tc>
        <w:tc>
          <w:tcPr>
            <w:tcW w:w="1230"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5C106EBF">
            <w:pPr>
              <w:rPr>
                <w:rFonts w:ascii="Calibri" w:hAnsi="Calibri" w:eastAsia="微软雅黑"/>
                <w:szCs w:val="22"/>
              </w:rPr>
            </w:pPr>
            <w:r>
              <w:rPr>
                <w:rFonts w:hint="eastAsia" w:ascii="微软雅黑" w:hAnsi="微软雅黑" w:eastAsia="微软雅黑"/>
                <w:b/>
                <w:bCs/>
                <w:color w:val="FFFFFF"/>
                <w:sz w:val="28"/>
                <w:szCs w:val="28"/>
              </w:rPr>
              <w:t>交  通</w:t>
            </w:r>
            <w:r>
              <w:rPr>
                <w:rFonts w:hint="eastAsia" w:ascii="微软雅黑" w:hAnsi="微软雅黑" w:eastAsia="微软雅黑"/>
                <w:b/>
                <w:bCs/>
                <w:color w:val="FFFFFF"/>
                <w:sz w:val="24"/>
                <w:szCs w:val="24"/>
              </w:rPr>
              <w:t xml:space="preserve">        </w:t>
            </w:r>
          </w:p>
        </w:tc>
        <w:tc>
          <w:tcPr>
            <w:tcW w:w="5939"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59B39F90">
            <w:pPr>
              <w:rPr>
                <w:rFonts w:ascii="Calibri" w:hAnsi="Calibri" w:eastAsia="微软雅黑"/>
                <w:szCs w:val="22"/>
              </w:rPr>
            </w:pPr>
            <w:r>
              <w:rPr>
                <w:rFonts w:hint="eastAsia" w:ascii="微软雅黑" w:hAnsi="微软雅黑" w:eastAsia="微软雅黑"/>
                <w:b/>
                <w:bCs/>
                <w:color w:val="FFFFFF"/>
                <w:sz w:val="28"/>
                <w:szCs w:val="28"/>
                <w:lang w:eastAsia="zh-CN"/>
              </w:rPr>
              <w:t>出发地</w:t>
            </w:r>
            <w:r>
              <w:rPr>
                <w:rFonts w:hint="eastAsia" w:ascii="微软雅黑" w:hAnsi="微软雅黑" w:eastAsia="微软雅黑"/>
                <w:b/>
                <w:bCs/>
                <w:color w:val="FFFFFF"/>
                <w:sz w:val="28"/>
                <w:szCs w:val="28"/>
              </w:rPr>
              <w:t xml:space="preserve">-长沙  </w:t>
            </w:r>
            <w:r>
              <w:rPr>
                <w:rFonts w:hint="eastAsia" w:ascii="微软雅黑" w:hAnsi="微软雅黑" w:eastAsia="微软雅黑"/>
                <w:b/>
                <w:bCs/>
                <w:color w:val="FFFFFF"/>
                <w:sz w:val="24"/>
                <w:szCs w:val="24"/>
              </w:rPr>
              <w:t xml:space="preserve">                </w:t>
            </w:r>
          </w:p>
        </w:tc>
        <w:tc>
          <w:tcPr>
            <w:tcW w:w="1719"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74AA7706">
            <w:pPr>
              <w:rPr>
                <w:rFonts w:ascii="Calibri" w:hAnsi="Calibri" w:eastAsia="微软雅黑"/>
                <w:szCs w:val="22"/>
              </w:rPr>
            </w:pPr>
            <w:r>
              <w:rPr>
                <w:rFonts w:hint="eastAsia" w:ascii="微软雅黑" w:hAnsi="微软雅黑" w:eastAsia="微软雅黑"/>
                <w:b/>
                <w:bCs/>
                <w:color w:val="FFFFFF"/>
                <w:sz w:val="24"/>
                <w:szCs w:val="24"/>
              </w:rPr>
              <w:t xml:space="preserve">住宿：长沙            </w:t>
            </w:r>
          </w:p>
        </w:tc>
      </w:tr>
      <w:tr w14:paraId="099CD8B0">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148" w:hRule="atLeast"/>
        </w:trPr>
        <w:tc>
          <w:tcPr>
            <w:tcW w:w="1993" w:type="dxa"/>
            <w:vMerge w:val="continue"/>
            <w:tcBorders>
              <w:top w:val="single" w:color="FFFFFF" w:sz="18" w:space="0"/>
              <w:left w:val="single" w:color="4F81BD" w:sz="8" w:space="0"/>
              <w:bottom w:val="single" w:color="4F81BD" w:sz="8" w:space="0"/>
              <w:right w:val="single" w:color="4F81BD" w:sz="8" w:space="0"/>
            </w:tcBorders>
            <w:shd w:val="clear" w:color="auto" w:fill="F7EA68"/>
          </w:tcPr>
          <w:p w14:paraId="63E0522F">
            <w:pPr>
              <w:rPr>
                <w:rFonts w:ascii="Calibri" w:hAnsi="Calibri"/>
                <w:szCs w:val="22"/>
                <w:highlight w:val="darkBlue"/>
              </w:rPr>
            </w:pPr>
          </w:p>
        </w:tc>
        <w:tc>
          <w:tcPr>
            <w:tcW w:w="1230" w:type="dxa"/>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6D9D21D1">
            <w:pPr>
              <w:rPr>
                <w:rFonts w:ascii="Calibri" w:hAnsi="Calibri" w:eastAsia="微软雅黑"/>
                <w:szCs w:val="22"/>
              </w:rPr>
            </w:pPr>
          </w:p>
        </w:tc>
        <w:tc>
          <w:tcPr>
            <w:tcW w:w="7658" w:type="dxa"/>
            <w:gridSpan w:val="2"/>
            <w:tcBorders>
              <w:top w:val="single" w:color="FFFFFF" w:sz="18" w:space="0"/>
              <w:left w:val="single" w:color="4F81BD" w:sz="8" w:space="0"/>
              <w:bottom w:val="single" w:color="4F81BD" w:sz="8" w:space="0"/>
              <w:right w:val="single" w:color="4F81BD" w:sz="8" w:space="0"/>
            </w:tcBorders>
            <w:shd w:val="clear" w:color="auto" w:fill="E3F2D9" w:themeFill="accent4" w:themeFillTint="32"/>
            <w:vAlign w:val="center"/>
          </w:tcPr>
          <w:p w14:paraId="44E54724">
            <w:pPr>
              <w:spacing w:line="400" w:lineRule="exact"/>
              <w:jc w:val="left"/>
              <w:rPr>
                <w:rFonts w:ascii="微软雅黑" w:hAnsi="微软雅黑" w:eastAsia="微软雅黑"/>
                <w:color w:val="000000"/>
                <w:sz w:val="24"/>
                <w:szCs w:val="24"/>
              </w:rPr>
            </w:pPr>
            <w:r>
              <w:rPr>
                <w:rFonts w:hint="eastAsia" w:ascii="微软雅黑" w:hAnsi="微软雅黑" w:eastAsia="微软雅黑"/>
                <w:color w:val="000000"/>
                <w:sz w:val="24"/>
                <w:szCs w:val="24"/>
              </w:rPr>
              <w:t>今日无餐饮安排</w:t>
            </w:r>
          </w:p>
        </w:tc>
      </w:tr>
      <w:tr w14:paraId="2ADE50C6">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549" w:hRule="atLeast"/>
        </w:trPr>
        <w:tc>
          <w:tcPr>
            <w:tcW w:w="10881" w:type="dxa"/>
            <w:gridSpan w:val="4"/>
            <w:tcBorders>
              <w:top w:val="single" w:color="4F81BD" w:sz="8" w:space="0"/>
              <w:left w:val="single" w:color="4F81BD" w:sz="8" w:space="0"/>
              <w:bottom w:val="dashSmallGap" w:color="auto" w:sz="4" w:space="0"/>
              <w:right w:val="single" w:color="4F81BD" w:sz="8" w:space="0"/>
            </w:tcBorders>
            <w:shd w:val="clear" w:color="auto" w:fill="FFFFFF"/>
          </w:tcPr>
          <w:p w14:paraId="6B7F86D1">
            <w:pPr>
              <w:spacing w:line="360" w:lineRule="auto"/>
              <w:ind w:firstLine="480" w:firstLineChars="200"/>
              <w:rPr>
                <w:rFonts w:hint="eastAsia" w:eastAsia="宋体"/>
                <w:sz w:val="24"/>
                <w:szCs w:val="24"/>
                <w:lang w:eastAsia="zh-CN"/>
              </w:rPr>
            </w:pPr>
            <w:r>
              <w:rPr>
                <w:rFonts w:hint="eastAsia"/>
                <w:sz w:val="24"/>
                <w:szCs w:val="24"/>
              </w:rPr>
              <w:t>指定时间集合，乘车前往机场，乘航班飞往星城长沙（具体航班名单申请），抵达后前往酒店休息</w:t>
            </w:r>
            <w:r>
              <w:rPr>
                <w:rFonts w:hint="eastAsia"/>
                <w:sz w:val="24"/>
                <w:szCs w:val="24"/>
                <w:lang w:eastAsia="zh-CN"/>
              </w:rPr>
              <w:t>。</w:t>
            </w:r>
          </w:p>
          <w:p w14:paraId="5B4A4B39">
            <w:pPr>
              <w:spacing w:line="360" w:lineRule="auto"/>
              <w:ind w:firstLine="480" w:firstLineChars="200"/>
              <w:rPr>
                <w:rFonts w:ascii="Calibri" w:hAnsi="Calibri"/>
                <w:szCs w:val="22"/>
              </w:rPr>
            </w:pPr>
            <w:r>
              <w:rPr>
                <w:rFonts w:hint="eastAsia"/>
                <w:sz w:val="24"/>
                <w:szCs w:val="24"/>
              </w:rPr>
              <w:t>到达长沙后工作人员接站送酒店，开始湖南生态之旅！晚上游客可在长沙自行品尝正宗湘菜——湖南美食推荐：臭豆腐、口味虾、百鸟朝凤、组庵鱼翅、子龙脱袍、三层套鸡、长沙麻仁香酥鸭、喝上一杯网红奶茶茶颜悦色等等都是不错的选择。晚上也可以亲自感受动感之都丰富多彩的夜生活，逛一逛传统文化民俗餐饮文化基地-文和友，欣赏星城美丽的夜景！</w:t>
            </w:r>
          </w:p>
        </w:tc>
      </w:tr>
    </w:tbl>
    <w:tbl>
      <w:tblPr>
        <w:tblStyle w:val="6"/>
        <w:tblpPr w:leftFromText="180" w:rightFromText="180" w:vertAnchor="text" w:horzAnchor="page" w:tblpX="621" w:tblpY="3784"/>
        <w:tblOverlap w:val="never"/>
        <w:tblW w:w="10881" w:type="dxa"/>
        <w:tblInd w:w="0" w:type="dxa"/>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Layout w:type="fixed"/>
        <w:tblCellMar>
          <w:top w:w="0" w:type="dxa"/>
          <w:left w:w="108" w:type="dxa"/>
          <w:bottom w:w="0" w:type="dxa"/>
          <w:right w:w="108" w:type="dxa"/>
        </w:tblCellMar>
      </w:tblPr>
      <w:tblGrid>
        <w:gridCol w:w="1993"/>
        <w:gridCol w:w="1230"/>
        <w:gridCol w:w="5939"/>
        <w:gridCol w:w="1719"/>
      </w:tblGrid>
      <w:tr w14:paraId="6A1A42C9">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423" w:hRule="atLeast"/>
        </w:trPr>
        <w:tc>
          <w:tcPr>
            <w:tcW w:w="1993" w:type="dxa"/>
            <w:vMerge w:val="restart"/>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1DB22E08">
            <w:pPr>
              <w:rPr>
                <w:rFonts w:ascii="Calibri" w:hAnsi="Calibri"/>
                <w:szCs w:val="22"/>
              </w:rPr>
            </w:pPr>
          </w:p>
          <w:p w14:paraId="1C814BA7">
            <w:pPr>
              <w:rPr>
                <w:rFonts w:ascii="微软雅黑" w:hAnsi="微软雅黑" w:eastAsia="微软雅黑"/>
                <w:b/>
                <w:color w:val="FFFFFF"/>
                <w:sz w:val="44"/>
                <w:szCs w:val="44"/>
              </w:rPr>
            </w:pPr>
            <w:r>
              <w:rPr>
                <w:rFonts w:hint="eastAsia" w:ascii="微软雅黑" w:hAnsi="微软雅黑" w:eastAsia="微软雅黑"/>
                <w:b/>
                <w:color w:val="FFFFFF"/>
                <w:sz w:val="52"/>
                <w:szCs w:val="52"/>
              </w:rPr>
              <w:t>D2</w:t>
            </w:r>
          </w:p>
        </w:tc>
        <w:tc>
          <w:tcPr>
            <w:tcW w:w="1230"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1234341F">
            <w:pPr>
              <w:rPr>
                <w:rFonts w:ascii="Calibri" w:hAnsi="Calibri"/>
                <w:szCs w:val="22"/>
              </w:rPr>
            </w:pPr>
            <w:r>
              <w:rPr>
                <w:rFonts w:hint="eastAsia" w:ascii="微软雅黑" w:hAnsi="微软雅黑" w:eastAsia="微软雅黑"/>
                <w:b/>
                <w:color w:val="FFFFFF"/>
                <w:sz w:val="24"/>
                <w:szCs w:val="24"/>
              </w:rPr>
              <w:t>精选景点</w:t>
            </w:r>
          </w:p>
        </w:tc>
        <w:tc>
          <w:tcPr>
            <w:tcW w:w="5939"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560D323F">
            <w:pPr>
              <w:rPr>
                <w:rFonts w:hint="default" w:ascii="Calibri" w:hAnsi="Calibri" w:eastAsia="微软雅黑"/>
                <w:szCs w:val="22"/>
                <w:lang w:val="en-US" w:eastAsia="zh-CN"/>
              </w:rPr>
            </w:pPr>
            <w:r>
              <w:rPr>
                <w:rFonts w:hint="eastAsia" w:ascii="微软雅黑" w:hAnsi="微软雅黑" w:eastAsia="微软雅黑" w:cs="Times New Roman"/>
                <w:b/>
                <w:color w:val="FFFFFF"/>
                <w:sz w:val="24"/>
                <w:szCs w:val="24"/>
                <w:lang w:val="en-US" w:eastAsia="zh-CN"/>
              </w:rPr>
              <w:t>长沙→橘子洲头→韶山→凤凰古城→七重水幕灯光秀</w:t>
            </w:r>
          </w:p>
        </w:tc>
        <w:tc>
          <w:tcPr>
            <w:tcW w:w="1719"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7DBB827F">
            <w:pPr>
              <w:rPr>
                <w:rFonts w:hint="eastAsia" w:ascii="Calibri" w:hAnsi="Calibri" w:eastAsia="微软雅黑"/>
                <w:szCs w:val="22"/>
                <w:lang w:val="en-US" w:eastAsia="zh-CN"/>
              </w:rPr>
            </w:pPr>
            <w:r>
              <w:rPr>
                <w:rFonts w:hint="eastAsia" w:ascii="微软雅黑" w:hAnsi="微软雅黑" w:eastAsia="微软雅黑"/>
                <w:b/>
                <w:color w:val="FFFFFF"/>
                <w:sz w:val="24"/>
                <w:szCs w:val="24"/>
              </w:rPr>
              <w:t>住宿：</w:t>
            </w:r>
            <w:r>
              <w:rPr>
                <w:rFonts w:hint="eastAsia" w:ascii="微软雅黑" w:hAnsi="微软雅黑" w:eastAsia="微软雅黑"/>
                <w:b/>
                <w:color w:val="FFFFFF"/>
                <w:sz w:val="24"/>
                <w:szCs w:val="24"/>
                <w:lang w:val="en-US" w:eastAsia="zh-CN"/>
              </w:rPr>
              <w:t>凤凰</w:t>
            </w:r>
          </w:p>
        </w:tc>
      </w:tr>
      <w:tr w14:paraId="24BE835E">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412" w:hRule="atLeast"/>
        </w:trPr>
        <w:tc>
          <w:tcPr>
            <w:tcW w:w="1993" w:type="dxa"/>
            <w:vMerge w:val="continue"/>
            <w:tcBorders>
              <w:top w:val="single" w:color="FFFFFF" w:sz="18" w:space="0"/>
              <w:left w:val="single" w:color="4F81BD" w:sz="8" w:space="0"/>
              <w:bottom w:val="single" w:color="4F81BD" w:sz="8" w:space="0"/>
              <w:right w:val="single" w:color="4F81BD" w:sz="8" w:space="0"/>
            </w:tcBorders>
            <w:shd w:val="clear" w:color="auto" w:fill="F7EA68"/>
          </w:tcPr>
          <w:p w14:paraId="5E220804">
            <w:pPr>
              <w:rPr>
                <w:rFonts w:ascii="Calibri" w:hAnsi="Calibri"/>
                <w:szCs w:val="22"/>
              </w:rPr>
            </w:pPr>
          </w:p>
        </w:tc>
        <w:tc>
          <w:tcPr>
            <w:tcW w:w="1230" w:type="dxa"/>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3B9B12C5">
            <w:pPr>
              <w:rPr>
                <w:rFonts w:ascii="Calibri" w:hAnsi="Calibri"/>
                <w:szCs w:val="22"/>
              </w:rPr>
            </w:pPr>
            <w:r>
              <w:rPr>
                <w:rFonts w:hint="eastAsia" w:ascii="微软雅黑" w:hAnsi="微软雅黑" w:eastAsia="微软雅黑"/>
                <w:color w:val="000000"/>
                <w:sz w:val="24"/>
                <w:szCs w:val="24"/>
              </w:rPr>
              <w:t xml:space="preserve">膳食安排     </w:t>
            </w:r>
          </w:p>
        </w:tc>
        <w:tc>
          <w:tcPr>
            <w:tcW w:w="7658" w:type="dxa"/>
            <w:gridSpan w:val="2"/>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014D5723">
            <w:pPr>
              <w:rPr>
                <w:rFonts w:hint="eastAsia" w:ascii="微软雅黑" w:hAnsi="微软雅黑" w:eastAsia="微软雅黑"/>
                <w:color w:val="000000"/>
                <w:sz w:val="24"/>
                <w:szCs w:val="24"/>
                <w:lang w:eastAsia="zh-CN"/>
              </w:rPr>
            </w:pPr>
            <w:r>
              <w:rPr>
                <w:rFonts w:hint="eastAsia" w:ascii="微软雅黑" w:hAnsi="微软雅黑" w:eastAsia="微软雅黑"/>
                <w:sz w:val="24"/>
                <w:szCs w:val="24"/>
              </w:rPr>
              <w:t>早餐：已含       中餐：已含      晚餐：</w:t>
            </w:r>
            <w:r>
              <w:rPr>
                <w:rFonts w:hint="eastAsia" w:ascii="微软雅黑" w:hAnsi="微软雅黑" w:eastAsia="微软雅黑"/>
                <w:sz w:val="24"/>
                <w:szCs w:val="24"/>
                <w:lang w:eastAsia="zh-CN"/>
              </w:rPr>
              <w:t>已含</w:t>
            </w:r>
          </w:p>
        </w:tc>
      </w:tr>
      <w:tr w14:paraId="5F3DFB37">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1355" w:hRule="atLeast"/>
        </w:trPr>
        <w:tc>
          <w:tcPr>
            <w:tcW w:w="10881" w:type="dxa"/>
            <w:gridSpan w:val="4"/>
            <w:tcBorders>
              <w:top w:val="single" w:color="4F81BD" w:sz="8" w:space="0"/>
              <w:left w:val="single" w:color="4F81BD" w:sz="8" w:space="0"/>
              <w:bottom w:val="dashSmallGap" w:color="auto" w:sz="4" w:space="0"/>
              <w:right w:val="single" w:color="4F81BD" w:sz="8" w:space="0"/>
            </w:tcBorders>
            <w:shd w:val="clear" w:color="auto" w:fill="FFFFFF"/>
          </w:tcPr>
          <w:p w14:paraId="6DDDCE67">
            <w:pPr>
              <w:spacing w:line="360" w:lineRule="auto"/>
              <w:ind w:firstLine="480" w:firstLineChars="200"/>
              <w:rPr>
                <w:rFonts w:hint="eastAsia"/>
                <w:color w:val="5B9BD5"/>
                <w:kern w:val="0"/>
                <w:sz w:val="18"/>
                <w:szCs w:val="18"/>
              </w:rPr>
            </w:pPr>
            <w:r>
              <w:rPr>
                <w:rFonts w:hint="eastAsia" w:ascii="Times New Roman" w:hAnsi="Times New Roman" w:eastAsia="宋体" w:cs="Times New Roman"/>
                <w:sz w:val="24"/>
                <w:szCs w:val="24"/>
              </w:rPr>
              <w:t>BUS赴橘子洲头【橘子洲头】位于长沙市湘江中心，被誉为“中国第一洲”。毛泽东年轻时在此游泳，主席济世救民的豪情壮志由此勃发。【主席青年雕塑像】毛泽东对橘子洲情有独钟。他的脍炙人口的诗篇《沁园春·长沙》就在此有感而发。</w:t>
            </w:r>
            <w:r>
              <w:rPr>
                <w:rFonts w:hint="eastAsia" w:cs="Times New Roman"/>
                <w:sz w:val="24"/>
                <w:szCs w:val="24"/>
                <w:lang w:eastAsia="zh-CN"/>
              </w:rPr>
              <w:t>（备注：</w:t>
            </w:r>
            <w:r>
              <w:rPr>
                <w:rFonts w:hint="eastAsia" w:ascii="Times New Roman" w:hAnsi="Times New Roman" w:eastAsia="宋体" w:cs="Times New Roman"/>
                <w:sz w:val="24"/>
                <w:szCs w:val="24"/>
                <w:lang w:val="en-US" w:eastAsia="zh-CN"/>
              </w:rPr>
              <w:t>橘子洲小火车不含，可自愿乘坐，非必乘小交通。</w:t>
            </w:r>
            <w:r>
              <w:rPr>
                <w:rFonts w:hint="eastAsia" w:cs="Times New Roman"/>
                <w:sz w:val="24"/>
                <w:szCs w:val="24"/>
                <w:lang w:eastAsia="zh-CN"/>
              </w:rPr>
              <w:t>）</w:t>
            </w:r>
            <w:r>
              <w:rPr>
                <w:rFonts w:hint="eastAsia" w:ascii="Times New Roman" w:hAnsi="Times New Roman" w:eastAsia="宋体" w:cs="Times New Roman"/>
                <w:sz w:val="24"/>
                <w:szCs w:val="24"/>
              </w:rPr>
              <w:t>后车赴韶山，游【毛主席铜像广场】、【毛泽东同志故居】（备注：若旺季期间游客太多，则改为外观毛泽东故居，以免影响后续行程）、本行程不进韶山隐形店及铜像店，（备注：韶山景区自2016年9月1日起实施交通换乘管理，换乘车费用已含），后</w:t>
            </w:r>
            <w:r>
              <w:rPr>
                <w:rFonts w:hint="eastAsia" w:ascii="Times New Roman" w:hAnsi="Times New Roman" w:eastAsia="宋体" w:cs="Times New Roman"/>
                <w:sz w:val="24"/>
                <w:szCs w:val="24"/>
                <w:lang w:val="zh-CN"/>
              </w:rPr>
              <w:t>乘车赴</w:t>
            </w:r>
            <w:r>
              <w:rPr>
                <w:rFonts w:hint="eastAsia" w:ascii="Times New Roman" w:hAnsi="Times New Roman" w:eastAsia="宋体" w:cs="Times New Roman"/>
                <w:sz w:val="24"/>
                <w:szCs w:val="24"/>
              </w:rPr>
              <w:t>最美古城【</w:t>
            </w:r>
            <w:r>
              <w:rPr>
                <w:rFonts w:hint="eastAsia" w:ascii="Times New Roman" w:hAnsi="Times New Roman" w:eastAsia="宋体" w:cs="Times New Roman"/>
                <w:sz w:val="24"/>
                <w:szCs w:val="24"/>
                <w:lang w:val="zh-CN"/>
              </w:rPr>
              <w:t>凤凰</w:t>
            </w:r>
            <w:r>
              <w:rPr>
                <w:rFonts w:hint="eastAsia" w:ascii="Times New Roman" w:hAnsi="Times New Roman" w:eastAsia="宋体" w:cs="Times New Roman"/>
                <w:sz w:val="24"/>
                <w:szCs w:val="24"/>
              </w:rPr>
              <w:t>古城】</w:t>
            </w:r>
            <w:r>
              <w:rPr>
                <w:rFonts w:hint="eastAsia" w:ascii="Times New Roman" w:hAnsi="Times New Roman" w:eastAsia="宋体" w:cs="Times New Roman"/>
                <w:sz w:val="24"/>
                <w:szCs w:val="24"/>
                <w:lang w:val="zh-CN"/>
              </w:rPr>
              <w:t>（备注：凤凰县城内自2021年1月1日起启动凤凰县城内接驳车运输有偿服务，</w:t>
            </w:r>
            <w:r>
              <w:rPr>
                <w:rFonts w:hint="eastAsia" w:ascii="Times New Roman" w:hAnsi="Times New Roman" w:eastAsia="宋体" w:cs="Times New Roman"/>
                <w:sz w:val="24"/>
                <w:szCs w:val="24"/>
              </w:rPr>
              <w:t>接驳车费用已含</w:t>
            </w:r>
            <w:r>
              <w:rPr>
                <w:rFonts w:hint="eastAsia" w:ascii="Times New Roman" w:hAnsi="Times New Roman" w:eastAsia="宋体" w:cs="Times New Roman"/>
                <w:sz w:val="24"/>
                <w:szCs w:val="24"/>
                <w:lang w:val="zh-CN"/>
              </w:rPr>
              <w:t>），抵达中国最美古城后入住酒店，</w:t>
            </w:r>
            <w:r>
              <w:rPr>
                <w:rFonts w:hint="eastAsia" w:cs="Times New Roman"/>
                <w:sz w:val="24"/>
                <w:szCs w:val="24"/>
                <w:lang w:val="en-US" w:eastAsia="zh-CN"/>
              </w:rPr>
              <w:t>沱江边上可观赏【七重水幕灯光秀】，</w:t>
            </w:r>
            <w:r>
              <w:rPr>
                <w:rFonts w:hint="eastAsia" w:ascii="Times New Roman" w:hAnsi="Times New Roman" w:eastAsia="宋体" w:cs="Times New Roman"/>
                <w:sz w:val="24"/>
                <w:szCs w:val="24"/>
              </w:rPr>
              <w:t>后</w:t>
            </w:r>
            <w:r>
              <w:rPr>
                <w:rFonts w:hint="eastAsia" w:ascii="Times New Roman" w:hAnsi="Times New Roman" w:eastAsia="宋体" w:cs="Times New Roman"/>
                <w:sz w:val="24"/>
                <w:szCs w:val="24"/>
                <w:lang w:val="zh-CN"/>
              </w:rPr>
              <w:t>客人可自行游古城夜景、漫步美丽的沱江放许愿灯，为自己和亲人祈福，或约上三五好友前往沱江边上酒吧畅饮当地胡子酒,品味独特的苗疆风情，释放压力、释放自我，尽情的嗨森吧！让一切烦恼都随风而去…</w:t>
            </w:r>
          </w:p>
          <w:p w14:paraId="2FE3B7D4">
            <w:pPr>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【温馨提示】：</w:t>
            </w:r>
          </w:p>
          <w:p w14:paraId="5E9A8107">
            <w:pPr>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1.散拼团有一定的特殊性，由于客人来的交通不一样，如遇航班、火车晚点，短时间的等待属于正常情况，由于客人原因或不可抗拒因素造成未能赶到正常发班时间的，产生额外费用，客人自行承担。</w:t>
            </w:r>
          </w:p>
          <w:p w14:paraId="08DD49E5">
            <w:pPr>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2. 韶山讲解员会推荐给主席敬献花篮，费用在20-30元之间，纯属个人信仰，客人完全自行做主，不接受此投诉！</w:t>
            </w:r>
          </w:p>
          <w:p w14:paraId="655FA26C">
            <w:pPr>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3.《毛泽东同志故居》参观游客较多需提前预约，如未预约上及特殊原因不能观看请谅解。</w:t>
            </w:r>
            <w:r>
              <w:rPr>
                <w:rFonts w:hint="eastAsia" w:ascii="黑体" w:hAnsi="黑体" w:eastAsia="黑体" w:cs="黑体"/>
                <w:color w:val="5B9BD5"/>
                <w:kern w:val="0"/>
                <w:sz w:val="20"/>
                <w:szCs w:val="20"/>
              </w:rPr>
              <w:br w:type="textWrapping"/>
            </w:r>
            <w:r>
              <w:rPr>
                <w:rFonts w:hint="eastAsia" w:ascii="黑体" w:hAnsi="黑体" w:eastAsia="黑体" w:cs="黑体"/>
                <w:color w:val="5B9BD5"/>
                <w:kern w:val="0"/>
                <w:sz w:val="20"/>
                <w:szCs w:val="20"/>
              </w:rPr>
              <w:t>4.凤凰古城为敞开式民用商业区，购物环境旅行社无法把控，请各位贵宾们自行选择自己所感兴趣的东西，故本社不接受凤凰地区任何购物行为的投诉；</w:t>
            </w:r>
          </w:p>
          <w:p w14:paraId="16C8C59A">
            <w:pPr>
              <w:pStyle w:val="2"/>
              <w:ind w:firstLine="0" w:firstLineChars="0"/>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 xml:space="preserve">5.凤凰因交通管制，进出古城需换乘景区环保车，车辆只能在指定位置停车，需步行入住酒店； </w:t>
            </w:r>
            <w:r>
              <w:rPr>
                <w:rFonts w:hint="eastAsia" w:ascii="黑体" w:hAnsi="黑体" w:eastAsia="黑体" w:cs="黑体"/>
                <w:color w:val="5B9BD5"/>
                <w:kern w:val="0"/>
                <w:sz w:val="20"/>
                <w:szCs w:val="20"/>
              </w:rPr>
              <w:cr/>
            </w:r>
            <w:r>
              <w:rPr>
                <w:rFonts w:hint="eastAsia" w:ascii="黑体" w:hAnsi="黑体" w:eastAsia="黑体" w:cs="黑体"/>
                <w:color w:val="5B9BD5"/>
                <w:kern w:val="0"/>
                <w:sz w:val="20"/>
                <w:szCs w:val="20"/>
              </w:rPr>
              <w:t>6.外出先咨询导游，牢记酒店名称地址，导游、紧急联系人电话号码，如有意外及时通知!</w:t>
            </w:r>
          </w:p>
          <w:p w14:paraId="0B8E3780">
            <w:pPr>
              <w:pStyle w:val="2"/>
              <w:ind w:firstLine="0" w:firstLineChars="0"/>
              <w:rPr>
                <w:rFonts w:hint="default" w:ascii="黑体" w:hAnsi="黑体" w:eastAsia="黑体" w:cs="黑体"/>
                <w:color w:val="5B9BD5"/>
                <w:kern w:val="0"/>
                <w:sz w:val="20"/>
                <w:szCs w:val="20"/>
                <w:lang w:val="en-US" w:eastAsia="zh-CN"/>
              </w:rPr>
            </w:pPr>
            <w:r>
              <w:rPr>
                <w:rFonts w:hint="eastAsia" w:ascii="黑体" w:hAnsi="黑体" w:eastAsia="黑体" w:cs="黑体"/>
                <w:color w:val="5B9BD5"/>
                <w:kern w:val="0"/>
                <w:sz w:val="20"/>
                <w:szCs w:val="20"/>
                <w:lang w:val="en-US" w:eastAsia="zh-CN"/>
              </w:rPr>
              <w:t>7.橘子洲小火车不含，可自愿乘坐，非必乘小交通。</w:t>
            </w:r>
          </w:p>
          <w:p w14:paraId="32AB41C4">
            <w:pPr>
              <w:pStyle w:val="2"/>
            </w:pPr>
          </w:p>
        </w:tc>
      </w:tr>
    </w:tbl>
    <w:tbl>
      <w:tblPr>
        <w:tblStyle w:val="6"/>
        <w:tblpPr w:leftFromText="180" w:rightFromText="180" w:vertAnchor="text" w:horzAnchor="page" w:tblpX="603" w:tblpY="146"/>
        <w:tblOverlap w:val="never"/>
        <w:tblW w:w="10882" w:type="dxa"/>
        <w:tblInd w:w="0" w:type="dxa"/>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Layout w:type="fixed"/>
        <w:tblCellMar>
          <w:top w:w="0" w:type="dxa"/>
          <w:left w:w="108" w:type="dxa"/>
          <w:bottom w:w="0" w:type="dxa"/>
          <w:right w:w="108" w:type="dxa"/>
        </w:tblCellMar>
      </w:tblPr>
      <w:tblGrid>
        <w:gridCol w:w="2045"/>
        <w:gridCol w:w="1230"/>
        <w:gridCol w:w="5939"/>
        <w:gridCol w:w="1668"/>
      </w:tblGrid>
      <w:tr w14:paraId="3AB91376">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423" w:hRule="atLeast"/>
        </w:trPr>
        <w:tc>
          <w:tcPr>
            <w:tcW w:w="2045" w:type="dxa"/>
            <w:vMerge w:val="restart"/>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011F2934">
            <w:pPr>
              <w:rPr>
                <w:rFonts w:ascii="微软雅黑" w:hAnsi="微软雅黑" w:eastAsia="微软雅黑"/>
                <w:b/>
                <w:color w:val="FFFFFF"/>
                <w:sz w:val="44"/>
                <w:szCs w:val="44"/>
              </w:rPr>
            </w:pPr>
            <w:r>
              <w:rPr>
                <w:rFonts w:hint="eastAsia" w:ascii="微软雅黑" w:hAnsi="微软雅黑" w:eastAsia="微软雅黑"/>
                <w:b/>
                <w:color w:val="FFFFFF"/>
                <w:sz w:val="52"/>
                <w:szCs w:val="52"/>
              </w:rPr>
              <w:t>D3</w:t>
            </w:r>
          </w:p>
        </w:tc>
        <w:tc>
          <w:tcPr>
            <w:tcW w:w="1230"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7542AFEB">
            <w:pPr>
              <w:rPr>
                <w:rFonts w:ascii="Calibri" w:hAnsi="Calibri"/>
                <w:szCs w:val="22"/>
              </w:rPr>
            </w:pPr>
            <w:r>
              <w:rPr>
                <w:rFonts w:hint="eastAsia" w:ascii="微软雅黑" w:hAnsi="微软雅黑" w:eastAsia="微软雅黑"/>
                <w:b/>
                <w:color w:val="FFFFFF"/>
                <w:sz w:val="24"/>
                <w:szCs w:val="24"/>
              </w:rPr>
              <w:t>精选景点</w:t>
            </w:r>
          </w:p>
        </w:tc>
        <w:tc>
          <w:tcPr>
            <w:tcW w:w="5939"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1F3B35CF">
            <w:pPr>
              <w:rPr>
                <w:rFonts w:hint="default" w:ascii="Calibri" w:hAnsi="Calibri"/>
                <w:szCs w:val="22"/>
                <w:lang w:val="en-US"/>
              </w:rPr>
            </w:pPr>
            <w:r>
              <w:rPr>
                <w:rFonts w:hint="eastAsia" w:ascii="微软雅黑" w:hAnsi="微软雅黑" w:eastAsia="微软雅黑" w:cs="Times New Roman"/>
                <w:b/>
                <w:color w:val="FFFFFF"/>
                <w:sz w:val="24"/>
                <w:szCs w:val="24"/>
                <w:lang w:eastAsia="zh-CN"/>
              </w:rPr>
              <w:t>凤凰古城→芙蓉镇→</w:t>
            </w:r>
            <w:r>
              <w:rPr>
                <w:rFonts w:hint="eastAsia" w:ascii="微软雅黑" w:hAnsi="微软雅黑" w:eastAsia="微软雅黑" w:cs="Times New Roman"/>
                <w:b/>
                <w:color w:val="FFFFFF"/>
                <w:sz w:val="24"/>
                <w:szCs w:val="24"/>
                <w:lang w:val="en-US" w:eastAsia="zh-CN"/>
              </w:rPr>
              <w:t>张家界</w:t>
            </w:r>
          </w:p>
        </w:tc>
        <w:tc>
          <w:tcPr>
            <w:tcW w:w="1668"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4E4D9222">
            <w:pPr>
              <w:rPr>
                <w:rFonts w:hint="eastAsia" w:ascii="Calibri" w:hAnsi="Calibri" w:eastAsia="微软雅黑"/>
                <w:szCs w:val="22"/>
                <w:lang w:eastAsia="zh-CN"/>
              </w:rPr>
            </w:pPr>
            <w:r>
              <w:rPr>
                <w:rFonts w:hint="eastAsia" w:ascii="微软雅黑" w:hAnsi="微软雅黑" w:eastAsia="微软雅黑"/>
                <w:b/>
                <w:color w:val="FFFFFF"/>
                <w:sz w:val="24"/>
                <w:szCs w:val="24"/>
              </w:rPr>
              <w:t>住宿：</w:t>
            </w:r>
            <w:r>
              <w:rPr>
                <w:rFonts w:hint="eastAsia" w:ascii="微软雅黑" w:hAnsi="微软雅黑" w:eastAsia="微软雅黑"/>
                <w:b/>
                <w:color w:val="FFFFFF"/>
                <w:sz w:val="24"/>
                <w:szCs w:val="24"/>
                <w:lang w:eastAsia="zh-CN"/>
              </w:rPr>
              <w:t>张家界</w:t>
            </w:r>
          </w:p>
        </w:tc>
      </w:tr>
      <w:tr w14:paraId="3EAFCA2C">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412" w:hRule="atLeast"/>
        </w:trPr>
        <w:tc>
          <w:tcPr>
            <w:tcW w:w="2045" w:type="dxa"/>
            <w:vMerge w:val="continue"/>
            <w:tcBorders>
              <w:top w:val="single" w:color="FFFFFF" w:sz="18" w:space="0"/>
              <w:left w:val="single" w:color="4F81BD" w:sz="8" w:space="0"/>
              <w:bottom w:val="single" w:color="4F81BD" w:sz="8" w:space="0"/>
              <w:right w:val="single" w:color="4F81BD" w:sz="8" w:space="0"/>
            </w:tcBorders>
            <w:shd w:val="clear" w:color="auto" w:fill="F7EA68"/>
          </w:tcPr>
          <w:p w14:paraId="0FD73E0D">
            <w:pPr>
              <w:rPr>
                <w:rFonts w:ascii="Calibri" w:hAnsi="Calibri"/>
                <w:szCs w:val="22"/>
              </w:rPr>
            </w:pPr>
          </w:p>
        </w:tc>
        <w:tc>
          <w:tcPr>
            <w:tcW w:w="1230" w:type="dxa"/>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6F4D8724">
            <w:pPr>
              <w:rPr>
                <w:rFonts w:ascii="Calibri" w:hAnsi="Calibri"/>
                <w:szCs w:val="22"/>
              </w:rPr>
            </w:pPr>
            <w:r>
              <w:rPr>
                <w:rFonts w:hint="eastAsia" w:ascii="微软雅黑" w:hAnsi="微软雅黑" w:eastAsia="微软雅黑"/>
                <w:color w:val="000000"/>
                <w:sz w:val="24"/>
                <w:szCs w:val="24"/>
              </w:rPr>
              <w:t>膳食安排</w:t>
            </w:r>
          </w:p>
        </w:tc>
        <w:tc>
          <w:tcPr>
            <w:tcW w:w="7607" w:type="dxa"/>
            <w:gridSpan w:val="2"/>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5C4E3BD3">
            <w:pPr>
              <w:rPr>
                <w:rFonts w:ascii="Calibri" w:hAnsi="Calibri"/>
                <w:szCs w:val="22"/>
              </w:rPr>
            </w:pPr>
            <w:r>
              <w:rPr>
                <w:rFonts w:hint="eastAsia" w:ascii="微软雅黑" w:hAnsi="微软雅黑" w:eastAsia="微软雅黑"/>
                <w:sz w:val="24"/>
                <w:szCs w:val="24"/>
              </w:rPr>
              <w:t>早餐：已含       中餐：已含       晚餐：已含</w:t>
            </w:r>
          </w:p>
        </w:tc>
      </w:tr>
      <w:tr w14:paraId="25BBA63D">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3290" w:hRule="atLeast"/>
        </w:trPr>
        <w:tc>
          <w:tcPr>
            <w:tcW w:w="10882" w:type="dxa"/>
            <w:gridSpan w:val="4"/>
            <w:tcBorders>
              <w:top w:val="single" w:color="4F81BD" w:sz="8" w:space="0"/>
              <w:left w:val="single" w:color="4F81BD" w:sz="8" w:space="0"/>
              <w:bottom w:val="dashSmallGap" w:color="auto" w:sz="4" w:space="0"/>
              <w:right w:val="single" w:color="4F81BD" w:sz="8" w:space="0"/>
            </w:tcBorders>
            <w:shd w:val="clear" w:color="auto" w:fill="FFFFFF"/>
          </w:tcPr>
          <w:p w14:paraId="7FCCDDF1">
            <w:pPr>
              <w:pStyle w:val="2"/>
              <w:ind w:firstLine="480" w:firstLineChars="200"/>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zh-CN" w:eastAsia="zh-CN" w:bidi="ar-SA"/>
              </w:rPr>
              <w:t>早餐后，看古老悠长的沱江在湘西独特的吊脚楼下静静的流淌，沿沱江两岸漫步、欣赏悠悠沱江水，翩翩吊脚楼，漫步古城最湘西民族风情工艺品一条街，在古城内可免费品尝着沁人心脾的苗家姜糖,深入了解中国非物质文化遗产苗银纯手工锻造技艺</w:t>
            </w:r>
            <w:r>
              <w:rPr>
                <w:rFonts w:hint="eastAsia" w:cs="Times New Roman"/>
                <w:kern w:val="2"/>
                <w:sz w:val="24"/>
                <w:szCs w:val="24"/>
                <w:lang w:val="zh-CN" w:eastAsia="zh-CN" w:bidi="ar-SA"/>
              </w:rPr>
              <w:t>。</w:t>
            </w:r>
            <w:r>
              <w:rPr>
                <w:rFonts w:hint="eastAsia" w:ascii="Times New Roman" w:hAnsi="Times New Roman" w:eastAsia="宋体" w:cs="Times New Roman"/>
                <w:kern w:val="2"/>
                <w:sz w:val="24"/>
                <w:szCs w:val="24"/>
                <w:lang w:val="zh-CN" w:eastAsia="zh-CN" w:bidi="ar-SA"/>
              </w:rPr>
              <w:t>后BUS前往游览抖音网红景点：悬挂在瀑布上的千年古镇【芙蓉镇】，位于猛洞河下游，在80年代因拍摄“芙蓉镇”而一举闻名，也叫芙蓉镇。它是一座具有两千年历史的古镇，原为西汉酉阳县所治，因得酉水舟楫之便，自古为永顺通商口岸，素有“楚蜀通津”之称，古镇石板街，贞节牌坊、王村瀑布，品尝刘晓庆米豆腐。享有酉阳雄镇、湘西“四大名镇”、“小凤凰”之美誉。芙蓉镇不仅是一个具有悠久历史的千年古镇，也是融自然景色与古朴的民族风情为一体的旅游胜地，又是猛洞河风景区的门户、一个寻幽访古的最佳景点；</w:t>
            </w:r>
          </w:p>
          <w:p w14:paraId="2E011005">
            <w:pPr>
              <w:pStyle w:val="2"/>
              <w:ind w:firstLine="480" w:firstLineChars="200"/>
              <w:rPr>
                <w:rFonts w:hint="eastAsia" w:ascii="宋体" w:hAnsi="宋体" w:cs="宋体"/>
                <w:sz w:val="20"/>
                <w:szCs w:val="20"/>
                <w:lang w:bidi="ar"/>
              </w:rPr>
            </w:pPr>
            <w:r>
              <w:rPr>
                <w:rFonts w:hint="eastAsia" w:ascii="Times New Roman" w:hAnsi="Times New Roman" w:eastAsia="宋体" w:cs="Times New Roman"/>
                <w:kern w:val="2"/>
                <w:sz w:val="24"/>
                <w:szCs w:val="24"/>
                <w:lang w:val="zh-CN" w:eastAsia="zh-CN" w:bidi="ar-SA"/>
              </w:rPr>
              <w:t>赴张家界后入住酒店休息。</w:t>
            </w:r>
          </w:p>
          <w:p w14:paraId="5208FE81">
            <w:pPr>
              <w:rPr>
                <w:rFonts w:hint="eastAsia" w:ascii="黑体" w:hAnsi="黑体" w:eastAsia="黑体" w:cs="黑体"/>
                <w:color w:val="5B9BD5"/>
                <w:kern w:val="0"/>
                <w:sz w:val="20"/>
                <w:szCs w:val="20"/>
                <w:lang w:val="en-US" w:eastAsia="zh-CN"/>
              </w:rPr>
            </w:pPr>
            <w:r>
              <w:rPr>
                <w:rFonts w:hint="eastAsia" w:ascii="黑体" w:hAnsi="黑体" w:eastAsia="黑体" w:cs="黑体"/>
                <w:color w:val="5B9BD5"/>
                <w:kern w:val="0"/>
                <w:sz w:val="20"/>
                <w:szCs w:val="20"/>
                <w:lang w:val="en-US" w:eastAsia="zh-CN"/>
              </w:rPr>
              <w:t>【温馨提示】</w:t>
            </w:r>
          </w:p>
          <w:p w14:paraId="44580511">
            <w:pPr>
              <w:rPr>
                <w:rFonts w:hint="eastAsia" w:ascii="黑体" w:hAnsi="黑体" w:eastAsia="黑体" w:cs="黑体"/>
                <w:color w:val="5B9BD5"/>
                <w:kern w:val="0"/>
                <w:sz w:val="20"/>
                <w:szCs w:val="20"/>
                <w:lang w:val="en-US" w:eastAsia="zh-CN"/>
              </w:rPr>
            </w:pPr>
            <w:r>
              <w:rPr>
                <w:rFonts w:hint="eastAsia" w:ascii="黑体" w:hAnsi="黑体" w:eastAsia="黑体" w:cs="黑体"/>
                <w:color w:val="5B9BD5"/>
                <w:kern w:val="0"/>
                <w:sz w:val="20"/>
                <w:szCs w:val="20"/>
                <w:lang w:val="en-US" w:eastAsia="zh-CN"/>
              </w:rPr>
              <w:t>1、船游沱江如遇涨水水位过高或其他因素，导致不能正常游览，无退费请谅解。</w:t>
            </w:r>
          </w:p>
          <w:p w14:paraId="1748A6DA">
            <w:pPr>
              <w:rPr>
                <w:rFonts w:hint="eastAsia" w:ascii="黑体" w:hAnsi="黑体" w:eastAsia="黑体" w:cs="黑体"/>
                <w:color w:val="5B9BD5"/>
                <w:kern w:val="0"/>
                <w:sz w:val="20"/>
                <w:szCs w:val="20"/>
                <w:lang w:val="en-US" w:eastAsia="zh-CN"/>
              </w:rPr>
            </w:pPr>
            <w:r>
              <w:rPr>
                <w:rFonts w:hint="eastAsia" w:ascii="黑体" w:hAnsi="黑体" w:eastAsia="黑体" w:cs="黑体"/>
                <w:color w:val="5B9BD5"/>
                <w:kern w:val="0"/>
                <w:sz w:val="20"/>
                <w:szCs w:val="20"/>
                <w:lang w:val="en-US" w:eastAsia="zh-CN"/>
              </w:rPr>
              <w:t>2、凤凰/芙蓉镇为敞开式民用商业区，银饰、牛角梳、蜡染、当地小吃等特色商品导游义务介绍，旅游者购物行为为自主选择，旅行社不接受凤凰/芙蓉镇区域旅游者购物方面的投诉；</w:t>
            </w:r>
          </w:p>
          <w:p w14:paraId="1177438D">
            <w:pPr>
              <w:pStyle w:val="2"/>
              <w:ind w:left="0" w:leftChars="0" w:firstLine="0" w:firstLineChars="0"/>
              <w:rPr>
                <w:rFonts w:hint="eastAsia" w:ascii="微软雅黑" w:hAnsi="微软雅黑" w:eastAsia="微软雅黑" w:cs="微软雅黑"/>
                <w:color w:val="31849B"/>
              </w:rPr>
            </w:pPr>
            <w:r>
              <w:rPr>
                <w:rFonts w:hint="eastAsia" w:ascii="黑体" w:hAnsi="黑体" w:eastAsia="黑体" w:cs="黑体"/>
                <w:color w:val="5B9BD5"/>
                <w:kern w:val="0"/>
                <w:sz w:val="20"/>
                <w:szCs w:val="20"/>
                <w:lang w:val="en-US" w:eastAsia="zh-CN"/>
              </w:rPr>
              <w:t>3、.晚会随机安排，不指定，</w:t>
            </w:r>
            <w:r>
              <w:rPr>
                <w:rFonts w:hint="eastAsia" w:ascii="黑体" w:hAnsi="黑体" w:eastAsia="黑体" w:cs="黑体"/>
                <w:color w:val="5B9BD5"/>
                <w:kern w:val="0"/>
                <w:sz w:val="20"/>
                <w:szCs w:val="20"/>
                <w:lang w:val="en-US" w:eastAsia="zh-CN" w:bidi="ar-SA"/>
              </w:rPr>
              <w:t>不看不退费也不等同交通；</w:t>
            </w:r>
          </w:p>
        </w:tc>
      </w:tr>
    </w:tbl>
    <w:tbl>
      <w:tblPr>
        <w:tblStyle w:val="6"/>
        <w:tblpPr w:leftFromText="180" w:rightFromText="180" w:vertAnchor="text" w:horzAnchor="page" w:tblpX="655" w:tblpY="249"/>
        <w:tblOverlap w:val="never"/>
        <w:tblW w:w="10843" w:type="dxa"/>
        <w:tblInd w:w="0" w:type="dxa"/>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Layout w:type="fixed"/>
        <w:tblCellMar>
          <w:top w:w="0" w:type="dxa"/>
          <w:left w:w="108" w:type="dxa"/>
          <w:bottom w:w="0" w:type="dxa"/>
          <w:right w:w="108" w:type="dxa"/>
        </w:tblCellMar>
      </w:tblPr>
      <w:tblGrid>
        <w:gridCol w:w="1993"/>
        <w:gridCol w:w="1230"/>
        <w:gridCol w:w="5939"/>
        <w:gridCol w:w="1681"/>
      </w:tblGrid>
      <w:tr w14:paraId="210F7DA0">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116" w:hRule="atLeast"/>
        </w:trPr>
        <w:tc>
          <w:tcPr>
            <w:tcW w:w="1993" w:type="dxa"/>
            <w:vMerge w:val="restart"/>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317FB3CD">
            <w:pPr>
              <w:spacing w:line="360" w:lineRule="auto"/>
              <w:rPr>
                <w:rFonts w:ascii="微软雅黑" w:hAnsi="微软雅黑" w:eastAsia="微软雅黑"/>
                <w:b/>
                <w:color w:val="FFFFFF"/>
                <w:sz w:val="44"/>
                <w:szCs w:val="44"/>
              </w:rPr>
            </w:pPr>
            <w:r>
              <w:rPr>
                <w:rFonts w:hint="eastAsia" w:ascii="微软雅黑" w:hAnsi="微软雅黑" w:eastAsia="微软雅黑"/>
                <w:b/>
                <w:color w:val="FFFFFF"/>
                <w:sz w:val="52"/>
                <w:szCs w:val="52"/>
              </w:rPr>
              <w:t>D4</w:t>
            </w:r>
          </w:p>
        </w:tc>
        <w:tc>
          <w:tcPr>
            <w:tcW w:w="1230"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6FFFBA5C">
            <w:pPr>
              <w:spacing w:line="360" w:lineRule="auto"/>
              <w:rPr>
                <w:rFonts w:ascii="Calibri" w:hAnsi="Calibri"/>
                <w:szCs w:val="22"/>
              </w:rPr>
            </w:pPr>
            <w:r>
              <w:rPr>
                <w:rFonts w:hint="eastAsia" w:ascii="微软雅黑" w:hAnsi="微软雅黑" w:eastAsia="微软雅黑"/>
                <w:b/>
                <w:color w:val="FFFFFF"/>
                <w:sz w:val="24"/>
                <w:szCs w:val="24"/>
              </w:rPr>
              <w:t>精选景点</w:t>
            </w:r>
          </w:p>
        </w:tc>
        <w:tc>
          <w:tcPr>
            <w:tcW w:w="5939"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4835F6CD">
            <w:pPr>
              <w:spacing w:line="360" w:lineRule="auto"/>
              <w:rPr>
                <w:rFonts w:hint="eastAsia" w:ascii="Calibri" w:hAnsi="Calibri" w:eastAsia="微软雅黑"/>
                <w:szCs w:val="22"/>
                <w:lang w:val="en-US" w:eastAsia="zh-CN"/>
              </w:rPr>
            </w:pPr>
            <w:r>
              <w:rPr>
                <w:rFonts w:hint="eastAsia" w:ascii="微软雅黑" w:hAnsi="微软雅黑" w:eastAsia="微软雅黑" w:cs="Times New Roman"/>
                <w:b/>
                <w:color w:val="FFFFFF"/>
                <w:sz w:val="24"/>
                <w:szCs w:val="24"/>
              </w:rPr>
              <w:t>张家界森林公园→袁家界→天子山→金鞭溪→</w:t>
            </w:r>
            <w:r>
              <w:rPr>
                <w:rFonts w:hint="eastAsia" w:ascii="微软雅黑" w:hAnsi="微软雅黑" w:eastAsia="微软雅黑" w:cs="Times New Roman"/>
                <w:b/>
                <w:color w:val="FFFFFF"/>
                <w:sz w:val="24"/>
                <w:szCs w:val="24"/>
                <w:lang w:eastAsia="zh-CN"/>
              </w:rPr>
              <w:t>千古情或魅力湘西</w:t>
            </w:r>
          </w:p>
        </w:tc>
        <w:tc>
          <w:tcPr>
            <w:tcW w:w="1681"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1954BD55">
            <w:pPr>
              <w:spacing w:line="360" w:lineRule="auto"/>
              <w:rPr>
                <w:rFonts w:hint="eastAsia" w:ascii="Calibri" w:hAnsi="Calibri" w:eastAsia="微软雅黑"/>
                <w:szCs w:val="22"/>
                <w:lang w:val="en-US" w:eastAsia="zh-CN"/>
              </w:rPr>
            </w:pPr>
            <w:r>
              <w:rPr>
                <w:rFonts w:hint="eastAsia" w:ascii="微软雅黑" w:hAnsi="微软雅黑" w:eastAsia="微软雅黑"/>
                <w:b/>
                <w:color w:val="FFFFFF"/>
                <w:sz w:val="24"/>
                <w:szCs w:val="24"/>
              </w:rPr>
              <w:t>住宿：</w:t>
            </w:r>
            <w:r>
              <w:rPr>
                <w:rFonts w:hint="eastAsia" w:ascii="微软雅黑" w:hAnsi="微软雅黑" w:eastAsia="微软雅黑"/>
                <w:b/>
                <w:color w:val="FFFFFF"/>
                <w:sz w:val="24"/>
                <w:szCs w:val="24"/>
                <w:lang w:val="en-US" w:eastAsia="zh-CN"/>
              </w:rPr>
              <w:t>张家界</w:t>
            </w:r>
          </w:p>
        </w:tc>
      </w:tr>
      <w:tr w14:paraId="020F566C">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146" w:hRule="atLeast"/>
        </w:trPr>
        <w:tc>
          <w:tcPr>
            <w:tcW w:w="1993" w:type="dxa"/>
            <w:vMerge w:val="continue"/>
            <w:tcBorders>
              <w:top w:val="single" w:color="FFFFFF" w:sz="18" w:space="0"/>
              <w:left w:val="single" w:color="4F81BD" w:sz="8" w:space="0"/>
              <w:bottom w:val="single" w:color="4F81BD" w:sz="8" w:space="0"/>
              <w:right w:val="single" w:color="4F81BD" w:sz="8" w:space="0"/>
            </w:tcBorders>
            <w:shd w:val="clear" w:color="auto" w:fill="F7EA68"/>
          </w:tcPr>
          <w:p w14:paraId="356FE2B5">
            <w:pPr>
              <w:spacing w:line="360" w:lineRule="auto"/>
              <w:rPr>
                <w:rFonts w:ascii="Calibri" w:hAnsi="Calibri"/>
                <w:szCs w:val="22"/>
              </w:rPr>
            </w:pPr>
          </w:p>
        </w:tc>
        <w:tc>
          <w:tcPr>
            <w:tcW w:w="1230" w:type="dxa"/>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68964A59">
            <w:pPr>
              <w:spacing w:line="360" w:lineRule="auto"/>
              <w:rPr>
                <w:rFonts w:ascii="Calibri" w:hAnsi="Calibri"/>
                <w:szCs w:val="22"/>
              </w:rPr>
            </w:pPr>
            <w:r>
              <w:rPr>
                <w:rFonts w:hint="eastAsia" w:ascii="微软雅黑" w:hAnsi="微软雅黑" w:eastAsia="微软雅黑"/>
                <w:color w:val="000000"/>
                <w:sz w:val="24"/>
                <w:szCs w:val="24"/>
              </w:rPr>
              <w:t>膳食安排</w:t>
            </w:r>
          </w:p>
        </w:tc>
        <w:tc>
          <w:tcPr>
            <w:tcW w:w="7620" w:type="dxa"/>
            <w:gridSpan w:val="2"/>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75960CEA">
            <w:pPr>
              <w:spacing w:line="360" w:lineRule="auto"/>
              <w:rPr>
                <w:rFonts w:hint="eastAsia" w:ascii="Calibri" w:hAnsi="Calibri" w:eastAsia="微软雅黑"/>
                <w:szCs w:val="22"/>
                <w:lang w:val="en-US" w:eastAsia="zh-CN"/>
              </w:rPr>
            </w:pPr>
            <w:r>
              <w:rPr>
                <w:rFonts w:hint="eastAsia" w:ascii="微软雅黑" w:hAnsi="微软雅黑" w:eastAsia="微软雅黑"/>
                <w:sz w:val="24"/>
                <w:szCs w:val="24"/>
              </w:rPr>
              <w:t>早餐：已含       中餐：</w:t>
            </w:r>
            <w:r>
              <w:rPr>
                <w:rFonts w:hint="eastAsia" w:ascii="微软雅黑" w:hAnsi="微软雅黑" w:eastAsia="微软雅黑"/>
                <w:sz w:val="24"/>
                <w:szCs w:val="24"/>
                <w:lang w:val="en-US" w:eastAsia="zh-CN"/>
              </w:rPr>
              <w:t>自理</w:t>
            </w:r>
            <w:r>
              <w:rPr>
                <w:rFonts w:hint="eastAsia" w:ascii="微软雅黑" w:hAnsi="微软雅黑" w:eastAsia="微软雅黑"/>
                <w:sz w:val="24"/>
                <w:szCs w:val="24"/>
              </w:rPr>
              <w:t xml:space="preserve">    晚餐：</w:t>
            </w:r>
            <w:r>
              <w:rPr>
                <w:rFonts w:hint="eastAsia" w:ascii="微软雅黑" w:hAnsi="微软雅黑" w:eastAsia="微软雅黑"/>
                <w:sz w:val="24"/>
                <w:szCs w:val="24"/>
                <w:lang w:val="en-US" w:eastAsia="zh-CN"/>
              </w:rPr>
              <w:t>已含</w:t>
            </w:r>
          </w:p>
        </w:tc>
      </w:tr>
      <w:tr w14:paraId="1EF6BE75">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854" w:hRule="atLeast"/>
        </w:trPr>
        <w:tc>
          <w:tcPr>
            <w:tcW w:w="10843" w:type="dxa"/>
            <w:gridSpan w:val="4"/>
            <w:tcBorders>
              <w:top w:val="single" w:color="4F81BD" w:sz="8" w:space="0"/>
              <w:left w:val="single" w:color="4F81BD" w:sz="8" w:space="0"/>
              <w:bottom w:val="dashSmallGap" w:color="auto" w:sz="4" w:space="0"/>
              <w:right w:val="single" w:color="4F81BD" w:sz="8" w:space="0"/>
            </w:tcBorders>
            <w:shd w:val="clear" w:color="auto" w:fill="FFFFFF"/>
          </w:tcPr>
          <w:p w14:paraId="5FB7AF19">
            <w:pPr>
              <w:pStyle w:val="2"/>
              <w:ind w:firstLine="480" w:firstLineChars="200"/>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zh-CN" w:eastAsia="zh-CN" w:bidi="ar-SA"/>
              </w:rPr>
              <w:t>早餐后车赴中国第一个国家森林公园---【张家界国家森林公园】，游览“鬼斧神工”之作的【袁家界核心景区】《阿凡达》外景拍摄地——哈利路亚山，探寻影视阿凡达中群山漂浮、星罗棋布的玄幻莫测世界；参观云雾飘绕、峰峦叠嶂、气势磅礴的迷魂台，及天下第一桥等空中绝景。后乘车游览【天子山景区】，天子山景区是放大的盆景、缩小的仙境就是指天子山；天子山享有“世界峰林之王”、“谁人识得天子面，归来不看天下山”、“不游天子山，枉到武陵源” “凭栏览尽天上景”等美誉，有【贺龙公园】，【天子阁】，【西林石海】等等，后游览有着“千年长旱不断流，万年连雨水碧清”美誉的【金鞭溪】：杉林幽静，穿行在峰峦幽谷云间，溪水明净，人沿清溪行，胜似画中游，溪水四季清澈，被称为“山水画廊”、“人间仙境”。</w:t>
            </w:r>
          </w:p>
          <w:p w14:paraId="509C8D1B">
            <w:pPr>
              <w:pStyle w:val="2"/>
              <w:ind w:firstLine="480" w:firstLineChars="200"/>
              <w:rPr>
                <w:rFonts w:hint="eastAsia" w:ascii="Times New Roman" w:hAnsi="Times New Roman" w:eastAsia="宋体" w:cs="Times New Roman"/>
                <w:kern w:val="2"/>
                <w:sz w:val="24"/>
                <w:szCs w:val="24"/>
                <w:lang w:val="zh-CN" w:eastAsia="zh-CN" w:bidi="ar-SA"/>
              </w:rPr>
            </w:pPr>
            <w:r>
              <w:rPr>
                <w:rFonts w:hint="eastAsia" w:ascii="Times New Roman" w:hAnsi="Times New Roman" w:eastAsia="宋体" w:cs="Times New Roman"/>
                <w:kern w:val="2"/>
                <w:sz w:val="24"/>
                <w:szCs w:val="24"/>
                <w:lang w:val="zh-CN" w:eastAsia="zh-CN" w:bidi="ar-SA"/>
              </w:rPr>
              <w:t>晚上赠送观看【千古情晚会】或【魅力湘西晚会】让您身临其境般欣赏原生态民俗风情节目，感受湘西传承千年的绚丽文化！</w:t>
            </w:r>
          </w:p>
          <w:p w14:paraId="5C5F7F42">
            <w:pPr>
              <w:spacing w:line="300" w:lineRule="exact"/>
              <w:ind w:right="34" w:rightChars="16"/>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【温馨提示】：</w:t>
            </w:r>
          </w:p>
          <w:p w14:paraId="32148B62">
            <w:pPr>
              <w:spacing w:line="300" w:lineRule="exact"/>
              <w:ind w:right="34" w:rightChars="16"/>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1.为避免严重排队我们选择错峰上下山，百龙电梯单程或者天子山单程索道或环保车单程、根据实际情况安排，费用已含。</w:t>
            </w:r>
          </w:p>
          <w:p w14:paraId="3EE8B085">
            <w:pPr>
              <w:spacing w:line="300" w:lineRule="exact"/>
              <w:ind w:right="34" w:rightChars="16"/>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2.旅游旺季，景区预约量不足时，旅行社有权根据实际情况调整景点的先后顺序。</w:t>
            </w:r>
          </w:p>
          <w:p w14:paraId="51AEEB15">
            <w:pPr>
              <w:spacing w:line="300" w:lineRule="exact"/>
              <w:ind w:right="34" w:rightChars="16"/>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武陵源核心景区旅游注意事项：</w:t>
            </w:r>
          </w:p>
          <w:p w14:paraId="04E557D9">
            <w:pPr>
              <w:spacing w:line="300" w:lineRule="exact"/>
              <w:ind w:right="34" w:rightChars="16"/>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交通类--进入景区以后，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t>
            </w:r>
          </w:p>
          <w:p w14:paraId="69F62097">
            <w:pPr>
              <w:spacing w:line="300" w:lineRule="exact"/>
              <w:ind w:right="34" w:rightChars="16"/>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穿着类---张家界以山为主，为方便在山区游览，请穿平跟鞋，建议不穿裙子，自带雨具、太阳帽、胶卷等物品。</w:t>
            </w:r>
          </w:p>
          <w:p w14:paraId="464EEE29">
            <w:pPr>
              <w:pStyle w:val="2"/>
              <w:ind w:firstLine="0" w:firstLineChars="0"/>
              <w:rPr>
                <w:rFonts w:hint="eastAsia" w:ascii="黑体" w:hAnsi="黑体" w:eastAsia="黑体" w:cs="黑体"/>
                <w:color w:val="00B0F0"/>
                <w:spacing w:val="10"/>
                <w:kern w:val="15"/>
                <w:sz w:val="22"/>
                <w:szCs w:val="22"/>
              </w:rPr>
            </w:pPr>
            <w:r>
              <w:rPr>
                <w:rFonts w:hint="eastAsia" w:ascii="黑体" w:hAnsi="黑体" w:eastAsia="黑体" w:cs="黑体"/>
                <w:color w:val="5B9BD5"/>
                <w:kern w:val="0"/>
                <w:sz w:val="20"/>
                <w:szCs w:val="20"/>
              </w:rPr>
              <w:t>安全类----景区内群猴众多，请不要近距离接近猴群，更不要去触摸山上的野生动物，以免发生伤害事件。早晚温差很大，请根据当天的天气预报随身携带厚衣服，以便随时添加。在景区内请不要随意攀爬。</w:t>
            </w:r>
          </w:p>
          <w:p w14:paraId="2ACE1AEF">
            <w:pPr>
              <w:pStyle w:val="2"/>
              <w:ind w:firstLine="0" w:firstLineChars="0"/>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温馨提示：</w:t>
            </w:r>
          </w:p>
          <w:p w14:paraId="2E495465">
            <w:pPr>
              <w:pStyle w:val="2"/>
              <w:ind w:firstLine="0" w:firstLineChars="0"/>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旅游旺季景区预约量不足时，旅行社有权根据实际情况调整景点的先后顺序。入住地点有权在规定行程中行政辖区内调整！</w:t>
            </w:r>
          </w:p>
          <w:p w14:paraId="593C2B5C">
            <w:pPr>
              <w:pStyle w:val="2"/>
              <w:ind w:firstLine="0" w:firstLineChars="0"/>
              <w:rPr>
                <w:rFonts w:hint="eastAsia" w:ascii="宋体" w:hAnsi="宋体" w:eastAsia="宋体" w:cs="思源黑体 CN Normal"/>
                <w:color w:val="000000"/>
                <w:kern w:val="15"/>
                <w:szCs w:val="21"/>
                <w:lang w:eastAsia="zh-CN"/>
              </w:rPr>
            </w:pPr>
            <w:r>
              <w:rPr>
                <w:rFonts w:hint="eastAsia" w:ascii="黑体" w:hAnsi="黑体" w:eastAsia="黑体" w:cs="黑体"/>
                <w:color w:val="5B9BD5"/>
                <w:kern w:val="0"/>
                <w:sz w:val="20"/>
                <w:szCs w:val="20"/>
              </w:rPr>
              <w:t>请各位同行保证行程统一，避免不必要的投诉，谢谢支持！！</w:t>
            </w:r>
          </w:p>
        </w:tc>
      </w:tr>
      <w:tr w14:paraId="09DC9ECC">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629" w:hRule="atLeast"/>
        </w:trPr>
        <w:tc>
          <w:tcPr>
            <w:tcW w:w="10843" w:type="dxa"/>
            <w:gridSpan w:val="4"/>
            <w:tcBorders>
              <w:top w:val="dashSmallGap" w:color="auto" w:sz="4" w:space="0"/>
              <w:left w:val="single" w:color="4F81BD" w:sz="8" w:space="0"/>
              <w:bottom w:val="single" w:color="4F81BD" w:sz="8" w:space="0"/>
              <w:right w:val="single" w:color="4F81BD" w:sz="8" w:space="0"/>
            </w:tcBorders>
            <w:shd w:val="clear" w:color="auto" w:fill="FFFFFF"/>
            <w:vAlign w:val="center"/>
          </w:tcPr>
          <w:tbl>
            <w:tblPr>
              <w:tblStyle w:val="6"/>
              <w:tblpPr w:leftFromText="180" w:rightFromText="180" w:vertAnchor="text" w:horzAnchor="page" w:tblpX="35" w:tblpY="481"/>
              <w:tblOverlap w:val="never"/>
              <w:tblW w:w="10881" w:type="dxa"/>
              <w:tblInd w:w="0" w:type="dxa"/>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Layout w:type="fixed"/>
              <w:tblCellMar>
                <w:top w:w="0" w:type="dxa"/>
                <w:left w:w="108" w:type="dxa"/>
                <w:bottom w:w="0" w:type="dxa"/>
                <w:right w:w="108" w:type="dxa"/>
              </w:tblCellMar>
            </w:tblPr>
            <w:tblGrid>
              <w:gridCol w:w="1993"/>
              <w:gridCol w:w="1230"/>
              <w:gridCol w:w="5939"/>
              <w:gridCol w:w="1719"/>
            </w:tblGrid>
            <w:tr w14:paraId="688CBC32">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423" w:hRule="atLeast"/>
              </w:trPr>
              <w:tc>
                <w:tcPr>
                  <w:tcW w:w="1993" w:type="dxa"/>
                  <w:vMerge w:val="restart"/>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6DE82FC4">
                  <w:pPr>
                    <w:rPr>
                      <w:rFonts w:ascii="Calibri" w:hAnsi="Calibri"/>
                      <w:szCs w:val="22"/>
                    </w:rPr>
                  </w:pPr>
                </w:p>
                <w:p w14:paraId="7CB87726">
                  <w:pPr>
                    <w:rPr>
                      <w:rFonts w:ascii="微软雅黑" w:hAnsi="微软雅黑" w:eastAsia="微软雅黑"/>
                      <w:b/>
                      <w:color w:val="FFFFFF"/>
                      <w:sz w:val="44"/>
                      <w:szCs w:val="44"/>
                    </w:rPr>
                  </w:pPr>
                  <w:r>
                    <w:rPr>
                      <w:rFonts w:hint="eastAsia" w:ascii="微软雅黑" w:hAnsi="微软雅黑" w:eastAsia="微软雅黑"/>
                      <w:b/>
                      <w:color w:val="FFFFFF"/>
                      <w:sz w:val="52"/>
                      <w:szCs w:val="52"/>
                    </w:rPr>
                    <w:t>D5</w:t>
                  </w:r>
                </w:p>
              </w:tc>
              <w:tc>
                <w:tcPr>
                  <w:tcW w:w="1230"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2517EE4F">
                  <w:pPr>
                    <w:rPr>
                      <w:rFonts w:ascii="Calibri" w:hAnsi="Calibri"/>
                      <w:szCs w:val="22"/>
                    </w:rPr>
                  </w:pPr>
                  <w:r>
                    <w:rPr>
                      <w:rFonts w:hint="eastAsia" w:ascii="微软雅黑" w:hAnsi="微软雅黑" w:eastAsia="微软雅黑"/>
                      <w:b/>
                      <w:color w:val="FFFFFF"/>
                      <w:sz w:val="24"/>
                      <w:szCs w:val="24"/>
                    </w:rPr>
                    <w:t>精选景点</w:t>
                  </w:r>
                </w:p>
              </w:tc>
              <w:tc>
                <w:tcPr>
                  <w:tcW w:w="5939"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312CA81B">
                  <w:pPr>
                    <w:rPr>
                      <w:rFonts w:hint="eastAsia" w:ascii="Calibri" w:hAnsi="Calibri" w:eastAsia="微软雅黑"/>
                      <w:szCs w:val="22"/>
                      <w:lang w:eastAsia="zh-CN"/>
                    </w:rPr>
                  </w:pPr>
                  <w:r>
                    <w:rPr>
                      <w:rFonts w:hint="eastAsia" w:ascii="微软雅黑" w:hAnsi="微软雅黑" w:eastAsia="微软雅黑" w:cs="Times New Roman"/>
                      <w:b/>
                      <w:color w:val="FFFFFF"/>
                      <w:sz w:val="24"/>
                      <w:szCs w:val="24"/>
                      <w:lang w:val="en-US" w:eastAsia="zh-CN"/>
                    </w:rPr>
                    <w:t>土司府→天门山国家森林公园→玻璃栈道→长沙</w:t>
                  </w:r>
                </w:p>
              </w:tc>
              <w:tc>
                <w:tcPr>
                  <w:tcW w:w="1719"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1022C51F">
                  <w:pPr>
                    <w:rPr>
                      <w:rFonts w:ascii="Calibri" w:hAnsi="Calibri" w:eastAsia="微软雅黑"/>
                      <w:szCs w:val="22"/>
                    </w:rPr>
                  </w:pPr>
                  <w:r>
                    <w:rPr>
                      <w:rFonts w:hint="eastAsia" w:ascii="微软雅黑" w:hAnsi="微软雅黑" w:eastAsia="微软雅黑"/>
                      <w:b/>
                      <w:color w:val="FFFFFF"/>
                      <w:sz w:val="24"/>
                      <w:szCs w:val="24"/>
                    </w:rPr>
                    <w:t>住宿：长沙</w:t>
                  </w:r>
                </w:p>
              </w:tc>
            </w:tr>
            <w:tr w14:paraId="37A451BA">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412" w:hRule="atLeast"/>
              </w:trPr>
              <w:tc>
                <w:tcPr>
                  <w:tcW w:w="1993" w:type="dxa"/>
                  <w:vMerge w:val="continue"/>
                  <w:tcBorders>
                    <w:top w:val="single" w:color="FFFFFF" w:sz="18" w:space="0"/>
                    <w:left w:val="single" w:color="4F81BD" w:sz="8" w:space="0"/>
                    <w:bottom w:val="single" w:color="4F81BD" w:sz="8" w:space="0"/>
                    <w:right w:val="single" w:color="4F81BD" w:sz="8" w:space="0"/>
                  </w:tcBorders>
                  <w:shd w:val="clear" w:color="auto" w:fill="F7EA68"/>
                </w:tcPr>
                <w:p w14:paraId="5FEEF960">
                  <w:pPr>
                    <w:rPr>
                      <w:rFonts w:ascii="Calibri" w:hAnsi="Calibri"/>
                      <w:szCs w:val="22"/>
                    </w:rPr>
                  </w:pPr>
                </w:p>
              </w:tc>
              <w:tc>
                <w:tcPr>
                  <w:tcW w:w="1230" w:type="dxa"/>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73F467B1">
                  <w:pPr>
                    <w:rPr>
                      <w:rFonts w:ascii="Calibri" w:hAnsi="Calibri"/>
                      <w:szCs w:val="22"/>
                    </w:rPr>
                  </w:pPr>
                  <w:r>
                    <w:rPr>
                      <w:rFonts w:hint="eastAsia" w:ascii="微软雅黑" w:hAnsi="微软雅黑" w:eastAsia="微软雅黑"/>
                      <w:color w:val="000000"/>
                      <w:sz w:val="24"/>
                      <w:szCs w:val="24"/>
                    </w:rPr>
                    <w:t>膳食安排</w:t>
                  </w:r>
                </w:p>
              </w:tc>
              <w:tc>
                <w:tcPr>
                  <w:tcW w:w="7658" w:type="dxa"/>
                  <w:gridSpan w:val="2"/>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6C9225FF">
                  <w:pPr>
                    <w:rPr>
                      <w:rFonts w:ascii="Calibri" w:hAnsi="Calibri"/>
                      <w:szCs w:val="22"/>
                    </w:rPr>
                  </w:pPr>
                  <w:r>
                    <w:rPr>
                      <w:rFonts w:hint="eastAsia" w:ascii="微软雅黑" w:hAnsi="微软雅黑" w:eastAsia="微软雅黑"/>
                      <w:color w:val="000000"/>
                      <w:sz w:val="24"/>
                      <w:szCs w:val="24"/>
                    </w:rPr>
                    <w:t>早餐：</w:t>
                  </w:r>
                  <w:r>
                    <w:rPr>
                      <w:rFonts w:hint="eastAsia" w:ascii="微软雅黑" w:hAnsi="微软雅黑" w:eastAsia="微软雅黑"/>
                      <w:sz w:val="24"/>
                      <w:szCs w:val="24"/>
                    </w:rPr>
                    <w:t>已含</w:t>
                  </w:r>
                  <w:r>
                    <w:rPr>
                      <w:rFonts w:hint="eastAsia" w:ascii="微软雅黑" w:hAnsi="微软雅黑" w:eastAsia="微软雅黑"/>
                      <w:color w:val="000000"/>
                      <w:sz w:val="24"/>
                      <w:szCs w:val="24"/>
                    </w:rPr>
                    <w:t xml:space="preserve">     中餐：</w:t>
                  </w:r>
                  <w:r>
                    <w:rPr>
                      <w:rFonts w:hint="eastAsia" w:ascii="微软雅黑" w:hAnsi="微软雅黑" w:eastAsia="微软雅黑"/>
                      <w:sz w:val="24"/>
                      <w:szCs w:val="24"/>
                    </w:rPr>
                    <w:t>已含</w:t>
                  </w:r>
                  <w:r>
                    <w:rPr>
                      <w:rFonts w:hint="eastAsia" w:ascii="微软雅黑" w:hAnsi="微软雅黑" w:eastAsia="微软雅黑"/>
                      <w:color w:val="000000"/>
                      <w:sz w:val="24"/>
                      <w:szCs w:val="24"/>
                    </w:rPr>
                    <w:t xml:space="preserve">      晚餐：无餐</w:t>
                  </w:r>
                </w:p>
              </w:tc>
            </w:tr>
            <w:tr w14:paraId="31F384D3">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1574" w:hRule="atLeast"/>
              </w:trPr>
              <w:tc>
                <w:tcPr>
                  <w:tcW w:w="10881" w:type="dxa"/>
                  <w:gridSpan w:val="4"/>
                  <w:tcBorders>
                    <w:top w:val="single" w:color="4F81BD" w:sz="8" w:space="0"/>
                    <w:left w:val="single" w:color="4F81BD" w:sz="8" w:space="0"/>
                    <w:bottom w:val="dashSmallGap" w:color="auto" w:sz="4" w:space="0"/>
                    <w:right w:val="single" w:color="4F81BD" w:sz="8" w:space="0"/>
                  </w:tcBorders>
                  <w:shd w:val="clear" w:color="auto" w:fill="FFFFFF"/>
                </w:tcPr>
                <w:p w14:paraId="1A798C78">
                  <w:pPr>
                    <w:ind w:firstLine="480" w:firstLineChars="200"/>
                    <w:rPr>
                      <w:rFonts w:ascii="宋体" w:hAnsi="宋体" w:cs="宋体"/>
                      <w:sz w:val="20"/>
                      <w:szCs w:val="18"/>
                    </w:rPr>
                  </w:pPr>
                  <w:r>
                    <w:rPr>
                      <w:rFonts w:hint="eastAsia" w:ascii="Times New Roman" w:hAnsi="Times New Roman" w:eastAsia="宋体" w:cs="Times New Roman"/>
                      <w:kern w:val="2"/>
                      <w:sz w:val="24"/>
                      <w:szCs w:val="24"/>
                      <w:lang w:val="zh-CN" w:eastAsia="zh-CN" w:bidi="ar-SA"/>
                    </w:rPr>
                    <w:t>早餐后乘车前往【土司府】它是土家文化发源地，是整个湘西乃至全国幸存下来，保存最为完好的土家古宅，堪称土家建筑的活化石。后乘车前往张家界后赠送游览文学大师金庸欣然挥毫的“天门仙山”，也是黄渤、徐峥主演的电影《心花路放》拍摄地之一的——【天门山国家森林公园】（门票已含，赠送自动扶梯及鞋套，无忧无免），乘坐“世界第一长高山客运索道，索道全长7455米，海拔1279米，体验腾云飞翔的刺激震撼，登张家界之巅云梦仙顶，俯瞰张家界全景，观赏奇妙美丽的盆景花园，游览盆景石区、登云梦仙顶.山体孤峰高耸，气势临空独尊，世界最优秀的翼装飞侠杰布·科里斯的惊天挑战也曾在此举行。还有惊险刺激的悬空【玻璃栈道】，挑战你的高空极限，历史文化积淀深厚的天门山，一直被当地人民奉为神山，圣山，更被誉为“湘西第一神山”和“武陵之魂”。后乘车前往长沙，抵达后入住酒店休息。</w:t>
                  </w:r>
                </w:p>
                <w:p w14:paraId="6C81EACF">
                  <w:pPr>
                    <w:pStyle w:val="2"/>
                    <w:ind w:firstLine="0" w:firstLineChars="0"/>
                    <w:rPr>
                      <w:rFonts w:hint="eastAsia" w:ascii="黑体" w:hAnsi="黑体" w:eastAsia="黑体" w:cs="黑体"/>
                      <w:color w:val="5B9BD5"/>
                      <w:kern w:val="0"/>
                      <w:sz w:val="20"/>
                      <w:szCs w:val="20"/>
                    </w:rPr>
                  </w:pPr>
                  <w:r>
                    <w:rPr>
                      <w:rFonts w:hint="eastAsia" w:ascii="黑体" w:hAnsi="黑体" w:eastAsia="黑体" w:cs="黑体"/>
                      <w:color w:val="5B9BD5"/>
                      <w:kern w:val="0"/>
                      <w:sz w:val="20"/>
                      <w:szCs w:val="20"/>
                    </w:rPr>
                    <w:t>【温馨提示】：</w:t>
                  </w:r>
                </w:p>
                <w:p w14:paraId="1826F56C">
                  <w:pPr>
                    <w:pStyle w:val="2"/>
                    <w:ind w:firstLine="0" w:firstLineChars="0"/>
                    <w:rPr>
                      <w:rFonts w:hint="eastAsia" w:ascii="Calibri" w:hAnsi="Calibri" w:eastAsia="宋体"/>
                      <w:szCs w:val="21"/>
                      <w:lang w:eastAsia="zh-CN"/>
                    </w:rPr>
                  </w:pPr>
                  <w:r>
                    <w:rPr>
                      <w:rFonts w:hint="eastAsia" w:ascii="黑体" w:hAnsi="黑体" w:eastAsia="黑体" w:cs="黑体"/>
                      <w:color w:val="5B9BD5"/>
                      <w:kern w:val="0"/>
                      <w:sz w:val="20"/>
                      <w:szCs w:val="20"/>
                    </w:rPr>
                    <w:t>因天门山（玻璃栈道）是最火爆的旅游景区，天门山每天有售票额度限制，都需提前实名预订门票及游览时间段，天门山门票是一证一票制，必须提供正确的身份证号码及姓名，参团前请提醒客人带好身份证原件，如客人丢失身份证无法买团队票，需要补齐85元每人的门票差价。景区为分流人群，游览线路分为： A、B、C三条线路，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t>
                  </w:r>
                </w:p>
              </w:tc>
            </w:tr>
          </w:tbl>
          <w:p w14:paraId="32FFBED1">
            <w:pPr>
              <w:pStyle w:val="2"/>
              <w:ind w:firstLine="0" w:firstLineChars="0"/>
            </w:pPr>
          </w:p>
        </w:tc>
      </w:tr>
    </w:tbl>
    <w:tbl>
      <w:tblPr>
        <w:tblStyle w:val="6"/>
        <w:tblpPr w:leftFromText="180" w:rightFromText="180" w:vertAnchor="text" w:horzAnchor="page" w:tblpX="638" w:tblpY="164"/>
        <w:tblOverlap w:val="never"/>
        <w:tblW w:w="10881" w:type="dxa"/>
        <w:tblInd w:w="0" w:type="dxa"/>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Layout w:type="fixed"/>
        <w:tblCellMar>
          <w:top w:w="0" w:type="dxa"/>
          <w:left w:w="108" w:type="dxa"/>
          <w:bottom w:w="0" w:type="dxa"/>
          <w:right w:w="108" w:type="dxa"/>
        </w:tblCellMar>
      </w:tblPr>
      <w:tblGrid>
        <w:gridCol w:w="1993"/>
        <w:gridCol w:w="59"/>
        <w:gridCol w:w="1171"/>
        <w:gridCol w:w="5336"/>
        <w:gridCol w:w="2322"/>
      </w:tblGrid>
      <w:tr w14:paraId="1368FF93">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423" w:hRule="atLeast"/>
        </w:trPr>
        <w:tc>
          <w:tcPr>
            <w:tcW w:w="1993" w:type="dxa"/>
            <w:vMerge w:val="restart"/>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39D59262">
            <w:pPr>
              <w:rPr>
                <w:rFonts w:ascii="微软雅黑" w:hAnsi="微软雅黑" w:eastAsia="微软雅黑"/>
                <w:b/>
                <w:color w:val="FFFFFF"/>
                <w:sz w:val="44"/>
                <w:szCs w:val="44"/>
              </w:rPr>
            </w:pPr>
            <w:r>
              <w:rPr>
                <w:rFonts w:hint="eastAsia" w:ascii="微软雅黑" w:hAnsi="微软雅黑" w:eastAsia="微软雅黑"/>
                <w:b/>
                <w:color w:val="FFFFFF"/>
                <w:sz w:val="52"/>
                <w:szCs w:val="52"/>
              </w:rPr>
              <w:t>D6</w:t>
            </w:r>
          </w:p>
        </w:tc>
        <w:tc>
          <w:tcPr>
            <w:tcW w:w="1230" w:type="dxa"/>
            <w:gridSpan w:val="2"/>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5B9CE88D">
            <w:pPr>
              <w:rPr>
                <w:rFonts w:ascii="Calibri" w:hAnsi="Calibri"/>
                <w:szCs w:val="22"/>
              </w:rPr>
            </w:pPr>
            <w:r>
              <w:rPr>
                <w:rFonts w:hint="eastAsia" w:ascii="微软雅黑" w:hAnsi="微软雅黑" w:eastAsia="微软雅黑"/>
                <w:b/>
                <w:color w:val="FFFFFF"/>
                <w:sz w:val="24"/>
                <w:szCs w:val="24"/>
              </w:rPr>
              <w:t>交 通</w:t>
            </w:r>
          </w:p>
        </w:tc>
        <w:tc>
          <w:tcPr>
            <w:tcW w:w="5336"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1570E1C5">
            <w:pPr>
              <w:rPr>
                <w:rFonts w:hint="eastAsia" w:ascii="Calibri" w:hAnsi="Calibri" w:eastAsia="微软雅黑"/>
                <w:szCs w:val="22"/>
                <w:lang w:eastAsia="zh-CN"/>
              </w:rPr>
            </w:pPr>
            <w:r>
              <w:rPr>
                <w:rFonts w:hint="eastAsia" w:ascii="微软雅黑" w:hAnsi="微软雅黑" w:eastAsia="微软雅黑"/>
                <w:b/>
                <w:color w:val="FFFFFF"/>
                <w:sz w:val="24"/>
                <w:szCs w:val="24"/>
              </w:rPr>
              <w:t>长沙</w:t>
            </w:r>
            <w:r>
              <w:rPr>
                <w:rFonts w:hint="eastAsia" w:ascii="微软雅黑" w:hAnsi="微软雅黑" w:eastAsia="微软雅黑"/>
                <w:b/>
                <w:color w:val="FFFFFF"/>
                <w:sz w:val="24"/>
                <w:szCs w:val="24"/>
              </w:rPr>
              <w:sym w:font="Wingdings" w:char="00D8"/>
            </w:r>
            <w:r>
              <w:rPr>
                <w:rFonts w:hint="eastAsia" w:ascii="微软雅黑" w:hAnsi="微软雅黑" w:eastAsia="微软雅黑"/>
                <w:b/>
                <w:color w:val="FFFFFF"/>
                <w:sz w:val="24"/>
                <w:szCs w:val="24"/>
                <w:lang w:eastAsia="zh-CN"/>
              </w:rPr>
              <w:t>出发地</w:t>
            </w:r>
          </w:p>
        </w:tc>
        <w:tc>
          <w:tcPr>
            <w:tcW w:w="2322" w:type="dxa"/>
            <w:tcBorders>
              <w:top w:val="single" w:color="4F81BD" w:sz="8" w:space="0"/>
              <w:left w:val="single" w:color="4F81BD" w:sz="8" w:space="0"/>
              <w:bottom w:val="single" w:color="FFFFFF" w:sz="18" w:space="0"/>
              <w:right w:val="single" w:color="4F81BD" w:sz="8" w:space="0"/>
            </w:tcBorders>
            <w:shd w:val="clear" w:color="auto" w:fill="578D31" w:themeFill="accent4" w:themeFillShade="BF"/>
          </w:tcPr>
          <w:p w14:paraId="2258923C">
            <w:pPr>
              <w:rPr>
                <w:rFonts w:ascii="Calibri" w:hAnsi="Calibri"/>
                <w:szCs w:val="22"/>
              </w:rPr>
            </w:pPr>
            <w:r>
              <w:rPr>
                <w:rFonts w:hint="eastAsia" w:ascii="微软雅黑" w:hAnsi="微软雅黑" w:eastAsia="微软雅黑"/>
                <w:b/>
                <w:color w:val="FFFFFF"/>
                <w:sz w:val="24"/>
                <w:szCs w:val="24"/>
              </w:rPr>
              <w:t>住宿：温馨的家</w:t>
            </w:r>
          </w:p>
        </w:tc>
      </w:tr>
      <w:tr w14:paraId="217D99F9">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412" w:hRule="atLeast"/>
        </w:trPr>
        <w:tc>
          <w:tcPr>
            <w:tcW w:w="1993" w:type="dxa"/>
            <w:vMerge w:val="continue"/>
            <w:tcBorders>
              <w:top w:val="single" w:color="FFFFFF" w:sz="18" w:space="0"/>
              <w:left w:val="single" w:color="4F81BD" w:sz="8" w:space="0"/>
              <w:bottom w:val="single" w:color="4F81BD" w:sz="8" w:space="0"/>
              <w:right w:val="single" w:color="4F81BD" w:sz="8" w:space="0"/>
            </w:tcBorders>
            <w:shd w:val="clear" w:color="auto" w:fill="F7EA68"/>
          </w:tcPr>
          <w:p w14:paraId="405D5D91">
            <w:pPr>
              <w:rPr>
                <w:rFonts w:ascii="Calibri" w:hAnsi="Calibri"/>
                <w:szCs w:val="22"/>
              </w:rPr>
            </w:pPr>
          </w:p>
        </w:tc>
        <w:tc>
          <w:tcPr>
            <w:tcW w:w="1230" w:type="dxa"/>
            <w:gridSpan w:val="2"/>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1FAC2B86">
            <w:pPr>
              <w:rPr>
                <w:rFonts w:ascii="Calibri" w:hAnsi="Calibri"/>
                <w:szCs w:val="22"/>
              </w:rPr>
            </w:pPr>
            <w:r>
              <w:rPr>
                <w:rFonts w:hint="eastAsia" w:ascii="微软雅黑" w:hAnsi="微软雅黑" w:eastAsia="微软雅黑"/>
                <w:color w:val="000000"/>
                <w:sz w:val="24"/>
                <w:szCs w:val="24"/>
              </w:rPr>
              <w:t>膳食安排</w:t>
            </w:r>
          </w:p>
        </w:tc>
        <w:tc>
          <w:tcPr>
            <w:tcW w:w="7658" w:type="dxa"/>
            <w:gridSpan w:val="2"/>
            <w:tcBorders>
              <w:top w:val="single" w:color="FFFFFF" w:sz="18" w:space="0"/>
              <w:left w:val="single" w:color="4F81BD" w:sz="8" w:space="0"/>
              <w:bottom w:val="single" w:color="4F81BD" w:sz="8" w:space="0"/>
              <w:right w:val="single" w:color="4F81BD" w:sz="8" w:space="0"/>
            </w:tcBorders>
            <w:shd w:val="clear" w:color="auto" w:fill="E3F2D9" w:themeFill="accent4" w:themeFillTint="32"/>
          </w:tcPr>
          <w:p w14:paraId="29D3FC66">
            <w:pPr>
              <w:rPr>
                <w:rFonts w:ascii="Calibri" w:hAnsi="Calibri"/>
                <w:szCs w:val="22"/>
              </w:rPr>
            </w:pPr>
            <w:r>
              <w:rPr>
                <w:rFonts w:hint="eastAsia" w:ascii="微软雅黑" w:hAnsi="微软雅黑" w:eastAsia="微软雅黑"/>
                <w:color w:val="000000"/>
                <w:sz w:val="24"/>
                <w:szCs w:val="24"/>
              </w:rPr>
              <w:t>酒店含早</w:t>
            </w:r>
          </w:p>
        </w:tc>
      </w:tr>
      <w:tr w14:paraId="2EC66813">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632" w:hRule="atLeast"/>
        </w:trPr>
        <w:tc>
          <w:tcPr>
            <w:tcW w:w="10881" w:type="dxa"/>
            <w:gridSpan w:val="5"/>
            <w:tcBorders>
              <w:top w:val="single" w:color="4F81BD" w:sz="8" w:space="0"/>
              <w:left w:val="single" w:color="4F81BD" w:sz="8" w:space="0"/>
              <w:bottom w:val="dashSmallGap" w:color="auto" w:sz="4" w:space="0"/>
              <w:right w:val="single" w:color="4F81BD" w:sz="8" w:space="0"/>
            </w:tcBorders>
            <w:shd w:val="clear" w:color="auto" w:fill="FFFFFF"/>
          </w:tcPr>
          <w:p w14:paraId="2DD31564">
            <w:pPr>
              <w:rPr>
                <w:rFonts w:hint="eastAsia" w:ascii="Calibri" w:hAnsi="Calibri"/>
                <w:sz w:val="24"/>
                <w:szCs w:val="24"/>
              </w:rPr>
            </w:pPr>
            <w:r>
              <w:rPr>
                <w:rFonts w:hint="eastAsia" w:ascii="Calibri" w:hAnsi="Calibri"/>
                <w:sz w:val="24"/>
                <w:szCs w:val="24"/>
              </w:rPr>
              <w:t>早餐后根据航班时间车赴长沙黄花机场，乘航班飞往返回（具体航班名单申请），结束愉快的行程！</w:t>
            </w:r>
          </w:p>
          <w:p w14:paraId="3E6994EA">
            <w:pPr>
              <w:pStyle w:val="2"/>
            </w:pPr>
            <w:r>
              <w:rPr>
                <w:rFonts w:hint="eastAsia" w:ascii="Times New Roman" w:hAnsi="Times New Roman" w:eastAsia="宋体" w:cs="Times New Roman"/>
                <w:color w:val="auto"/>
                <w:spacing w:val="-1"/>
                <w:kern w:val="2"/>
                <w:sz w:val="24"/>
                <w:szCs w:val="24"/>
                <w:lang w:val="en-US" w:eastAsia="zh-CN" w:bidi="ar-SA"/>
              </w:rPr>
              <w:t>如遇早航班，则无法酒店享用早餐，请您谅解（优先打包早餐，请酒店前台自行领取）</w:t>
            </w:r>
          </w:p>
        </w:tc>
      </w:tr>
      <w:tr w14:paraId="05BEDF97">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613" w:hRule="atLeast"/>
        </w:trPr>
        <w:tc>
          <w:tcPr>
            <w:tcW w:w="10881" w:type="dxa"/>
            <w:gridSpan w:val="5"/>
            <w:tcBorders>
              <w:top w:val="dashSmallGap" w:color="auto" w:sz="4" w:space="0"/>
              <w:left w:val="single" w:color="4F81BD" w:sz="8" w:space="0"/>
              <w:bottom w:val="dashSmallGap" w:color="auto" w:sz="4" w:space="0"/>
              <w:right w:val="single" w:color="4F81BD" w:sz="8" w:space="0"/>
            </w:tcBorders>
            <w:shd w:val="clear" w:color="auto" w:fill="FFFFFF"/>
          </w:tcPr>
          <w:p w14:paraId="40D943A9">
            <w:pPr>
              <w:ind w:firstLine="840" w:firstLineChars="300"/>
              <w:rPr>
                <w:rFonts w:ascii="Calibri" w:hAnsi="Calibri"/>
                <w:szCs w:val="22"/>
              </w:rPr>
            </w:pPr>
            <w:r>
              <w:rPr>
                <w:rFonts w:hint="eastAsia" w:ascii="微软雅黑" w:hAnsi="微软雅黑" w:eastAsia="微软雅黑" w:cs="微软雅黑"/>
                <w:color w:val="FF0000"/>
                <w:sz w:val="28"/>
                <w:szCs w:val="28"/>
              </w:rPr>
              <w:t>请各位同行保证行程统一，避免不必要的投诉，谢谢支持！！！</w:t>
            </w:r>
          </w:p>
        </w:tc>
      </w:tr>
      <w:tr w14:paraId="3D6F2ABF">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656" w:hRule="atLeast"/>
        </w:trPr>
        <w:tc>
          <w:tcPr>
            <w:tcW w:w="2052" w:type="dxa"/>
            <w:gridSpan w:val="2"/>
            <w:tcBorders>
              <w:top w:val="dashSmallGap" w:color="auto" w:sz="4" w:space="0"/>
              <w:left w:val="single" w:color="4F81BD" w:sz="8" w:space="0"/>
              <w:bottom w:val="dashSmallGap" w:color="auto" w:sz="4" w:space="0"/>
              <w:right w:val="single" w:color="4F81BD" w:sz="8" w:space="0"/>
            </w:tcBorders>
            <w:shd w:val="clear" w:color="auto" w:fill="FFFFFF"/>
          </w:tcPr>
          <w:p w14:paraId="2DCAF2E4">
            <w:pPr>
              <w:spacing w:line="360" w:lineRule="auto"/>
              <w:ind w:right="34" w:rightChars="16" w:firstLine="560" w:firstLineChars="200"/>
              <w:rPr>
                <w:rFonts w:hint="eastAsia" w:ascii="Calibri" w:hAnsi="Calibri"/>
                <w:sz w:val="24"/>
                <w:szCs w:val="24"/>
                <w:lang w:val="en-US" w:eastAsia="zh-CN"/>
              </w:rPr>
            </w:pPr>
            <w:r>
              <w:rPr>
                <w:rFonts w:hint="eastAsia" w:ascii="Calibri" w:hAnsi="Calibri"/>
                <w:sz w:val="28"/>
                <w:szCs w:val="28"/>
                <w:lang w:val="en-US" w:eastAsia="zh-CN"/>
              </w:rPr>
              <w:t>费用包含</w:t>
            </w:r>
          </w:p>
        </w:tc>
        <w:tc>
          <w:tcPr>
            <w:tcW w:w="8829" w:type="dxa"/>
            <w:gridSpan w:val="3"/>
            <w:tcBorders>
              <w:top w:val="dashSmallGap" w:color="auto" w:sz="4" w:space="0"/>
              <w:left w:val="single" w:color="4F81BD" w:sz="8" w:space="0"/>
              <w:bottom w:val="dashSmallGap" w:color="auto" w:sz="4" w:space="0"/>
              <w:right w:val="single" w:color="4F81BD" w:sz="8" w:space="0"/>
            </w:tcBorders>
            <w:shd w:val="clear" w:color="auto" w:fill="FFFFFF"/>
          </w:tcPr>
          <w:p w14:paraId="21045DB4">
            <w:pPr>
              <w:tabs>
                <w:tab w:val="left" w:pos="1302"/>
              </w:tabs>
              <w:snapToGrid w:val="0"/>
              <w:rPr>
                <w:rFonts w:hint="eastAsia" w:ascii="微软雅黑" w:hAnsi="微软雅黑" w:eastAsia="微软雅黑" w:cs="微软雅黑"/>
              </w:rPr>
            </w:pPr>
            <w:r>
              <w:rPr>
                <w:rFonts w:hint="eastAsia" w:ascii="微软雅黑" w:hAnsi="微软雅黑" w:eastAsia="微软雅黑" w:cs="微软雅黑"/>
              </w:rPr>
              <w:t>1、门票：行程所列景点首道大门票；门票为旅行社打包协议价无任何优免退费；</w:t>
            </w:r>
          </w:p>
          <w:p w14:paraId="783E8A73">
            <w:pPr>
              <w:snapToGrid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张家界国家森林公园；天门山国家森林公园，土司府，芙蓉镇，韶山换乘车费用,百龙电梯单程或者天子山索道单程或环保车单程（根据实际情况安排），天门山穿山扶梯+鞋套，凤凰古城内旅游接驳车。</w:t>
            </w:r>
          </w:p>
          <w:p w14:paraId="0BD03BEA">
            <w:pPr>
              <w:snapToGrid w:val="0"/>
              <w:rPr>
                <w:rFonts w:hint="eastAsia" w:ascii="微软雅黑" w:hAnsi="微软雅黑" w:eastAsia="微软雅黑" w:cs="微软雅黑"/>
              </w:rPr>
            </w:pPr>
            <w:r>
              <w:rPr>
                <w:rFonts w:hint="eastAsia" w:ascii="微软雅黑" w:hAnsi="微软雅黑" w:eastAsia="微软雅黑" w:cs="微软雅黑"/>
              </w:rPr>
              <w:t>2、酒店：全程入住当地商务型酒店</w:t>
            </w:r>
            <w:r>
              <w:rPr>
                <w:rFonts w:hint="eastAsia" w:ascii="微软雅黑" w:hAnsi="微软雅黑" w:eastAsia="微软雅黑" w:cs="微软雅黑"/>
                <w:lang w:eastAsia="zh-CN"/>
              </w:rPr>
              <w:t>！</w:t>
            </w:r>
            <w:r>
              <w:rPr>
                <w:rFonts w:hint="eastAsia" w:ascii="微软雅黑" w:hAnsi="微软雅黑" w:eastAsia="微软雅黑" w:cs="微软雅黑"/>
              </w:rPr>
              <w:t>（张家界/凤凰开放时间：19:00—23:00分；白天不开空调）（不含单房差）</w:t>
            </w:r>
          </w:p>
          <w:p w14:paraId="6AC7458E">
            <w:pPr>
              <w:numPr>
                <w:ilvl w:val="0"/>
                <w:numId w:val="2"/>
              </w:numPr>
              <w:snapToGrid w:val="0"/>
              <w:rPr>
                <w:rFonts w:hint="eastAsia" w:ascii="微软雅黑" w:hAnsi="微软雅黑" w:eastAsia="微软雅黑" w:cs="微软雅黑"/>
              </w:rPr>
            </w:pPr>
            <w:r>
              <w:rPr>
                <w:rFonts w:hint="eastAsia" w:ascii="微软雅黑" w:hAnsi="微软雅黑" w:eastAsia="微软雅黑" w:cs="微软雅黑"/>
              </w:rPr>
              <w:t>餐费：赠送</w:t>
            </w:r>
            <w:r>
              <w:rPr>
                <w:rFonts w:hint="eastAsia" w:ascii="微软雅黑" w:hAnsi="微软雅黑" w:eastAsia="微软雅黑" w:cs="微软雅黑"/>
                <w:lang w:val="en-US" w:eastAsia="zh-CN"/>
              </w:rPr>
              <w:t>5</w:t>
            </w:r>
            <w:r>
              <w:rPr>
                <w:rFonts w:hint="eastAsia" w:ascii="微软雅黑" w:hAnsi="微软雅黑" w:eastAsia="微软雅黑" w:cs="微软雅黑"/>
              </w:rPr>
              <w:t>早</w:t>
            </w:r>
            <w:r>
              <w:rPr>
                <w:rFonts w:hint="eastAsia" w:ascii="微软雅黑" w:hAnsi="微软雅黑" w:eastAsia="微软雅黑" w:cs="微软雅黑"/>
                <w:lang w:val="en-US" w:eastAsia="zh-CN"/>
              </w:rPr>
              <w:t>6</w:t>
            </w:r>
            <w:r>
              <w:rPr>
                <w:rFonts w:hint="eastAsia" w:ascii="微软雅黑" w:hAnsi="微软雅黑" w:eastAsia="微软雅黑" w:cs="微软雅黑"/>
              </w:rPr>
              <w:t xml:space="preserve">正餐，正餐30元/餐/人,行程中升级3个特色宴, 不吃不退费。 </w:t>
            </w:r>
          </w:p>
          <w:p w14:paraId="772DE889">
            <w:pPr>
              <w:pStyle w:val="2"/>
              <w:ind w:firstLine="0" w:firstLineChars="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rPr>
              <w:t>4、</w:t>
            </w:r>
            <w:r>
              <w:rPr>
                <w:rFonts w:hint="eastAsia" w:ascii="微软雅黑" w:hAnsi="微软雅黑" w:eastAsia="微软雅黑" w:cs="微软雅黑"/>
                <w:kern w:val="2"/>
                <w:sz w:val="21"/>
                <w:szCs w:val="21"/>
                <w:lang w:val="en-US" w:eastAsia="zh-CN" w:bidi="ar-SA"/>
              </w:rPr>
              <w:t>交通：特别安排豪华VIP2+1旅游大巴(飞机头等舱特制座椅，如同陆地航班), 让您全程有一个舒适的旅途.</w:t>
            </w:r>
          </w:p>
          <w:p w14:paraId="480C9E0E">
            <w:pPr>
              <w:pStyle w:val="2"/>
              <w:ind w:firstLine="0" w:firstLineChars="0"/>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kern w:val="2"/>
                <w:sz w:val="21"/>
                <w:szCs w:val="21"/>
                <w:lang w:val="en-US" w:eastAsia="zh-CN" w:bidi="ar-SA"/>
              </w:rPr>
              <w:t>（若遇特殊情况则更换为三年内VIP豪华高端旅游车），让你玩的放心，全程不走回头路，一游到底，玩的更轻松！</w:t>
            </w:r>
          </w:p>
          <w:p w14:paraId="27E1DE4C">
            <w:pPr>
              <w:snapToGrid w:val="0"/>
              <w:rPr>
                <w:rFonts w:hint="eastAsia"/>
                <w:b/>
                <w:bCs/>
                <w:color w:val="FF0000"/>
                <w:kern w:val="0"/>
                <w:sz w:val="32"/>
                <w:szCs w:val="32"/>
              </w:rPr>
            </w:pPr>
            <w:r>
              <w:rPr>
                <w:rFonts w:hint="eastAsia" w:ascii="微软雅黑" w:hAnsi="微软雅黑" w:eastAsia="微软雅黑" w:cs="微软雅黑"/>
              </w:rPr>
              <w:t>5、导服：国导证导游服务   </w:t>
            </w:r>
            <w:r>
              <w:rPr>
                <w:rFonts w:hint="eastAsia" w:ascii="黑体" w:hAnsi="黑体" w:eastAsia="黑体" w:cs="黑体"/>
                <w:i w:val="0"/>
                <w:iCs w:val="0"/>
                <w:caps w:val="0"/>
                <w:color w:val="0000FF"/>
                <w:spacing w:val="0"/>
                <w:sz w:val="21"/>
                <w:szCs w:val="21"/>
                <w:shd w:val="clear" w:fill="FFFFFF"/>
              </w:rPr>
              <w:br w:type="textWrapping"/>
            </w:r>
            <w:r>
              <w:rPr>
                <w:rFonts w:hint="eastAsia"/>
                <w:b/>
                <w:bCs/>
                <w:color w:val="FF0000"/>
                <w:kern w:val="0"/>
                <w:sz w:val="32"/>
                <w:szCs w:val="32"/>
              </w:rPr>
              <w:t>◆此行程为特惠打包价，所有优惠人群均无退费！</w:t>
            </w:r>
          </w:p>
          <w:p w14:paraId="58E39E59">
            <w:pPr>
              <w:pStyle w:val="2"/>
              <w:ind w:firstLine="0" w:firstLineChars="0"/>
              <w:rPr>
                <w:rFonts w:hint="eastAsia" w:eastAsia="微软雅黑"/>
                <w:lang w:val="en-US" w:eastAsia="zh-CN"/>
              </w:rPr>
            </w:pPr>
            <w:r>
              <w:rPr>
                <w:rFonts w:hint="eastAsia"/>
                <w:color w:val="FF0000"/>
                <w:sz w:val="24"/>
                <w:szCs w:val="24"/>
              </w:rPr>
              <w:t>因湘西旅游属高山自然景观，以登山为主且车程较长，为了您的出行安全，未满20周岁需家长陪同，70岁以上（含70岁）长者报名时必须有年轻家属陪同，还需提供县级以上医院开具的健康证明（体检报告：血压，心电图，呼吸道，心率等检查报告），并签署家属委托书，免责书，否则旅行社有权拒绝报名，为了您的安全，孕妇请勿参团，敬请须知。</w:t>
            </w:r>
          </w:p>
        </w:tc>
      </w:tr>
      <w:tr w14:paraId="293FAEA7">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613" w:hRule="atLeast"/>
        </w:trPr>
        <w:tc>
          <w:tcPr>
            <w:tcW w:w="2052" w:type="dxa"/>
            <w:gridSpan w:val="2"/>
            <w:tcBorders>
              <w:top w:val="dashSmallGap" w:color="auto" w:sz="4" w:space="0"/>
              <w:left w:val="single" w:color="4F81BD" w:sz="8" w:space="0"/>
              <w:bottom w:val="dashSmallGap" w:color="auto" w:sz="4" w:space="0"/>
              <w:right w:val="single" w:color="4F81BD" w:sz="8" w:space="0"/>
            </w:tcBorders>
            <w:shd w:val="clear" w:color="auto" w:fill="FFFFFF"/>
          </w:tcPr>
          <w:p w14:paraId="79225327">
            <w:pPr>
              <w:spacing w:line="360" w:lineRule="auto"/>
              <w:ind w:right="34" w:rightChars="16" w:firstLine="560" w:firstLineChars="200"/>
              <w:rPr>
                <w:rFonts w:hint="eastAsia" w:ascii="Calibri" w:hAnsi="Calibri"/>
                <w:sz w:val="24"/>
                <w:szCs w:val="24"/>
                <w:lang w:val="en-US" w:eastAsia="zh-CN"/>
              </w:rPr>
            </w:pPr>
            <w:r>
              <w:rPr>
                <w:rFonts w:hint="eastAsia" w:ascii="Calibri" w:hAnsi="Calibri"/>
                <w:sz w:val="28"/>
                <w:szCs w:val="28"/>
                <w:lang w:val="en-US" w:eastAsia="zh-CN"/>
              </w:rPr>
              <w:t>注意事项</w:t>
            </w:r>
          </w:p>
        </w:tc>
        <w:tc>
          <w:tcPr>
            <w:tcW w:w="8829" w:type="dxa"/>
            <w:gridSpan w:val="3"/>
            <w:tcBorders>
              <w:top w:val="dashSmallGap" w:color="auto" w:sz="4" w:space="0"/>
              <w:left w:val="single" w:color="4F81BD" w:sz="8" w:space="0"/>
              <w:bottom w:val="dashSmallGap" w:color="auto" w:sz="4" w:space="0"/>
              <w:right w:val="single" w:color="4F81BD" w:sz="8" w:space="0"/>
            </w:tcBorders>
            <w:shd w:val="clear" w:color="auto" w:fill="FFFFFF"/>
          </w:tcPr>
          <w:p w14:paraId="4A58D97B">
            <w:pPr>
              <w:spacing w:line="360" w:lineRule="auto"/>
              <w:ind w:right="34" w:rightChars="16" w:firstLine="480" w:firstLineChars="200"/>
              <w:rPr>
                <w:rFonts w:hint="eastAsia" w:ascii="Calibri" w:hAnsi="Calibri"/>
                <w:sz w:val="24"/>
                <w:szCs w:val="24"/>
                <w:lang w:val="en-US" w:eastAsia="zh-CN"/>
              </w:rPr>
            </w:pPr>
            <w:r>
              <w:rPr>
                <w:rFonts w:hint="eastAsia" w:ascii="Calibri" w:hAnsi="Calibri"/>
                <w:sz w:val="24"/>
                <w:szCs w:val="24"/>
                <w:lang w:val="en-US" w:eastAsia="zh-CN"/>
              </w:rPr>
              <w:t>1．酒店空调和热水定时开放，具体时间视气候和景区水库供水时间所定，请特别注意。</w:t>
            </w:r>
          </w:p>
          <w:p w14:paraId="28CBDA8D">
            <w:pPr>
              <w:spacing w:line="360" w:lineRule="auto"/>
              <w:ind w:right="34" w:rightChars="16" w:firstLine="480" w:firstLineChars="200"/>
              <w:rPr>
                <w:rFonts w:hint="eastAsia" w:ascii="Calibri" w:hAnsi="Calibri"/>
                <w:sz w:val="24"/>
                <w:szCs w:val="24"/>
                <w:lang w:val="en-US" w:eastAsia="zh-CN"/>
              </w:rPr>
            </w:pPr>
            <w:r>
              <w:rPr>
                <w:rFonts w:hint="eastAsia" w:ascii="Calibri" w:hAnsi="Calibri"/>
                <w:sz w:val="24"/>
                <w:szCs w:val="24"/>
                <w:lang w:val="en-US" w:eastAsia="zh-CN"/>
              </w:rPr>
              <w:t>2．散拼团有一定的特殊性，由于客人来的交通不一样，如遇航班、火车晚点，短时间的等待属于正常情况，由于客人原因造成未能赶到正常发班时间的，产生额外费用，客人自行承担。</w:t>
            </w:r>
          </w:p>
          <w:p w14:paraId="64BCE8D0">
            <w:pPr>
              <w:spacing w:line="360" w:lineRule="auto"/>
              <w:ind w:right="34" w:rightChars="16" w:firstLine="480" w:firstLineChars="200"/>
              <w:rPr>
                <w:rFonts w:hint="eastAsia" w:ascii="Calibri" w:hAnsi="Calibri"/>
                <w:sz w:val="24"/>
                <w:szCs w:val="24"/>
                <w:lang w:val="en-US" w:eastAsia="zh-CN"/>
              </w:rPr>
            </w:pPr>
            <w:r>
              <w:rPr>
                <w:rFonts w:hint="eastAsia" w:ascii="Calibri" w:hAnsi="Calibri"/>
                <w:sz w:val="24"/>
                <w:szCs w:val="24"/>
                <w:lang w:val="en-US" w:eastAsia="zh-CN"/>
              </w:rPr>
              <w:t>3．现在湖南地区实行节能减排政策，很多酒店没有一次性用品，请客人自备洗漱用品。</w:t>
            </w:r>
          </w:p>
          <w:p w14:paraId="11F816DE">
            <w:pPr>
              <w:spacing w:line="360" w:lineRule="auto"/>
              <w:ind w:right="34" w:rightChars="16" w:firstLine="480" w:firstLineChars="200"/>
              <w:rPr>
                <w:rFonts w:hint="eastAsia" w:ascii="Calibri" w:hAnsi="Calibri"/>
                <w:sz w:val="24"/>
                <w:szCs w:val="24"/>
                <w:lang w:val="en-US" w:eastAsia="zh-CN"/>
              </w:rPr>
            </w:pPr>
            <w:r>
              <w:rPr>
                <w:rFonts w:hint="eastAsia" w:ascii="Calibri" w:hAnsi="Calibri"/>
                <w:sz w:val="24"/>
                <w:szCs w:val="24"/>
                <w:lang w:val="en-US" w:eastAsia="zh-CN"/>
              </w:rPr>
              <w:t>4．行程内赠送门票及交通，不去不退费亦不做等价交换，其他景区门票均团队折扣不退不换，特此声明！</w:t>
            </w:r>
          </w:p>
          <w:p w14:paraId="4BE3029C">
            <w:pPr>
              <w:spacing w:line="360" w:lineRule="auto"/>
              <w:ind w:right="34" w:rightChars="16" w:firstLine="480" w:firstLineChars="200"/>
              <w:rPr>
                <w:rFonts w:hint="eastAsia" w:ascii="Calibri" w:hAnsi="Calibri"/>
                <w:sz w:val="24"/>
                <w:szCs w:val="24"/>
                <w:lang w:val="en-US" w:eastAsia="zh-CN"/>
              </w:rPr>
            </w:pPr>
            <w:r>
              <w:rPr>
                <w:rFonts w:hint="eastAsia" w:ascii="Calibri" w:hAnsi="Calibri"/>
                <w:sz w:val="24"/>
                <w:szCs w:val="24"/>
                <w:lang w:val="en-US" w:eastAsia="zh-CN"/>
              </w:rPr>
              <w:t>5．中途均不允许客人以任何借口离团，若中途客人离团视同游客违约，用餐、房、车、机票等一切费用不退，旅行社亦不承担游客离团时发生意外的所有责任。</w:t>
            </w:r>
          </w:p>
          <w:p w14:paraId="77703EFE">
            <w:pPr>
              <w:spacing w:line="360" w:lineRule="auto"/>
              <w:ind w:right="34" w:rightChars="16" w:firstLine="480" w:firstLineChars="200"/>
              <w:rPr>
                <w:rFonts w:hint="eastAsia" w:ascii="Calibri" w:hAnsi="Calibri"/>
                <w:sz w:val="24"/>
                <w:szCs w:val="24"/>
                <w:lang w:val="en-US" w:eastAsia="zh-CN"/>
              </w:rPr>
            </w:pPr>
            <w:r>
              <w:rPr>
                <w:rFonts w:hint="eastAsia" w:ascii="Calibri" w:hAnsi="Calibri"/>
                <w:sz w:val="24"/>
                <w:szCs w:val="24"/>
                <w:lang w:val="en-US" w:eastAsia="zh-CN"/>
              </w:rPr>
              <w:t>6．客人长沙入住前请出示身份证并主动交纳房卡压金。因长沙火车站附近交通受限，车不能到酒店门口，需步行至酒店约5--10分钟。送机场后登机牌需客人自行排队办理。</w:t>
            </w:r>
          </w:p>
          <w:p w14:paraId="1B7B1E19">
            <w:pPr>
              <w:spacing w:line="360" w:lineRule="auto"/>
              <w:ind w:right="34" w:rightChars="16" w:firstLine="480" w:firstLineChars="200"/>
              <w:rPr>
                <w:rFonts w:hint="eastAsia" w:ascii="Calibri" w:hAnsi="Calibri"/>
                <w:sz w:val="24"/>
                <w:szCs w:val="24"/>
                <w:lang w:val="en-US" w:eastAsia="zh-CN"/>
              </w:rPr>
            </w:pPr>
            <w:r>
              <w:rPr>
                <w:rFonts w:hint="eastAsia" w:ascii="Calibri" w:hAnsi="Calibri"/>
                <w:sz w:val="24"/>
                <w:szCs w:val="24"/>
                <w:lang w:val="en-US" w:eastAsia="zh-CN"/>
              </w:rPr>
              <w:t>7．以上行程在不减少景点的前提下可以互换；小孩报价不占床、不含门票，早餐自理。</w:t>
            </w:r>
          </w:p>
          <w:p w14:paraId="498BFF82">
            <w:pPr>
              <w:spacing w:line="360" w:lineRule="auto"/>
              <w:ind w:right="34" w:rightChars="16" w:firstLine="480" w:firstLineChars="200"/>
              <w:rPr>
                <w:rFonts w:hint="eastAsia" w:ascii="Calibri" w:hAnsi="Calibri"/>
                <w:sz w:val="24"/>
                <w:szCs w:val="24"/>
                <w:lang w:val="en-US" w:eastAsia="zh-CN"/>
              </w:rPr>
            </w:pPr>
            <w:r>
              <w:rPr>
                <w:rFonts w:hint="eastAsia" w:ascii="Calibri" w:hAnsi="Calibri"/>
                <w:sz w:val="24"/>
                <w:szCs w:val="24"/>
                <w:lang w:val="en-US" w:eastAsia="zh-CN"/>
              </w:rPr>
              <w:t>8．请客人务必真实的填写导游质量服务跟踪表。</w:t>
            </w:r>
          </w:p>
          <w:p w14:paraId="2AD927F1">
            <w:pPr>
              <w:spacing w:line="360" w:lineRule="auto"/>
              <w:ind w:right="34" w:rightChars="16" w:firstLine="480" w:firstLineChars="200"/>
              <w:rPr>
                <w:rFonts w:hint="eastAsia" w:ascii="Calibri" w:hAnsi="Calibri"/>
                <w:color w:val="FF0000"/>
                <w:sz w:val="24"/>
                <w:szCs w:val="24"/>
                <w:lang w:val="en-US" w:eastAsia="zh-CN"/>
              </w:rPr>
            </w:pPr>
            <w:r>
              <w:rPr>
                <w:rFonts w:hint="eastAsia" w:ascii="Calibri" w:hAnsi="Calibri"/>
                <w:color w:val="FF0000"/>
                <w:sz w:val="24"/>
                <w:szCs w:val="24"/>
                <w:lang w:val="en-US" w:eastAsia="zh-CN"/>
              </w:rPr>
              <w:t>9.团队/散客、机票一经确认出票，不得换人、更改、签转、退票，如有变动，机票全损，所产生费用自理。</w:t>
            </w:r>
          </w:p>
          <w:p w14:paraId="37DFA3B5">
            <w:pPr>
              <w:spacing w:line="360" w:lineRule="auto"/>
              <w:ind w:right="34" w:rightChars="16" w:firstLine="480" w:firstLineChars="200"/>
              <w:rPr>
                <w:rFonts w:hint="eastAsia" w:ascii="Calibri" w:hAnsi="Calibri"/>
                <w:sz w:val="24"/>
                <w:szCs w:val="24"/>
                <w:lang w:val="en-US" w:eastAsia="zh-CN"/>
              </w:rPr>
            </w:pPr>
            <w:r>
              <w:rPr>
                <w:rFonts w:hint="eastAsia" w:ascii="Calibri" w:hAnsi="Calibri"/>
                <w:color w:val="FF0000"/>
                <w:sz w:val="24"/>
                <w:szCs w:val="24"/>
                <w:lang w:val="en-US" w:eastAsia="zh-CN"/>
              </w:rPr>
              <w:t>10.报名前应提前告知是否是失信或限制高消费，如未告之者导致出票失败，机票全部损失由客方承担</w:t>
            </w:r>
          </w:p>
        </w:tc>
      </w:tr>
      <w:tr w14:paraId="5D7DE3C4">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613" w:hRule="atLeast"/>
        </w:trPr>
        <w:tc>
          <w:tcPr>
            <w:tcW w:w="2052" w:type="dxa"/>
            <w:gridSpan w:val="2"/>
            <w:tcBorders>
              <w:top w:val="dashSmallGap" w:color="auto" w:sz="4" w:space="0"/>
              <w:left w:val="single" w:color="4F81BD" w:sz="8" w:space="0"/>
              <w:bottom w:val="dashSmallGap" w:color="auto" w:sz="4" w:space="0"/>
              <w:right w:val="single" w:color="4F81BD" w:sz="8" w:space="0"/>
            </w:tcBorders>
            <w:shd w:val="clear" w:color="auto" w:fill="FFFFFF"/>
          </w:tcPr>
          <w:p w14:paraId="24821FA4">
            <w:pPr>
              <w:spacing w:line="360" w:lineRule="auto"/>
              <w:ind w:right="34" w:rightChars="16" w:firstLine="560" w:firstLineChars="200"/>
              <w:rPr>
                <w:rFonts w:hint="eastAsia" w:ascii="Calibri" w:hAnsi="Calibri"/>
                <w:sz w:val="24"/>
                <w:szCs w:val="24"/>
                <w:lang w:val="en-US" w:eastAsia="zh-CN"/>
              </w:rPr>
            </w:pPr>
            <w:r>
              <w:rPr>
                <w:rFonts w:hint="eastAsia" w:ascii="Calibri" w:hAnsi="Calibri"/>
                <w:sz w:val="28"/>
                <w:szCs w:val="28"/>
                <w:lang w:val="en-US" w:eastAsia="zh-CN"/>
              </w:rPr>
              <w:t>收客说明</w:t>
            </w:r>
          </w:p>
        </w:tc>
        <w:tc>
          <w:tcPr>
            <w:tcW w:w="8829" w:type="dxa"/>
            <w:gridSpan w:val="3"/>
            <w:tcBorders>
              <w:top w:val="dashSmallGap" w:color="auto" w:sz="4" w:space="0"/>
              <w:left w:val="single" w:color="4F81BD" w:sz="8" w:space="0"/>
              <w:bottom w:val="dashSmallGap" w:color="auto" w:sz="4" w:space="0"/>
              <w:right w:val="single" w:color="4F81BD" w:sz="8" w:space="0"/>
            </w:tcBorders>
            <w:shd w:val="clear" w:color="auto" w:fill="FFFFFF"/>
          </w:tcPr>
          <w:p w14:paraId="3AB546F7">
            <w:pPr>
              <w:snapToGrid w:val="0"/>
              <w:jc w:val="left"/>
              <w:rPr>
                <w:rFonts w:hint="eastAsia" w:ascii="微软雅黑" w:hAnsi="微软雅黑" w:eastAsia="微软雅黑" w:cs="微软雅黑"/>
                <w:kern w:val="0"/>
              </w:rPr>
            </w:pPr>
            <w:r>
              <w:rPr>
                <w:rFonts w:hint="eastAsia" w:ascii="微软雅黑" w:hAnsi="微软雅黑" w:eastAsia="微软雅黑" w:cs="微软雅黑"/>
                <w:kern w:val="0"/>
              </w:rPr>
              <w:t>1.若同一组超8人以上（不含8人）同车，超人数价格另议。</w:t>
            </w:r>
          </w:p>
          <w:p w14:paraId="440F21CF">
            <w:pPr>
              <w:snapToGrid w:val="0"/>
              <w:jc w:val="left"/>
              <w:rPr>
                <w:rFonts w:hint="eastAsia" w:ascii="微软雅黑" w:hAnsi="微软雅黑" w:eastAsia="微软雅黑" w:cs="微软雅黑"/>
                <w:kern w:val="0"/>
              </w:rPr>
            </w:pPr>
            <w:r>
              <w:rPr>
                <w:rFonts w:hint="eastAsia" w:ascii="微软雅黑" w:hAnsi="微软雅黑" w:eastAsia="微软雅黑" w:cs="微软雅黑"/>
                <w:kern w:val="0"/>
                <w:lang w:val="en-US" w:eastAsia="zh-CN"/>
              </w:rPr>
              <w:t>2</w:t>
            </w:r>
            <w:r>
              <w:rPr>
                <w:rFonts w:hint="eastAsia" w:ascii="微软雅黑" w:hAnsi="微软雅黑" w:eastAsia="微软雅黑" w:cs="微软雅黑"/>
                <w:kern w:val="0"/>
              </w:rPr>
              <w:t>. 70岁以上需正常年龄家属陪同，75岁以上拒绝报名，65岁以上的老人不得超过同组的50%</w:t>
            </w:r>
          </w:p>
          <w:p w14:paraId="3FBCCB29">
            <w:pPr>
              <w:snapToGrid w:val="0"/>
              <w:jc w:val="left"/>
              <w:rPr>
                <w:rFonts w:hint="eastAsia" w:ascii="微软雅黑" w:hAnsi="微软雅黑" w:eastAsia="微软雅黑" w:cs="微软雅黑"/>
                <w:kern w:val="0"/>
              </w:rPr>
            </w:pPr>
            <w:r>
              <w:rPr>
                <w:rFonts w:hint="eastAsia" w:ascii="微软雅黑" w:hAnsi="微软雅黑" w:eastAsia="微软雅黑" w:cs="微软雅黑"/>
                <w:kern w:val="0"/>
                <w:lang w:val="en-US" w:eastAsia="zh-CN"/>
              </w:rPr>
              <w:t>3</w:t>
            </w:r>
            <w:r>
              <w:rPr>
                <w:rFonts w:hint="eastAsia" w:ascii="微软雅黑" w:hAnsi="微软雅黑" w:eastAsia="微软雅黑" w:cs="微软雅黑"/>
                <w:kern w:val="0"/>
              </w:rPr>
              <w:t>. 湖南省内，聋哑人士、行动不便者、孕妇、旅游同行、导游证、单男、单女、记者、回民拒收！</w:t>
            </w:r>
          </w:p>
          <w:p w14:paraId="65752F28">
            <w:pPr>
              <w:snapToGrid w:val="0"/>
              <w:jc w:val="left"/>
              <w:rPr>
                <w:rFonts w:hint="eastAsia" w:ascii="微软雅黑" w:hAnsi="微软雅黑" w:eastAsia="微软雅黑" w:cs="微软雅黑"/>
                <w:kern w:val="0"/>
              </w:rPr>
            </w:pPr>
            <w:r>
              <w:rPr>
                <w:rFonts w:hint="eastAsia" w:ascii="微软雅黑" w:hAnsi="微软雅黑" w:eastAsia="微软雅黑" w:cs="微软雅黑"/>
                <w:kern w:val="0"/>
                <w:lang w:val="en-US" w:eastAsia="zh-CN"/>
              </w:rPr>
              <w:t>4</w:t>
            </w:r>
            <w:r>
              <w:rPr>
                <w:rFonts w:hint="eastAsia" w:ascii="微软雅黑" w:hAnsi="微软雅黑" w:eastAsia="微软雅黑" w:cs="微软雅黑"/>
                <w:kern w:val="0"/>
              </w:rPr>
              <w:t>.若因客人任何自身原因导致不能正常走完行程或者提前离团</w:t>
            </w:r>
            <w:r>
              <w:rPr>
                <w:rFonts w:hint="eastAsia" w:ascii="微软雅黑" w:hAnsi="微软雅黑" w:eastAsia="微软雅黑" w:cs="微软雅黑"/>
                <w:kern w:val="0"/>
                <w:lang w:val="en-US" w:eastAsia="zh-CN"/>
              </w:rPr>
              <w:t>或中途脱团</w:t>
            </w:r>
            <w:r>
              <w:rPr>
                <w:rFonts w:hint="eastAsia" w:ascii="微软雅黑" w:hAnsi="微软雅黑" w:eastAsia="微软雅黑" w:cs="微软雅黑"/>
                <w:kern w:val="0"/>
              </w:rPr>
              <w:t>，需补加团费700元/人 ！</w:t>
            </w:r>
          </w:p>
          <w:p w14:paraId="531B010D">
            <w:pPr>
              <w:snapToGrid w:val="0"/>
              <w:jc w:val="left"/>
              <w:rPr>
                <w:rFonts w:hint="eastAsia" w:ascii="Calibri" w:hAnsi="Calibri"/>
                <w:sz w:val="24"/>
                <w:szCs w:val="24"/>
                <w:lang w:val="en-US" w:eastAsia="zh-CN"/>
              </w:rPr>
            </w:pPr>
            <w:r>
              <w:rPr>
                <w:rFonts w:hint="eastAsia" w:ascii="微软雅黑" w:hAnsi="微软雅黑" w:eastAsia="微软雅黑" w:cs="微软雅黑"/>
                <w:kern w:val="0"/>
                <w:lang w:val="en-US" w:eastAsia="zh-CN"/>
              </w:rPr>
              <w:t>5</w:t>
            </w:r>
            <w:r>
              <w:rPr>
                <w:rFonts w:hint="eastAsia" w:ascii="微软雅黑" w:hAnsi="微软雅黑" w:eastAsia="微软雅黑" w:cs="微软雅黑"/>
                <w:kern w:val="0"/>
              </w:rPr>
              <w:t>.外籍华人，港澳台地区在原成人价格多加500元/人</w:t>
            </w:r>
          </w:p>
        </w:tc>
      </w:tr>
      <w:tr w14:paraId="500E2A30">
        <w:tblPrEx>
          <w:tblBorders>
            <w:top w:val="single" w:color="00B050" w:sz="4" w:space="0"/>
            <w:left w:val="single" w:color="00B050" w:sz="4" w:space="0"/>
            <w:bottom w:val="single" w:color="00B050" w:sz="4" w:space="0"/>
            <w:right w:val="single" w:color="00B050" w:sz="4" w:space="0"/>
            <w:insideH w:val="single" w:color="00B050" w:sz="6" w:space="0"/>
            <w:insideV w:val="single" w:color="00B050" w:sz="6" w:space="0"/>
          </w:tblBorders>
          <w:tblCellMar>
            <w:top w:w="0" w:type="dxa"/>
            <w:left w:w="108" w:type="dxa"/>
            <w:bottom w:w="0" w:type="dxa"/>
            <w:right w:w="108" w:type="dxa"/>
          </w:tblCellMar>
        </w:tblPrEx>
        <w:trPr>
          <w:trHeight w:val="613" w:hRule="atLeast"/>
        </w:trPr>
        <w:tc>
          <w:tcPr>
            <w:tcW w:w="2052" w:type="dxa"/>
            <w:gridSpan w:val="2"/>
            <w:tcBorders>
              <w:top w:val="dashSmallGap" w:color="auto" w:sz="4" w:space="0"/>
              <w:left w:val="single" w:color="4F81BD" w:sz="8" w:space="0"/>
              <w:bottom w:val="single" w:color="0070C0" w:sz="4" w:space="0"/>
              <w:right w:val="single" w:color="4F81BD" w:sz="8" w:space="0"/>
            </w:tcBorders>
            <w:shd w:val="clear" w:color="auto" w:fill="FFFFFF"/>
          </w:tcPr>
          <w:p w14:paraId="7F0940F7">
            <w:pPr>
              <w:spacing w:line="360" w:lineRule="auto"/>
              <w:ind w:right="34" w:rightChars="16" w:firstLine="560" w:firstLineChars="200"/>
              <w:rPr>
                <w:rFonts w:hint="eastAsia" w:ascii="Calibri" w:hAnsi="Calibri"/>
                <w:sz w:val="28"/>
                <w:szCs w:val="28"/>
                <w:lang w:val="en-US" w:eastAsia="zh-CN"/>
              </w:rPr>
            </w:pPr>
            <w:r>
              <w:rPr>
                <w:rFonts w:hint="eastAsia" w:ascii="Calibri" w:hAnsi="Calibri"/>
                <w:sz w:val="28"/>
                <w:szCs w:val="28"/>
                <w:lang w:val="en-US" w:eastAsia="zh-CN"/>
              </w:rPr>
              <w:t>参考酒店</w:t>
            </w:r>
          </w:p>
        </w:tc>
        <w:tc>
          <w:tcPr>
            <w:tcW w:w="8829" w:type="dxa"/>
            <w:gridSpan w:val="3"/>
            <w:tcBorders>
              <w:top w:val="dashSmallGap" w:color="auto" w:sz="4" w:space="0"/>
              <w:left w:val="single" w:color="4F81BD" w:sz="8" w:space="0"/>
              <w:bottom w:val="single" w:color="0070C0" w:sz="4" w:space="0"/>
              <w:right w:val="single" w:color="4F81BD" w:sz="8" w:space="0"/>
            </w:tcBorders>
            <w:shd w:val="clear" w:color="auto" w:fill="FFFFFF"/>
          </w:tcPr>
          <w:p w14:paraId="0C3C718D">
            <w:pPr>
              <w:tabs>
                <w:tab w:val="left" w:pos="1302"/>
              </w:tabs>
              <w:snapToGrid w:val="0"/>
              <w:rPr>
                <w:rFonts w:hint="eastAsia" w:ascii="微软雅黑" w:hAnsi="微软雅黑" w:eastAsia="微软雅黑" w:cs="微软雅黑"/>
                <w:kern w:val="0"/>
              </w:rPr>
            </w:pPr>
            <w:r>
              <w:rPr>
                <w:rFonts w:hint="eastAsia" w:ascii="微软雅黑" w:hAnsi="微软雅黑" w:eastAsia="微软雅黑" w:cs="微软雅黑"/>
                <w:kern w:val="0"/>
              </w:rPr>
              <w:t>长沙：雅轩汇利，丽日王朝，妮儿府，和平里，盛聚，熙林，凯特，逸庭魅致等或者安排同级酒店；；</w:t>
            </w:r>
          </w:p>
          <w:p w14:paraId="07C8B9B6">
            <w:pPr>
              <w:tabs>
                <w:tab w:val="left" w:pos="1302"/>
              </w:tabs>
              <w:snapToGrid w:val="0"/>
              <w:rPr>
                <w:rFonts w:hint="eastAsia" w:ascii="微软雅黑" w:hAnsi="微软雅黑" w:eastAsia="微软雅黑" w:cs="微软雅黑"/>
                <w:kern w:val="0"/>
              </w:rPr>
            </w:pPr>
            <w:r>
              <w:rPr>
                <w:rFonts w:hint="eastAsia" w:ascii="微软雅黑" w:hAnsi="微软雅黑" w:eastAsia="微软雅黑" w:cs="微软雅黑"/>
                <w:kern w:val="0"/>
              </w:rPr>
              <w:t>凤凰：千里长河，和安幔，维晶酒店，红鸿酒店等或者安排同级酒店；</w:t>
            </w:r>
          </w:p>
          <w:p w14:paraId="7A17F9F5">
            <w:pPr>
              <w:spacing w:line="360" w:lineRule="auto"/>
              <w:ind w:right="34" w:rightChars="16"/>
              <w:rPr>
                <w:rFonts w:hint="eastAsia" w:ascii="微软雅黑" w:hAnsi="微软雅黑" w:eastAsia="微软雅黑" w:cs="微软雅黑"/>
                <w:kern w:val="0"/>
              </w:rPr>
            </w:pPr>
            <w:r>
              <w:rPr>
                <w:rFonts w:hint="eastAsia" w:ascii="微软雅黑" w:hAnsi="微软雅黑" w:eastAsia="微软雅黑" w:cs="微软雅黑"/>
                <w:kern w:val="0"/>
                <w:lang w:eastAsia="zh-CN"/>
              </w:rPr>
              <w:t>张家界：楚商公馆，锦盛酒店，双熙酒店，简约智能，等或者安排同级酒店等或者同级酒店</w:t>
            </w:r>
          </w:p>
        </w:tc>
      </w:tr>
    </w:tbl>
    <w:p w14:paraId="76C8B35A">
      <w:pPr>
        <w:pStyle w:val="2"/>
        <w:ind w:left="0" w:leftChars="0" w:firstLine="0" w:firstLineChars="0"/>
      </w:pPr>
    </w:p>
    <w:p w14:paraId="6C37E550">
      <w:pPr>
        <w:pStyle w:val="2"/>
        <w:ind w:left="0" w:leftChars="0" w:firstLine="0" w:firstLineChars="0"/>
      </w:pPr>
    </w:p>
    <w:p w14:paraId="022188AC">
      <w:pPr>
        <w:pStyle w:val="2"/>
        <w:ind w:left="0" w:leftChars="0" w:firstLine="0" w:firstLineChars="0"/>
      </w:pPr>
    </w:p>
    <w:p w14:paraId="2DD77EDA"/>
    <w:sectPr>
      <w:pgSz w:w="11906" w:h="16838"/>
      <w:pgMar w:top="1440" w:right="1800" w:bottom="918"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思源黑体 CN Normal">
    <w:panose1 w:val="020B0400000000000000"/>
    <w:charset w:val="86"/>
    <w:family w:val="auto"/>
    <w:pitch w:val="default"/>
    <w:sig w:usb0="20000003" w:usb1="2ADF3C10" w:usb2="00000016" w:usb3="00000000" w:csb0="60060107"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F8CC0"/>
    <w:multiLevelType w:val="singleLevel"/>
    <w:tmpl w:val="A0DF8CC0"/>
    <w:lvl w:ilvl="0" w:tentative="0">
      <w:start w:val="3"/>
      <w:numFmt w:val="decimal"/>
      <w:suff w:val="nothing"/>
      <w:lvlText w:val="%1、"/>
      <w:lvlJc w:val="left"/>
    </w:lvl>
  </w:abstractNum>
  <w:abstractNum w:abstractNumId="1">
    <w:nsid w:val="4EBE0DA1"/>
    <w:multiLevelType w:val="multilevel"/>
    <w:tmpl w:val="4EBE0DA1"/>
    <w:lvl w:ilvl="0" w:tentative="0">
      <w:start w:val="0"/>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NjAxZjkxYTkwMmE5NDM2MzRhZmQzZDZmYTVkMzQifQ=="/>
  </w:docVars>
  <w:rsids>
    <w:rsidRoot w:val="00000000"/>
    <w:rsid w:val="01F3521E"/>
    <w:rsid w:val="05283431"/>
    <w:rsid w:val="06200F7F"/>
    <w:rsid w:val="0A925DC8"/>
    <w:rsid w:val="10EC7A09"/>
    <w:rsid w:val="11240937"/>
    <w:rsid w:val="14235FB0"/>
    <w:rsid w:val="14D40EDF"/>
    <w:rsid w:val="1BF3643D"/>
    <w:rsid w:val="1CBD66FD"/>
    <w:rsid w:val="1EB8717C"/>
    <w:rsid w:val="1ECE699F"/>
    <w:rsid w:val="1F843502"/>
    <w:rsid w:val="1FBC4A4A"/>
    <w:rsid w:val="212C3E51"/>
    <w:rsid w:val="23C86923"/>
    <w:rsid w:val="258D3567"/>
    <w:rsid w:val="29656195"/>
    <w:rsid w:val="2AB0164F"/>
    <w:rsid w:val="2B807273"/>
    <w:rsid w:val="2C652B68"/>
    <w:rsid w:val="2CBA592E"/>
    <w:rsid w:val="2CF51140"/>
    <w:rsid w:val="2D103204"/>
    <w:rsid w:val="2DA061A3"/>
    <w:rsid w:val="2F94153F"/>
    <w:rsid w:val="31232B7B"/>
    <w:rsid w:val="31336B36"/>
    <w:rsid w:val="35BA7826"/>
    <w:rsid w:val="36721EAF"/>
    <w:rsid w:val="380B2F50"/>
    <w:rsid w:val="38A04AB1"/>
    <w:rsid w:val="38A26A7B"/>
    <w:rsid w:val="3C065573"/>
    <w:rsid w:val="3DA77E60"/>
    <w:rsid w:val="3EC16630"/>
    <w:rsid w:val="3F0B2EA0"/>
    <w:rsid w:val="3F7602B9"/>
    <w:rsid w:val="404B17A6"/>
    <w:rsid w:val="43934CAA"/>
    <w:rsid w:val="43B92B84"/>
    <w:rsid w:val="44DC1BED"/>
    <w:rsid w:val="458D25B3"/>
    <w:rsid w:val="45A81449"/>
    <w:rsid w:val="48390A7E"/>
    <w:rsid w:val="49436BE3"/>
    <w:rsid w:val="49535B70"/>
    <w:rsid w:val="4A856620"/>
    <w:rsid w:val="4EA862A1"/>
    <w:rsid w:val="502B5150"/>
    <w:rsid w:val="528B2C76"/>
    <w:rsid w:val="550D0E16"/>
    <w:rsid w:val="56372BD5"/>
    <w:rsid w:val="582726A1"/>
    <w:rsid w:val="58BD4DB3"/>
    <w:rsid w:val="58C80C08"/>
    <w:rsid w:val="58EF1411"/>
    <w:rsid w:val="59907A7D"/>
    <w:rsid w:val="5A5F6122"/>
    <w:rsid w:val="5C1D3DAB"/>
    <w:rsid w:val="5D8A6083"/>
    <w:rsid w:val="5DFC4FE8"/>
    <w:rsid w:val="5ED663BE"/>
    <w:rsid w:val="5FD86F10"/>
    <w:rsid w:val="67980EC5"/>
    <w:rsid w:val="68F16ADF"/>
    <w:rsid w:val="694A0E02"/>
    <w:rsid w:val="699E0561"/>
    <w:rsid w:val="6AC0749B"/>
    <w:rsid w:val="6AE85CC0"/>
    <w:rsid w:val="6CB520C0"/>
    <w:rsid w:val="6DE36C13"/>
    <w:rsid w:val="6EBF7A49"/>
    <w:rsid w:val="704E5503"/>
    <w:rsid w:val="71A861A9"/>
    <w:rsid w:val="72223A0E"/>
    <w:rsid w:val="7C74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semiHidden/>
    <w:qFormat/>
    <w:uiPriority w:val="0"/>
    <w:rPr>
      <w:rFonts w:ascii="宋体" w:hAnsi="宋体" w:eastAsia="宋体" w:cs="宋体"/>
      <w:sz w:val="40"/>
      <w:szCs w:val="40"/>
      <w:lang w:val="en-US" w:eastAsia="en-US" w:bidi="ar-SA"/>
    </w:rPr>
  </w:style>
  <w:style w:type="paragraph" w:styleId="4">
    <w:name w:val="Body Text 2"/>
    <w:basedOn w:val="1"/>
    <w:autoRedefine/>
    <w:qFormat/>
    <w:uiPriority w:val="0"/>
    <w:pPr>
      <w:spacing w:after="120" w:line="240" w:lineRule="auto"/>
    </w:pPr>
    <w:rPr>
      <w:rFonts w:ascii="Times New Roman" w:hAnsi="Times New Roman" w:eastAsia="宋体"/>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正文 New"/>
    <w:autoRedefine/>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5264</Words>
  <Characters>5366</Characters>
  <Lines>0</Lines>
  <Paragraphs>0</Paragraphs>
  <TotalTime>78</TotalTime>
  <ScaleCrop>false</ScaleCrop>
  <LinksUpToDate>false</LinksUpToDate>
  <CharactersWithSpaces>5489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2024-02-04T05:50:00Z</dcterms:created>
  <dc:creator>LENOVO</dc:creator>
  <cp:lastModifiedBy>邓琇尹</cp:lastModifiedBy>
  <dcterms:modified xsi:type="dcterms:W3CDTF">2024-11-20T00:49:56Z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F940D66F3CF64849BB793C3D9DD27F87_13</vt:lpwstr>
  </property>
</Properties>
</file>