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eastAsia="宋体"/>
          <w:sz w:val="18"/>
          <w:szCs w:val="18"/>
          <w:lang w:eastAsia="zh-CN"/>
        </w:rPr>
        <w:drawing>
          <wp:anchor distT="0" distB="0" distL="114300" distR="114300" simplePos="0" relativeHeight="251660288" behindDoc="0" locked="0" layoutInCell="1" allowOverlap="1">
            <wp:simplePos x="0" y="0"/>
            <wp:positionH relativeFrom="column">
              <wp:posOffset>-215900</wp:posOffset>
            </wp:positionH>
            <wp:positionV relativeFrom="paragraph">
              <wp:posOffset>-380365</wp:posOffset>
            </wp:positionV>
            <wp:extent cx="7566025" cy="10675620"/>
            <wp:effectExtent l="0" t="0" r="15875" b="11430"/>
            <wp:wrapTopAndBottom/>
            <wp:docPr id="8" name="图片 8" descr="湘全景10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湘全景10月"/>
                    <pic:cNvPicPr>
                      <a:picLocks noChangeAspect="1"/>
                    </pic:cNvPicPr>
                  </pic:nvPicPr>
                  <pic:blipFill>
                    <a:blip r:embed="rId7"/>
                    <a:stretch>
                      <a:fillRect/>
                    </a:stretch>
                  </pic:blipFill>
                  <pic:spPr>
                    <a:xfrm>
                      <a:off x="0" y="0"/>
                      <a:ext cx="7566025" cy="10675620"/>
                    </a:xfrm>
                    <a:prstGeom prst="rect">
                      <a:avLst/>
                    </a:prstGeom>
                  </pic:spPr>
                </pic:pic>
              </a:graphicData>
            </a:graphic>
          </wp:anchor>
        </w:drawing>
      </w:r>
      <w:r>
        <w:rPr>
          <w:rFonts w:hint="eastAsia"/>
          <w:sz w:val="18"/>
          <w:szCs w:val="18"/>
          <w:lang w:val="en-US" w:eastAsia="zh-CN"/>
        </w:rPr>
        <w:t xml:space="preserve">            </w:t>
      </w:r>
    </w:p>
    <w:p w14:paraId="652FA000">
      <w:pPr>
        <w:pStyle w:val="10"/>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268655B0">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10"/>
        <w:ind w:left="0" w:leftChars="0" w:firstLine="0" w:firstLineChars="0"/>
        <w:rPr>
          <w:rFonts w:hint="eastAsia"/>
          <w:lang w:eastAsia="zh-CN"/>
        </w:rPr>
      </w:pPr>
      <w:r>
        <w:drawing>
          <wp:anchor distT="0" distB="0" distL="0" distR="0" simplePos="0" relativeHeight="251664384" behindDoc="1" locked="0" layoutInCell="1" allowOverlap="1">
            <wp:simplePos x="0" y="0"/>
            <wp:positionH relativeFrom="page">
              <wp:posOffset>10160</wp:posOffset>
            </wp:positionH>
            <wp:positionV relativeFrom="page">
              <wp:posOffset>0</wp:posOffset>
            </wp:positionV>
            <wp:extent cx="7550150" cy="10686415"/>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9" cstate="print"/>
                    <a:stretch>
                      <a:fillRect/>
                    </a:stretch>
                  </pic:blipFill>
                  <pic:spPr>
                    <a:xfrm>
                      <a:off x="0" y="0"/>
                      <a:ext cx="7550150" cy="10686415"/>
                    </a:xfrm>
                    <a:prstGeom prst="rect">
                      <a:avLst/>
                    </a:prstGeom>
                  </pic:spPr>
                </pic:pic>
              </a:graphicData>
            </a:graphic>
          </wp:anchor>
        </w:drawing>
      </w:r>
    </w:p>
    <w:p w14:paraId="3382E702">
      <w:pPr>
        <w:pStyle w:val="10"/>
        <w:ind w:left="0" w:leftChars="0" w:firstLine="0" w:firstLineChars="0"/>
        <w:rPr>
          <w:rFonts w:hint="eastAsia"/>
          <w:lang w:eastAsia="zh-CN"/>
        </w:rPr>
      </w:pPr>
    </w:p>
    <w:p w14:paraId="3DF1B1F8">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E8E4475">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5408"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354EB2D6">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0CB24C87">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7456"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10"/>
        <w:ind w:left="0" w:leftChars="0" w:firstLine="0" w:firstLineChars="0"/>
        <w:rPr>
          <w:rFonts w:hint="eastAsia"/>
          <w:lang w:eastAsia="zh-CN"/>
        </w:rPr>
      </w:pPr>
      <w:r>
        <w:drawing>
          <wp:anchor distT="0" distB="0" distL="0" distR="0" simplePos="0" relativeHeight="251668480"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1D41803B">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18E35A1D">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9504"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3A5E731C">
            <w:pPr>
              <w:pStyle w:val="6"/>
              <w:jc w:val="both"/>
              <w:rPr>
                <w:rFonts w:hint="eastAsia" w:ascii="宋体" w:hAnsi="宋体" w:cs="宋体"/>
                <w:kern w:val="0"/>
                <w:sz w:val="18"/>
                <w:szCs w:val="18"/>
                <w:lang w:eastAsia="zh-CN"/>
              </w:rPr>
            </w:pPr>
          </w:p>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18BDE2B">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长沙/韶山/天门山-玻璃栈道/森林公园/袁家界/金鞭溪/土司府城/凤凰古城6日游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53D7761D">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3"/>
              <w:keepNext w:val="0"/>
              <w:keepLines w:val="0"/>
              <w:pageBreakBefore w:val="0"/>
              <w:widowControl w:val="0"/>
              <w:kinsoku/>
              <w:wordWrap/>
              <w:overflowPunct/>
              <w:topLinePunct w:val="0"/>
              <w:autoSpaceDE/>
              <w:autoSpaceDN/>
              <w:bidi w:val="0"/>
              <w:adjustRightInd/>
              <w:snapToGrid w:val="0"/>
              <w:spacing w:line="360" w:lineRule="exact"/>
              <w:ind w:left="1680" w:leftChars="200" w:hanging="1260" w:hangingChars="60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3"/>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53E6354F">
            <w:pPr>
              <w:pStyle w:val="3"/>
              <w:keepNext w:val="0"/>
              <w:keepLines w:val="0"/>
              <w:pageBreakBefore w:val="0"/>
              <w:widowControl w:val="0"/>
              <w:kinsoku/>
              <w:wordWrap/>
              <w:overflowPunct/>
              <w:topLinePunct w:val="0"/>
              <w:autoSpaceDE/>
              <w:autoSpaceDN/>
              <w:bidi w:val="0"/>
              <w:adjustRightInd/>
              <w:snapToGrid w:val="0"/>
              <w:spacing w:line="360" w:lineRule="exact"/>
              <w:ind w:left="1890" w:leftChars="200" w:hanging="1470" w:hangingChars="70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豪华</w:t>
            </w:r>
            <w:r>
              <w:rPr>
                <w:rFonts w:hint="eastAsia" w:ascii="微软雅黑" w:hAnsi="微软雅黑" w:eastAsia="微软雅黑" w:cs="微软雅黑"/>
                <w:b/>
                <w:bCs/>
                <w:color w:val="FF0000"/>
              </w:rPr>
              <w:t>型酒店</w:t>
            </w:r>
          </w:p>
          <w:p w14:paraId="4280FC9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10"/>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森林公园（袁家界、天子山、金鞭溪）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湖南省博</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val="en-US" w:eastAsia="zh-CN"/>
              </w:rPr>
              <w:t>橘子洲</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7E8C1B7">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AF89DF">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31DB49">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3F67D13E">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E94041C">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18"/>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长沙→韶山→凤凰古城                           </w:t>
            </w:r>
            <w:r>
              <w:rPr>
                <w:rFonts w:hint="eastAsia" w:ascii="微软雅黑" w:hAnsi="微软雅黑" w:eastAsia="微软雅黑" w:cs="微软雅黑"/>
                <w:b/>
                <w:bCs/>
                <w:color w:val="FFFFFF"/>
                <w:sz w:val="24"/>
                <w:lang w:val="en-US" w:eastAsia="zh-CN"/>
              </w:rPr>
              <w:t>用餐/早/中/晚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9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656409B">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早餐后统一出发前往赴红色革命胜地—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70F11E9B">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4762500</wp:posOffset>
                  </wp:positionH>
                  <wp:positionV relativeFrom="paragraph">
                    <wp:posOffset>757555</wp:posOffset>
                  </wp:positionV>
                  <wp:extent cx="2439035" cy="1621790"/>
                  <wp:effectExtent l="0" t="0" r="14605" b="889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17"/>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2336" behindDoc="0" locked="0" layoutInCell="1" allowOverlap="1">
                  <wp:simplePos x="0" y="0"/>
                  <wp:positionH relativeFrom="column">
                    <wp:posOffset>2268855</wp:posOffset>
                  </wp:positionH>
                  <wp:positionV relativeFrom="page">
                    <wp:posOffset>2319655</wp:posOffset>
                  </wp:positionV>
                  <wp:extent cx="2473325" cy="1644015"/>
                  <wp:effectExtent l="0" t="0" r="10795" b="1905"/>
                  <wp:wrapSquare wrapText="bothSides"/>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18"/>
                          <a:stretch>
                            <a:fillRect/>
                          </a:stretch>
                        </pic:blipFill>
                        <pic:spPr>
                          <a:xfrm>
                            <a:off x="0" y="0"/>
                            <a:ext cx="2473325" cy="164401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1312" behindDoc="0" locked="0" layoutInCell="1" allowOverlap="1">
                  <wp:simplePos x="0" y="0"/>
                  <wp:positionH relativeFrom="column">
                    <wp:posOffset>-36830</wp:posOffset>
                  </wp:positionH>
                  <wp:positionV relativeFrom="page">
                    <wp:posOffset>2336800</wp:posOffset>
                  </wp:positionV>
                  <wp:extent cx="2311400" cy="1642110"/>
                  <wp:effectExtent l="0" t="0" r="5080" b="381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19"/>
                          <a:stretch>
                            <a:fillRect/>
                          </a:stretch>
                        </pic:blipFill>
                        <pic:spPr>
                          <a:xfrm>
                            <a:off x="0" y="0"/>
                            <a:ext cx="2311400" cy="1642110"/>
                          </a:xfrm>
                          <a:prstGeom prst="rect">
                            <a:avLst/>
                          </a:prstGeom>
                        </pic:spPr>
                      </pic:pic>
                    </a:graphicData>
                  </a:graphic>
                </wp:anchor>
              </w:drawing>
            </w: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tc>
      </w:tr>
      <w:tr w14:paraId="15B879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678250A">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苗寨→天门山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B13A2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4F12A8B9">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p w14:paraId="562C44C8">
            <w:pPr>
              <w:pStyle w:val="10"/>
              <w:keepNext w:val="0"/>
              <w:keepLines w:val="0"/>
              <w:pageBreakBefore w:val="0"/>
              <w:widowControl w:val="0"/>
              <w:kinsoku/>
              <w:wordWrap/>
              <w:overflowPunct/>
              <w:topLinePunct w:val="0"/>
              <w:autoSpaceDE/>
              <w:autoSpaceDN/>
              <w:bidi w:val="0"/>
              <w:adjustRightInd/>
              <w:snapToGrid/>
              <w:spacing w:after="0" w:line="360" w:lineRule="exact"/>
              <w:ind w:left="180" w:leftChars="0" w:hanging="180" w:hangingChars="100"/>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【温馨提示】：</w:t>
            </w:r>
          </w:p>
          <w:p w14:paraId="4EFA9D6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lang w:eastAsia="zh-CN"/>
              </w:rPr>
              <w:t>及相关优惠证件原件</w:t>
            </w:r>
            <w:r>
              <w:rPr>
                <w:rFonts w:hint="eastAsia" w:ascii="微软雅黑" w:hAnsi="微软雅黑" w:eastAsia="微软雅黑" w:cs="微软雅黑"/>
                <w:b/>
                <w:color w:val="00B0F0"/>
                <w:sz w:val="18"/>
              </w:rPr>
              <w:t>；</w:t>
            </w:r>
          </w:p>
          <w:p w14:paraId="3B02D67B">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2EA3CC21">
            <w:pPr>
              <w:rPr>
                <w:rFonts w:hint="default"/>
                <w:lang w:val="en-US" w:eastAsia="zh-CN"/>
              </w:rPr>
            </w:pPr>
            <w:r>
              <w:rPr>
                <w:rFonts w:hint="eastAsia" w:ascii="微软雅黑" w:hAnsi="微软雅黑" w:eastAsia="微软雅黑" w:cs="微软雅黑"/>
                <w:b/>
                <w:color w:val="00B0F0"/>
                <w:sz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lang w:eastAsia="zh-CN"/>
              </w:rPr>
              <w:t>年</w:t>
            </w:r>
            <w:r>
              <w:rPr>
                <w:rFonts w:hint="eastAsia" w:ascii="微软雅黑" w:hAnsi="微软雅黑" w:eastAsia="微软雅黑" w:cs="微软雅黑"/>
                <w:b/>
                <w:color w:val="00B0F0"/>
                <w:sz w:val="18"/>
              </w:rPr>
              <w:t>12月到次年 2月因天气原因会关闭天门洞、玻璃栈道、环保车，如环保车关闭景区会执行索道上下）</w:t>
            </w:r>
            <w:r>
              <w:rPr>
                <w:rFonts w:hint="eastAsia" w:ascii="微软雅黑" w:hAnsi="微软雅黑" w:eastAsia="微软雅黑" w:cs="微软雅黑"/>
                <w:b/>
                <w:color w:val="00B0F0"/>
                <w:sz w:val="18"/>
                <w:lang w:eastAsia="zh-CN"/>
              </w:rPr>
              <w:t>。</w:t>
            </w:r>
          </w:p>
        </w:tc>
      </w:tr>
      <w:tr w14:paraId="1EC27E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72EE76BF">
            <w:pPr>
              <w:pStyle w:val="3"/>
              <w:ind w:left="0" w:leftChars="0" w:firstLine="0" w:firstLineChars="0"/>
              <w:rPr>
                <w:rFonts w:hint="eastAsia" w:eastAsia="宋体"/>
                <w:lang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20"/>
                          <a:stretch>
                            <a:fillRect/>
                          </a:stretch>
                        </pic:blipFill>
                        <pic:spPr>
                          <a:xfrm>
                            <a:off x="0" y="0"/>
                            <a:ext cx="2321560" cy="1704340"/>
                          </a:xfrm>
                          <a:prstGeom prst="rect">
                            <a:avLst/>
                          </a:prstGeom>
                        </pic:spPr>
                      </pic:pic>
                    </a:graphicData>
                  </a:graphic>
                </wp:inline>
              </w:drawing>
            </w:r>
            <w:r>
              <w:drawing>
                <wp:inline distT="0" distB="0" distL="114300" distR="114300">
                  <wp:extent cx="2583180" cy="1720850"/>
                  <wp:effectExtent l="0" t="0" r="7620" b="1270"/>
                  <wp:docPr id="11" name="图片 11"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timg (3)"/>
                          <pic:cNvPicPr>
                            <a:picLocks noChangeAspect="1"/>
                          </pic:cNvPicPr>
                        </pic:nvPicPr>
                        <pic:blipFill>
                          <a:blip r:embed="rId21"/>
                          <a:stretch>
                            <a:fillRect/>
                          </a:stretch>
                        </pic:blipFill>
                        <pic:spPr>
                          <a:xfrm>
                            <a:off x="0" y="0"/>
                            <a:ext cx="2583180" cy="172085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22"/>
                          <a:stretch>
                            <a:fillRect/>
                          </a:stretch>
                        </pic:blipFill>
                        <pic:spPr>
                          <a:xfrm>
                            <a:off x="0" y="0"/>
                            <a:ext cx="2294255" cy="1721485"/>
                          </a:xfrm>
                          <a:prstGeom prst="rect">
                            <a:avLst/>
                          </a:prstGeom>
                        </pic:spPr>
                      </pic:pic>
                    </a:graphicData>
                  </a:graphic>
                </wp:inline>
              </w:drawing>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 xml:space="preserve">  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52F5BD">
            <w:pPr>
              <w:spacing w:line="360" w:lineRule="exact"/>
              <w:ind w:left="-19" w:leftChars="-9" w:right="71" w:rightChars="34" w:firstLine="657" w:firstLineChars="313"/>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kern w:val="2"/>
                <w:sz w:val="21"/>
                <w:szCs w:val="22"/>
                <w:lang w:val="en-US" w:eastAsia="zh-CN" w:bidi="zh-CN"/>
              </w:rPr>
              <w:t xml:space="preserve"> </w:t>
            </w: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后乘坐</w:t>
            </w:r>
            <w:r>
              <w:rPr>
                <w:rFonts w:hint="eastAsia" w:ascii="微软雅黑" w:hAnsi="微软雅黑" w:eastAsia="微软雅黑" w:cs="微软雅黑"/>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26D7222">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1BDB14B5">
            <w:pPr>
              <w:pStyle w:val="10"/>
              <w:ind w:left="0" w:leftChars="0" w:firstLine="210" w:firstLineChars="100"/>
              <w:rPr>
                <w:rFonts w:hint="eastAsia" w:ascii="微软雅黑" w:hAnsi="微软雅黑" w:eastAsia="宋体" w:cs="微软雅黑"/>
                <w:sz w:val="21"/>
                <w:szCs w:val="22"/>
                <w:lang w:val="en-US" w:eastAsia="zh-CN" w:bidi="zh-CN"/>
              </w:rPr>
            </w:pPr>
            <w:r>
              <w:rPr>
                <w:rFonts w:hint="eastAsia" w:ascii="微软雅黑" w:hAnsi="微软雅黑" w:eastAsia="微软雅黑" w:cs="微软雅黑"/>
                <w:sz w:val="21"/>
                <w:szCs w:val="22"/>
                <w:lang w:val="en-US" w:eastAsia="zh-CN" w:bidi="zh-CN"/>
              </w:rPr>
              <w:t xml:space="preserve"> </w:t>
            </w:r>
            <w:r>
              <w:drawing>
                <wp:inline distT="0" distB="0" distL="114300" distR="114300">
                  <wp:extent cx="2248535" cy="1630680"/>
                  <wp:effectExtent l="0" t="0" r="6985" b="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3"/>
                          <a:stretch>
                            <a:fillRect/>
                          </a:stretch>
                        </pic:blipFill>
                        <pic:spPr>
                          <a:xfrm>
                            <a:off x="0" y="0"/>
                            <a:ext cx="2248535" cy="1630680"/>
                          </a:xfrm>
                          <a:prstGeom prst="rect">
                            <a:avLst/>
                          </a:prstGeom>
                          <a:noFill/>
                          <a:ln>
                            <a:noFill/>
                          </a:ln>
                        </pic:spPr>
                      </pic:pic>
                    </a:graphicData>
                  </a:graphic>
                </wp:inline>
              </w:drawing>
            </w:r>
            <w:r>
              <w:drawing>
                <wp:inline distT="0" distB="0" distL="114300" distR="114300">
                  <wp:extent cx="2239010" cy="1619250"/>
                  <wp:effectExtent l="0" t="0" r="1270" b="1143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4"/>
                          <a:stretch>
                            <a:fillRect/>
                          </a:stretch>
                        </pic:blipFill>
                        <pic:spPr>
                          <a:xfrm>
                            <a:off x="0" y="0"/>
                            <a:ext cx="2239010" cy="1619250"/>
                          </a:xfrm>
                          <a:prstGeom prst="rect">
                            <a:avLst/>
                          </a:prstGeom>
                          <a:noFill/>
                          <a:ln>
                            <a:noFill/>
                          </a:ln>
                        </pic:spPr>
                      </pic:pic>
                    </a:graphicData>
                  </a:graphic>
                </wp:inline>
              </w:drawing>
            </w:r>
            <w:r>
              <w:rPr>
                <w:rFonts w:hint="eastAsia" w:ascii="微软雅黑" w:hAnsi="微软雅黑" w:eastAsia="宋体" w:cs="微软雅黑"/>
                <w:sz w:val="21"/>
                <w:szCs w:val="22"/>
                <w:lang w:val="en-US" w:eastAsia="zh-CN" w:bidi="zh-CN"/>
              </w:rPr>
              <w:drawing>
                <wp:inline distT="0" distB="0" distL="114300" distR="114300">
                  <wp:extent cx="2372995" cy="1641475"/>
                  <wp:effectExtent l="0" t="0" r="4445" b="4445"/>
                  <wp:docPr id="17" name="图片 17" descr="7beab73a80074413aa96d418abc24006_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beab73a80074413aa96d418abc24006_th"/>
                          <pic:cNvPicPr>
                            <a:picLocks noChangeAspect="1"/>
                          </pic:cNvPicPr>
                        </pic:nvPicPr>
                        <pic:blipFill>
                          <a:blip r:embed="rId25"/>
                          <a:stretch>
                            <a:fillRect/>
                          </a:stretch>
                        </pic:blipFill>
                        <pic:spPr>
                          <a:xfrm>
                            <a:off x="0" y="0"/>
                            <a:ext cx="2372995" cy="1641475"/>
                          </a:xfrm>
                          <a:prstGeom prst="rect">
                            <a:avLst/>
                          </a:prstGeom>
                        </pic:spPr>
                      </pic:pic>
                    </a:graphicData>
                  </a:graphic>
                </wp:inline>
              </w:drawing>
            </w:r>
          </w:p>
        </w:tc>
      </w:tr>
      <w:tr w14:paraId="2B53E5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5F8846CC">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2AE1E137">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2CB814D8">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5FE1BAE">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7C0C191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p w14:paraId="5D4DDE96">
            <w:pPr>
              <w:pStyle w:val="3"/>
              <w:ind w:left="0" w:leftChars="0" w:firstLine="0" w:firstLineChars="0"/>
              <w:rPr>
                <w:rFonts w:hint="eastAsia"/>
                <w:lang w:eastAsia="zh-CN"/>
              </w:rPr>
            </w:pP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 xml:space="preserve">第五天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27157CBE">
            <w:pPr>
              <w:snapToGrid w:val="0"/>
              <w:ind w:firstLine="420" w:firstLineChars="200"/>
              <w:rPr>
                <w:rFonts w:hint="eastAsia"/>
                <w:lang w:val="en-US" w:eastAsia="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返回长沙</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  长沙→</w:t>
            </w:r>
            <w:r>
              <w:rPr>
                <w:rFonts w:hint="eastAsia" w:ascii="微软雅黑" w:hAnsi="微软雅黑" w:eastAsia="微软雅黑" w:cs="微软雅黑"/>
                <w:b/>
                <w:bCs/>
                <w:color w:val="FFFFFF"/>
                <w:sz w:val="28"/>
                <w:szCs w:val="28"/>
                <w:lang w:val="en-US" w:eastAsia="zh-CN"/>
              </w:rPr>
              <w:t>橘子洲</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湖南省博</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 xml:space="preserve">用餐/早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B3BD226">
            <w:pPr>
              <w:spacing w:line="360" w:lineRule="exact"/>
              <w:ind w:firstLine="420" w:firstLineChars="200"/>
              <w:rPr>
                <w:rFonts w:hint="eastAsia" w:ascii="微软雅黑" w:hAnsi="微软雅黑" w:eastAsia="微软雅黑" w:cs="微软雅黑"/>
                <w:lang w:val="en-US" w:eastAsia="zh-CN"/>
              </w:rPr>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根据航班前往</w:t>
            </w:r>
            <w:r>
              <w:rPr>
                <w:rFonts w:hint="eastAsia" w:ascii="微软雅黑" w:hAnsi="微软雅黑" w:eastAsia="微软雅黑" w:cs="微软雅黑"/>
                <w:b/>
                <w:bCs/>
                <w:color w:val="FF0000"/>
                <w:lang w:val="en-US" w:eastAsia="zh-CN"/>
              </w:rPr>
              <w:t>【橘子洲头】（根据航班，不去不退）</w:t>
            </w:r>
            <w:r>
              <w:rPr>
                <w:rFonts w:hint="eastAsia" w:ascii="微软雅黑" w:hAnsi="微软雅黑" w:eastAsia="微软雅黑" w:cs="微软雅黑"/>
                <w:lang w:val="en-US" w:eastAsia="zh-CN"/>
              </w:rPr>
              <w:t>是湘江名洲，由南至北，纵贯江心，西瞻岳麓，东临古城。橘子洲景区是全国文明风景旅游区示范点、全国首批“红色旅游”经典景点之一，省级文明单位、湖南百景单位、潇湘八景之一、长沙“山、水、洲、城”旅游格局的核心要素。景区原面积约 17 公顷，其中开放区面积约6 公顷，主要景点有洲头颂橘亭、汉白玉诗词碑、藤架广场、揽岳亭、枕江亭</w:t>
            </w:r>
            <w:bookmarkStart w:id="0" w:name="_GoBack"/>
            <w:bookmarkEnd w:id="0"/>
            <w:r>
              <w:rPr>
                <w:rFonts w:hint="eastAsia" w:ascii="微软雅黑" w:hAnsi="微软雅黑" w:eastAsia="微软雅黑" w:cs="微软雅黑"/>
                <w:lang w:val="en-US" w:eastAsia="zh-CN"/>
              </w:rPr>
              <w:t>、盆景园、大门广场等。</w:t>
            </w:r>
          </w:p>
          <w:p w14:paraId="54D35F75">
            <w:pPr>
              <w:spacing w:line="360" w:lineRule="exact"/>
              <w:ind w:left="0" w:leftChars="0" w:firstLine="0" w:firstLineChars="0"/>
              <w:jc w:val="left"/>
            </w:pPr>
            <w:r>
              <w:rPr>
                <w:rFonts w:hint="eastAsia" w:ascii="微软雅黑" w:hAnsi="微软雅黑" w:eastAsia="微软雅黑" w:cs="微软雅黑"/>
                <w:sz w:val="21"/>
                <w:szCs w:val="21"/>
                <w:lang w:bidi="ar"/>
              </w:rPr>
              <w:t>参观二十世纪中国乃至世界的重大考古发现之——</w:t>
            </w:r>
            <w:r>
              <w:rPr>
                <w:rFonts w:hint="eastAsia" w:ascii="微软雅黑" w:hAnsi="微软雅黑" w:eastAsia="微软雅黑" w:cs="微软雅黑"/>
                <w:color w:val="FF0000"/>
                <w:sz w:val="21"/>
                <w:szCs w:val="21"/>
                <w:lang w:bidi="ar"/>
              </w:rPr>
              <w:t>【</w:t>
            </w:r>
            <w:r>
              <w:rPr>
                <w:rFonts w:hint="eastAsia" w:ascii="微软雅黑" w:hAnsi="微软雅黑" w:eastAsia="微软雅黑" w:cs="微软雅黑"/>
                <w:b/>
                <w:color w:val="FF0000"/>
                <w:sz w:val="21"/>
                <w:szCs w:val="21"/>
                <w:u w:val="single"/>
                <w:lang w:bidi="ar"/>
              </w:rPr>
              <w:t>湖南博物</w:t>
            </w:r>
            <w:r>
              <w:rPr>
                <w:rFonts w:hint="eastAsia" w:ascii="微软雅黑" w:hAnsi="微软雅黑" w:eastAsia="微软雅黑" w:cs="微软雅黑"/>
                <w:b/>
                <w:color w:val="FF0000"/>
                <w:sz w:val="21"/>
                <w:szCs w:val="21"/>
                <w:u w:val="single"/>
                <w:lang w:val="en-US" w:eastAsia="zh-CN" w:bidi="ar"/>
              </w:rPr>
              <w:t>院</w:t>
            </w:r>
            <w:r>
              <w:rPr>
                <w:rFonts w:hint="eastAsia" w:ascii="微软雅黑" w:hAnsi="微软雅黑" w:eastAsia="微软雅黑" w:cs="微软雅黑"/>
                <w:color w:val="FF0000"/>
                <w:sz w:val="21"/>
                <w:szCs w:val="21"/>
                <w:lang w:bidi="ar"/>
              </w:rPr>
              <w:t>】</w:t>
            </w:r>
            <w:r>
              <w:rPr>
                <w:rFonts w:hint="eastAsia" w:ascii="微软雅黑" w:hAnsi="微软雅黑" w:eastAsia="微软雅黑" w:cs="微软雅黑"/>
                <w:sz w:val="21"/>
                <w:szCs w:val="21"/>
                <w:lang w:bidi="ar"/>
              </w:rPr>
              <w:t>-长沙马王堆汉墓陈列（</w:t>
            </w:r>
            <w:r>
              <w:rPr>
                <w:rFonts w:hint="eastAsia" w:ascii="微软雅黑" w:hAnsi="微软雅黑" w:eastAsia="微软雅黑" w:cs="微软雅黑"/>
                <w:b/>
                <w:bCs/>
                <w:color w:val="FF0000"/>
                <w:sz w:val="21"/>
                <w:szCs w:val="21"/>
                <w:lang w:val="en-US" w:eastAsia="zh-CN" w:bidi="ar"/>
              </w:rPr>
              <w:t>不含</w:t>
            </w:r>
            <w:r>
              <w:rPr>
                <w:rFonts w:hint="eastAsia" w:ascii="微软雅黑" w:hAnsi="微软雅黑" w:eastAsia="微软雅黑" w:cs="微软雅黑"/>
                <w:sz w:val="21"/>
                <w:szCs w:val="21"/>
                <w:lang w:bidi="ar"/>
              </w:rPr>
              <w:t>无线耳麦服务，参观约1</w:t>
            </w:r>
            <w:r>
              <w:rPr>
                <w:rFonts w:hint="eastAsia" w:ascii="微软雅黑" w:hAnsi="微软雅黑" w:eastAsia="微软雅黑" w:cs="微软雅黑"/>
                <w:sz w:val="21"/>
                <w:szCs w:val="21"/>
                <w:lang w:val="en-US" w:eastAsia="zh-CN" w:bidi="ar"/>
              </w:rPr>
              <w:t>2</w:t>
            </w:r>
            <w:r>
              <w:rPr>
                <w:rFonts w:hint="eastAsia" w:ascii="微软雅黑" w:hAnsi="微软雅黑" w:eastAsia="微软雅黑" w:cs="微软雅黑"/>
                <w:sz w:val="21"/>
                <w:szCs w:val="21"/>
                <w:lang w:bidi="ar"/>
              </w:rPr>
              <w:t>0分钟，逢周一闭馆，改为游览</w:t>
            </w:r>
            <w:r>
              <w:rPr>
                <w:rFonts w:hint="eastAsia" w:ascii="微软雅黑" w:hAnsi="微软雅黑" w:eastAsia="微软雅黑" w:cs="微软雅黑"/>
                <w:color w:val="FF0000"/>
                <w:sz w:val="21"/>
                <w:szCs w:val="21"/>
                <w:lang w:bidi="ar"/>
              </w:rPr>
              <w:t>【长沙简牍博物馆】</w:t>
            </w:r>
            <w:r>
              <w:rPr>
                <w:rFonts w:hint="eastAsia" w:ascii="微软雅黑" w:hAnsi="微软雅黑" w:eastAsia="微软雅黑" w:cs="微软雅黑"/>
                <w:sz w:val="21"/>
                <w:szCs w:val="21"/>
                <w:lang w:bidi="ar"/>
              </w:rPr>
              <w:t>）马王堆汉墓是西汉初期长沙国丞相利苍及其家属的墓葬。1972-1974年， 考古工作者在这里先后发掘了 3 座西汉时期墓葬。墓葬内的随葬品十分丰富，共出土丝织品、帛书、帛画、漆器、陶器、竹简、印章、封泥、竹木器、农畜产品、中草药等遗物 3000余件。</w:t>
            </w:r>
            <w:r>
              <w:rPr>
                <w:rFonts w:hint="eastAsia" w:ascii="微软雅黑" w:hAnsi="微软雅黑" w:eastAsia="微软雅黑" w:cs="微软雅黑"/>
                <w:color w:val="FF0000"/>
                <w:sz w:val="21"/>
                <w:szCs w:val="21"/>
                <w:lang w:bidi="ar"/>
              </w:rPr>
              <w:t>特别说明：</w:t>
            </w:r>
            <w:r>
              <w:rPr>
                <w:rFonts w:hint="eastAsia" w:ascii="微软雅黑" w:hAnsi="微软雅黑" w:eastAsia="微软雅黑" w:cs="微软雅黑"/>
                <w:color w:val="FF0000"/>
                <w:sz w:val="21"/>
                <w:szCs w:val="21"/>
                <w:lang w:val="en-US" w:eastAsia="zh-CN" w:bidi="ar"/>
              </w:rPr>
              <w:t>湖南博物院票源紧张，无法确保能预约上湖南博物院基础陈列门票，</w:t>
            </w:r>
            <w:r>
              <w:rPr>
                <w:rFonts w:hint="eastAsia" w:ascii="微软雅黑" w:hAnsi="微软雅黑" w:eastAsia="微软雅黑" w:cs="微软雅黑"/>
                <w:color w:val="FF0000"/>
                <w:sz w:val="21"/>
                <w:szCs w:val="21"/>
                <w:lang w:bidi="ar"/>
              </w:rPr>
              <w:t>如基础陈列</w:t>
            </w:r>
            <w:r>
              <w:rPr>
                <w:rFonts w:hint="eastAsia" w:ascii="微软雅黑" w:hAnsi="微软雅黑" w:eastAsia="微软雅黑" w:cs="微软雅黑"/>
                <w:color w:val="FF0000"/>
                <w:sz w:val="21"/>
                <w:szCs w:val="21"/>
                <w:lang w:val="en-US" w:eastAsia="zh-CN" w:bidi="ar"/>
              </w:rPr>
              <w:t>无</w:t>
            </w:r>
            <w:r>
              <w:rPr>
                <w:rFonts w:hint="eastAsia" w:ascii="微软雅黑" w:hAnsi="微软雅黑" w:eastAsia="微软雅黑" w:cs="微软雅黑"/>
                <w:color w:val="FF0000"/>
                <w:sz w:val="21"/>
                <w:szCs w:val="21"/>
                <w:lang w:bidi="ar"/>
              </w:rPr>
              <w:t>余票，则改为参观【中共湘区委员会旧址】</w:t>
            </w:r>
            <w:r>
              <w:rPr>
                <w:rFonts w:hint="eastAsia" w:ascii="微软雅黑" w:hAnsi="微软雅黑" w:eastAsia="微软雅黑" w:cs="微软雅黑"/>
                <w:sz w:val="21"/>
                <w:szCs w:val="21"/>
                <w:lang w:bidi="ar"/>
              </w:rPr>
              <w:t>）</w:t>
            </w:r>
            <w:r>
              <w:rPr>
                <w:rFonts w:hint="eastAsia" w:ascii="微软雅黑" w:hAnsi="微软雅黑" w:eastAsia="微软雅黑"/>
                <w:sz w:val="21"/>
                <w:szCs w:val="21"/>
              </w:rPr>
              <w:t>。</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（赠送：百龙天梯单程、天门山扶梯、鞋套，韶山环保车、凤凰接驳车、湘西苗寨、土司府城、张家界魅力湘西表演/千古情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全程商务型酒店或特色客栈，不含单房差500元/人，酒店无正规三人间，不占床不退费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3、餐费：5 早 6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0" w:leftChars="0" w:right="0"/>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EC3BE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64EB8E0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正常收客年龄26-69周岁 2-6人同组</w:t>
            </w:r>
          </w:p>
          <w:p w14:paraId="620F6995">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6438DAAB">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62D2B9CF">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，附加费按照每人增加500元/人结算，同组超10人拒 绝报名），聋哑人士，行动不便者，孕妇，旅游同行，导游证，记者，回民 ，纯学生，75岁以上拒绝报名（特殊情况另议）</w:t>
            </w:r>
          </w:p>
          <w:p w14:paraId="57E87E92">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6823195D">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仅限山东客人，东北身份证+200元/人</w:t>
            </w:r>
          </w:p>
          <w:p w14:paraId="336D404E">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2510A3B8">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540523B7">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lang w:val="zh-CN" w:eastAsia="zh-CN"/>
              </w:rPr>
              <w:t>自然单间请补单房差；酒店白天不开空调</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6"/>
        <w:rPr>
          <w:rFonts w:hint="eastAsia"/>
          <w:lang w:eastAsia="zh-CN"/>
        </w:rPr>
      </w:pPr>
    </w:p>
    <w:p w14:paraId="72EC596D">
      <w:pPr>
        <w:pStyle w:val="6"/>
        <w:rPr>
          <w:rFonts w:hint="eastAsia"/>
          <w:lang w:eastAsia="zh-CN"/>
        </w:rPr>
      </w:pPr>
    </w:p>
    <w:p w14:paraId="2128B66B">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9"/>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371388"/>
    <w:rsid w:val="136A4169"/>
    <w:rsid w:val="13C66D1B"/>
    <w:rsid w:val="13EC55EC"/>
    <w:rsid w:val="13F66591"/>
    <w:rsid w:val="14321F2A"/>
    <w:rsid w:val="143C7B63"/>
    <w:rsid w:val="150D1EBE"/>
    <w:rsid w:val="15B0279D"/>
    <w:rsid w:val="15B36F61"/>
    <w:rsid w:val="15D42860"/>
    <w:rsid w:val="15FF7837"/>
    <w:rsid w:val="161B15A8"/>
    <w:rsid w:val="16960D6D"/>
    <w:rsid w:val="16AF39B2"/>
    <w:rsid w:val="16F7733F"/>
    <w:rsid w:val="17A77194"/>
    <w:rsid w:val="17AB7D29"/>
    <w:rsid w:val="17AE51C3"/>
    <w:rsid w:val="17AF7A04"/>
    <w:rsid w:val="183B6DAB"/>
    <w:rsid w:val="189A56D0"/>
    <w:rsid w:val="18BC4164"/>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DCC5DB6"/>
    <w:rsid w:val="1E3501C4"/>
    <w:rsid w:val="1E841FFE"/>
    <w:rsid w:val="1E9D0A15"/>
    <w:rsid w:val="1F220A99"/>
    <w:rsid w:val="1F246147"/>
    <w:rsid w:val="1F4D65B6"/>
    <w:rsid w:val="1FBC28E0"/>
    <w:rsid w:val="200F7270"/>
    <w:rsid w:val="2020322B"/>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40750C5"/>
    <w:rsid w:val="257A557F"/>
    <w:rsid w:val="25986633"/>
    <w:rsid w:val="25C27A8F"/>
    <w:rsid w:val="26A435E6"/>
    <w:rsid w:val="27026F8E"/>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D3ED1"/>
    <w:rsid w:val="3A9665B5"/>
    <w:rsid w:val="3AB309C7"/>
    <w:rsid w:val="3AEF3ACE"/>
    <w:rsid w:val="3BEE365F"/>
    <w:rsid w:val="3C0C0AA1"/>
    <w:rsid w:val="3C164A8D"/>
    <w:rsid w:val="3C4D011D"/>
    <w:rsid w:val="3C5710E9"/>
    <w:rsid w:val="3CB7466E"/>
    <w:rsid w:val="3E5F22F2"/>
    <w:rsid w:val="3E6413E1"/>
    <w:rsid w:val="3F1407B5"/>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3170206"/>
    <w:rsid w:val="43C51CEE"/>
    <w:rsid w:val="43D51CF5"/>
    <w:rsid w:val="43D93497"/>
    <w:rsid w:val="44267114"/>
    <w:rsid w:val="449414B5"/>
    <w:rsid w:val="44CE29A6"/>
    <w:rsid w:val="45164A6A"/>
    <w:rsid w:val="45295867"/>
    <w:rsid w:val="453C1DDB"/>
    <w:rsid w:val="459840BF"/>
    <w:rsid w:val="45C75A05"/>
    <w:rsid w:val="460401AE"/>
    <w:rsid w:val="46335606"/>
    <w:rsid w:val="46454B73"/>
    <w:rsid w:val="46486737"/>
    <w:rsid w:val="46A00465"/>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B711B74"/>
    <w:rsid w:val="4BF950AC"/>
    <w:rsid w:val="4C212059"/>
    <w:rsid w:val="4C813A93"/>
    <w:rsid w:val="4C887A2D"/>
    <w:rsid w:val="4CB521FE"/>
    <w:rsid w:val="4CDB3060"/>
    <w:rsid w:val="4CF0081A"/>
    <w:rsid w:val="4D1C581A"/>
    <w:rsid w:val="4D576E1A"/>
    <w:rsid w:val="4D5D122C"/>
    <w:rsid w:val="4D832CE2"/>
    <w:rsid w:val="4D866514"/>
    <w:rsid w:val="4DC834CB"/>
    <w:rsid w:val="4DCD52CE"/>
    <w:rsid w:val="4ED93AEE"/>
    <w:rsid w:val="4F0202B4"/>
    <w:rsid w:val="4F2D45BF"/>
    <w:rsid w:val="4F3802E4"/>
    <w:rsid w:val="4F5F5742"/>
    <w:rsid w:val="4F8B1BBF"/>
    <w:rsid w:val="4F8E75F4"/>
    <w:rsid w:val="4FA02EC7"/>
    <w:rsid w:val="508D440A"/>
    <w:rsid w:val="5103733B"/>
    <w:rsid w:val="511E308E"/>
    <w:rsid w:val="51217D24"/>
    <w:rsid w:val="51560851"/>
    <w:rsid w:val="521E562C"/>
    <w:rsid w:val="523C2D3F"/>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7E463C7"/>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CF657CD"/>
    <w:rsid w:val="5D343E68"/>
    <w:rsid w:val="5D395EF9"/>
    <w:rsid w:val="5D460992"/>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E5BEB"/>
    <w:rsid w:val="677F50DB"/>
    <w:rsid w:val="678A07EE"/>
    <w:rsid w:val="67A4786A"/>
    <w:rsid w:val="67B67376"/>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50B7969"/>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971957"/>
    <w:rsid w:val="7C9832E5"/>
    <w:rsid w:val="7CBC3C46"/>
    <w:rsid w:val="7D027BEA"/>
    <w:rsid w:val="7D2F4E8F"/>
    <w:rsid w:val="7D5B2135"/>
    <w:rsid w:val="7D7A3790"/>
    <w:rsid w:val="7D7E5EC1"/>
    <w:rsid w:val="7DA66CC3"/>
    <w:rsid w:val="7DB0236B"/>
    <w:rsid w:val="7DB3215D"/>
    <w:rsid w:val="7DDF7215"/>
    <w:rsid w:val="7E2A7DC1"/>
    <w:rsid w:val="7EAE28A5"/>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List Paragraph"/>
    <w:basedOn w:val="1"/>
    <w:autoRedefine/>
    <w:qFormat/>
    <w:uiPriority w:val="34"/>
    <w:pPr>
      <w:ind w:firstLine="420" w:firstLineChars="200"/>
    </w:p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7"/>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Body Text First Indent 2"/>
    <w:basedOn w:val="5"/>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3"/>
    <w:link w:val="7"/>
    <w:autoRedefine/>
    <w:qFormat/>
    <w:uiPriority w:val="0"/>
    <w:rPr>
      <w:rFonts w:ascii="Calibri" w:hAnsi="Calibri"/>
      <w:kern w:val="2"/>
      <w:sz w:val="18"/>
      <w:szCs w:val="18"/>
    </w:rPr>
  </w:style>
  <w:style w:type="character" w:customStyle="1" w:styleId="18">
    <w:name w:val="无"/>
    <w:basedOn w:val="13"/>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7" Type="http://schemas.openxmlformats.org/officeDocument/2006/relationships/fontTable" Target="fontTable.xml"/><Relationship Id="rId26" Type="http://schemas.openxmlformats.org/officeDocument/2006/relationships/numbering" Target="numbering.xml"/><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14</Pages>
  <Words>6690</Words>
  <Characters>6786</Characters>
  <Lines>41</Lines>
  <Paragraphs>11</Paragraphs>
  <TotalTime>5</TotalTime>
  <ScaleCrop>false</ScaleCrop>
  <LinksUpToDate>false</LinksUpToDate>
  <CharactersWithSpaces>7044</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2025-02-01T15:03:45Z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RubyTemplateID">
    <vt:lpwstr>6</vt:lpwstr>
  </property>
  <property fmtid="{D5CDD505-2E9C-101B-9397-08002B2CF9AE}" pid="4" name="ICV">
    <vt:lpwstr>8F427BB27E574C68A8A9D2F04D62888B_13</vt:lpwstr>
  </property>
  <property fmtid="{D5CDD505-2E9C-101B-9397-08002B2CF9AE}" pid="5" name="KSOTemplateDocerSaveRecord">
    <vt:lpwstr>eyJoZGlkIjoiMjZkNjAxZjkxYTkwMmE5NDM2MzRhZmQzZDZmYTVkMzQiLCJ1c2VySWQiOiIyODEyNzY2NDcifQ==</vt:lpwstr>
  </property>
</Properties>
</file>