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0A97E718">
      <w:pPr>
        <w:tabs>
          <w:tab w:val="left" w:pos="8583"/>
        </w:tabs>
        <w:jc w:val="left"/>
        <w:rPr>
          <w:rFonts w:hint="eastAsia" w:eastAsia="宋体"/>
          <w:sz w:val="18"/>
          <w:szCs w:val="18"/>
          <w:lang w:eastAsia="zh-CN"/>
        </w:rPr>
      </w:pPr>
      <w:r>
        <w:rPr>
          <w:rFonts w:hint="eastAsia" w:eastAsia="宋体"/>
          <w:sz w:val="18"/>
          <w:szCs w:val="18"/>
          <w:lang w:eastAsia="zh-CN"/>
        </w:rPr>
        <w:drawing>
          <wp:anchor distT="0" distB="0" distL="114300" distR="114300" simplePos="0" relativeHeight="251667456" behindDoc="0" locked="0" layoutInCell="1" allowOverlap="1">
            <wp:simplePos x="0" y="0"/>
            <wp:positionH relativeFrom="column">
              <wp:posOffset>-215900</wp:posOffset>
            </wp:positionH>
            <wp:positionV relativeFrom="paragraph">
              <wp:posOffset>-380365</wp:posOffset>
            </wp:positionV>
            <wp:extent cx="7566025" cy="10675620"/>
            <wp:effectExtent l="0" t="0" r="15875" b="11430"/>
            <wp:wrapTopAndBottom/>
            <wp:docPr id="8" name="图片 8" descr="湘全景10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湘全景10月"/>
                    <pic:cNvPicPr>
                      <a:picLocks noChangeAspect="1"/>
                    </pic:cNvPicPr>
                  </pic:nvPicPr>
                  <pic:blipFill>
                    <a:blip r:embed="rId7"/>
                    <a:stretch>
                      <a:fillRect/>
                    </a:stretch>
                  </pic:blipFill>
                  <pic:spPr>
                    <a:xfrm>
                      <a:off x="0" y="0"/>
                      <a:ext cx="7566025" cy="10675620"/>
                    </a:xfrm>
                    <a:prstGeom prst="rect">
                      <a:avLst/>
                    </a:prstGeom>
                  </pic:spPr>
                </pic:pic>
              </a:graphicData>
            </a:graphic>
          </wp:anchor>
        </w:drawing>
      </w:r>
      <w:r>
        <w:rPr>
          <w:rFonts w:hint="eastAsia"/>
          <w:sz w:val="18"/>
          <w:szCs w:val="18"/>
          <w:lang w:val="en-US" w:eastAsia="zh-CN"/>
        </w:rPr>
        <w:t xml:space="preserve">            </w:t>
      </w:r>
    </w:p>
    <w:p w14:paraId="48C87FC5">
      <w:pPr>
        <w:pStyle w:val="9"/>
        <w:ind w:left="0" w:leftChars="0" w:firstLine="0" w:firstLineChars="0"/>
        <w:rPr>
          <w:rFonts w:hint="eastAsia"/>
          <w:lang w:eastAsia="zh-CN"/>
        </w:rPr>
      </w:pPr>
      <w:r>
        <w:rPr>
          <w:rFonts w:hint="eastAsia" w:ascii="楷体_GB2312" w:eastAsia="楷体_GB2312"/>
          <w:b/>
          <w:color w:val="FF6600"/>
          <w:sz w:val="36"/>
          <w:szCs w:val="36"/>
        </w:rPr>
        <w:drawing>
          <wp:anchor distT="0" distB="0" distL="114300" distR="114300" simplePos="0" relativeHeight="251659264" behindDoc="1" locked="0" layoutInCell="1" allowOverlap="1">
            <wp:simplePos x="0" y="0"/>
            <wp:positionH relativeFrom="column">
              <wp:posOffset>-215900</wp:posOffset>
            </wp:positionH>
            <wp:positionV relativeFrom="paragraph">
              <wp:posOffset>-617220</wp:posOffset>
            </wp:positionV>
            <wp:extent cx="7585075" cy="10727690"/>
            <wp:effectExtent l="0" t="0" r="15875" b="16510"/>
            <wp:wrapTight wrapText="bothSides">
              <wp:wrapPolygon>
                <wp:start x="0" y="0"/>
                <wp:lineTo x="0" y="21557"/>
                <wp:lineTo x="21537" y="21557"/>
                <wp:lineTo x="21537" y="0"/>
                <wp:lineTo x="0" y="0"/>
              </wp:wrapPolygon>
            </wp:wrapTight>
            <wp:docPr id="3" name="图片 8" descr="C:/Users/12703/Desktop/20240408桌面文件/三湘/寻梦湖南-蓝色版/画板 1 拷贝.png画板 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C:/Users/12703/Desktop/20240408桌面文件/三湘/寻梦湖南-蓝色版/画板 1 拷贝.png画板 1 拷贝"/>
                    <pic:cNvPicPr>
                      <a:picLocks noChangeAspect="1"/>
                    </pic:cNvPicPr>
                  </pic:nvPicPr>
                  <pic:blipFill>
                    <a:blip r:embed="rId8"/>
                    <a:srcRect l="3" r="3"/>
                    <a:stretch>
                      <a:fillRect/>
                    </a:stretch>
                  </pic:blipFill>
                  <pic:spPr>
                    <a:xfrm>
                      <a:off x="0" y="0"/>
                      <a:ext cx="7585075" cy="10727690"/>
                    </a:xfrm>
                    <a:prstGeom prst="rect">
                      <a:avLst/>
                    </a:prstGeom>
                    <a:noFill/>
                    <a:ln>
                      <a:noFill/>
                    </a:ln>
                  </pic:spPr>
                </pic:pic>
              </a:graphicData>
            </a:graphic>
          </wp:anchor>
        </w:drawing>
      </w:r>
    </w:p>
    <w:p w14:paraId="6CC2C038">
      <w:pPr>
        <w:pStyle w:val="9"/>
        <w:ind w:left="0" w:leftChars="0" w:firstLine="0" w:firstLineChars="0"/>
        <w:rPr>
          <w:rFonts w:hint="eastAsia"/>
          <w:lang w:eastAsia="zh-CN"/>
        </w:rPr>
      </w:pPr>
      <w:r>
        <w:rPr>
          <w:rFonts w:hint="eastAsia" w:ascii="微软雅黑" w:hAnsi="微软雅黑" w:eastAsia="微软雅黑" w:cs="微软雅黑"/>
          <w:b/>
          <w:bCs/>
          <w:color w:val="1F497D"/>
          <w:sz w:val="28"/>
          <w:szCs w:val="28"/>
          <w:lang w:eastAsia="zh-CN"/>
        </w:rPr>
        <w:drawing>
          <wp:anchor distT="0" distB="0" distL="114300" distR="114300" simplePos="0" relativeHeight="251662336" behindDoc="0" locked="0" layoutInCell="1" allowOverlap="1">
            <wp:simplePos x="0" y="0"/>
            <wp:positionH relativeFrom="column">
              <wp:posOffset>-215900</wp:posOffset>
            </wp:positionH>
            <wp:positionV relativeFrom="paragraph">
              <wp:posOffset>-45720</wp:posOffset>
            </wp:positionV>
            <wp:extent cx="7560310" cy="10692765"/>
            <wp:effectExtent l="0" t="0" r="2540" b="13335"/>
            <wp:wrapSquare wrapText="bothSides"/>
            <wp:docPr id="7" name="图片 7" descr="芙蓉天门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芙蓉天门4"/>
                    <pic:cNvPicPr>
                      <a:picLocks noChangeAspect="1"/>
                    </pic:cNvPicPr>
                  </pic:nvPicPr>
                  <pic:blipFill>
                    <a:blip r:embed="rId9"/>
                    <a:stretch>
                      <a:fillRect/>
                    </a:stretch>
                  </pic:blipFill>
                  <pic:spPr>
                    <a:xfrm>
                      <a:off x="0" y="0"/>
                      <a:ext cx="7560310" cy="10692765"/>
                    </a:xfrm>
                    <a:prstGeom prst="rect">
                      <a:avLst/>
                    </a:prstGeom>
                  </pic:spPr>
                </pic:pic>
              </a:graphicData>
            </a:graphic>
          </wp:anchor>
        </w:drawing>
      </w:r>
      <w:r>
        <w:rPr>
          <w:rFonts w:hint="eastAsia" w:ascii="楷体_GB2312" w:eastAsia="楷体_GB2312"/>
          <w:b/>
          <w:color w:val="FF6600"/>
          <w:sz w:val="36"/>
          <w:szCs w:val="36"/>
        </w:rPr>
        <w:drawing>
          <wp:anchor distT="0" distB="0" distL="114300" distR="114300" simplePos="0" relativeHeight="251660288" behindDoc="1" locked="0" layoutInCell="1" allowOverlap="1">
            <wp:simplePos x="0" y="0"/>
            <wp:positionH relativeFrom="column">
              <wp:posOffset>-120650</wp:posOffset>
            </wp:positionH>
            <wp:positionV relativeFrom="paragraph">
              <wp:posOffset>6172200</wp:posOffset>
            </wp:positionV>
            <wp:extent cx="7585075" cy="10727690"/>
            <wp:effectExtent l="0" t="0" r="15875" b="16510"/>
            <wp:wrapTight wrapText="bothSides">
              <wp:wrapPolygon>
                <wp:start x="0" y="0"/>
                <wp:lineTo x="0" y="21557"/>
                <wp:lineTo x="21537" y="21557"/>
                <wp:lineTo x="21537" y="0"/>
                <wp:lineTo x="0" y="0"/>
              </wp:wrapPolygon>
            </wp:wrapTight>
            <wp:docPr id="4" name="图片 9" descr="C:/Users/12703/Desktop/20240408桌面文件/三湘/寻梦湖南-蓝色版/画板 1 拷贝 2.png画板 1 拷贝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C:/Users/12703/Desktop/20240408桌面文件/三湘/寻梦湖南-蓝色版/画板 1 拷贝 2.png画板 1 拷贝 2"/>
                    <pic:cNvPicPr>
                      <a:picLocks noChangeAspect="1"/>
                    </pic:cNvPicPr>
                  </pic:nvPicPr>
                  <pic:blipFill>
                    <a:blip r:embed="rId10"/>
                    <a:srcRect l="3" r="3"/>
                    <a:stretch>
                      <a:fillRect/>
                    </a:stretch>
                  </pic:blipFill>
                  <pic:spPr>
                    <a:xfrm>
                      <a:off x="0" y="0"/>
                      <a:ext cx="7585075" cy="10727690"/>
                    </a:xfrm>
                    <a:prstGeom prst="rect">
                      <a:avLst/>
                    </a:prstGeom>
                    <a:noFill/>
                    <a:ln>
                      <a:noFill/>
                    </a:ln>
                  </pic:spPr>
                </pic:pic>
              </a:graphicData>
            </a:graphic>
          </wp:anchor>
        </w:drawing>
      </w:r>
    </w:p>
    <w:p w14:paraId="18D253BA">
      <w:pPr>
        <w:pStyle w:val="9"/>
        <w:ind w:left="0" w:leftChars="0" w:firstLine="0" w:firstLineChars="0"/>
        <w:rPr>
          <w:rFonts w:hint="eastAsia"/>
          <w:lang w:eastAsia="zh-CN"/>
        </w:rPr>
      </w:pPr>
      <w:r>
        <w:rPr>
          <w:rFonts w:hint="eastAsia" w:ascii="微软雅黑" w:hAnsi="微软雅黑" w:eastAsia="微软雅黑" w:cs="微软雅黑"/>
          <w:b/>
          <w:bCs/>
          <w:color w:val="1F497D"/>
          <w:sz w:val="28"/>
          <w:szCs w:val="28"/>
          <w:lang w:eastAsia="zh-CN"/>
        </w:rPr>
        <w:drawing>
          <wp:anchor distT="0" distB="0" distL="114300" distR="114300" simplePos="0" relativeHeight="251663360" behindDoc="0" locked="0" layoutInCell="1" allowOverlap="1">
            <wp:simplePos x="0" y="0"/>
            <wp:positionH relativeFrom="column">
              <wp:posOffset>-215900</wp:posOffset>
            </wp:positionH>
            <wp:positionV relativeFrom="paragraph">
              <wp:posOffset>-45720</wp:posOffset>
            </wp:positionV>
            <wp:extent cx="7560310" cy="10692765"/>
            <wp:effectExtent l="0" t="0" r="2540" b="13335"/>
            <wp:wrapSquare wrapText="bothSides"/>
            <wp:docPr id="19" name="图片 19" descr="芙蓉天门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芙蓉天门6"/>
                    <pic:cNvPicPr>
                      <a:picLocks noChangeAspect="1"/>
                    </pic:cNvPicPr>
                  </pic:nvPicPr>
                  <pic:blipFill>
                    <a:blip r:embed="rId11"/>
                    <a:stretch>
                      <a:fillRect/>
                    </a:stretch>
                  </pic:blipFill>
                  <pic:spPr>
                    <a:xfrm>
                      <a:off x="0" y="0"/>
                      <a:ext cx="7560310" cy="10692765"/>
                    </a:xfrm>
                    <a:prstGeom prst="rect">
                      <a:avLst/>
                    </a:prstGeom>
                  </pic:spPr>
                </pic:pic>
              </a:graphicData>
            </a:graphic>
          </wp:anchor>
        </w:drawing>
      </w:r>
      <w:r>
        <w:rPr>
          <w:rFonts w:hint="eastAsia" w:ascii="楷体_GB2312" w:eastAsia="楷体_GB2312"/>
          <w:b/>
          <w:color w:val="FF6600"/>
          <w:sz w:val="36"/>
          <w:szCs w:val="36"/>
        </w:rPr>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7585075" cy="10727690"/>
            <wp:effectExtent l="0" t="0" r="15875" b="16510"/>
            <wp:wrapTight wrapText="bothSides">
              <wp:wrapPolygon>
                <wp:start x="0" y="0"/>
                <wp:lineTo x="0" y="21557"/>
                <wp:lineTo x="21537" y="21557"/>
                <wp:lineTo x="21537" y="0"/>
                <wp:lineTo x="0" y="0"/>
              </wp:wrapPolygon>
            </wp:wrapTight>
            <wp:docPr id="6" name="图片 10" descr="C:/Users/12703/Desktop/20240408桌面文件/三湘/寻梦湖南-蓝色版/画板 1 拷贝 3.png画板 1 拷贝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C:/Users/12703/Desktop/20240408桌面文件/三湘/寻梦湖南-蓝色版/画板 1 拷贝 3.png画板 1 拷贝 3"/>
                    <pic:cNvPicPr>
                      <a:picLocks noChangeAspect="1"/>
                    </pic:cNvPicPr>
                  </pic:nvPicPr>
                  <pic:blipFill>
                    <a:blip r:embed="rId12"/>
                    <a:srcRect l="3" r="3"/>
                    <a:stretch>
                      <a:fillRect/>
                    </a:stretch>
                  </pic:blipFill>
                  <pic:spPr>
                    <a:xfrm>
                      <a:off x="0" y="0"/>
                      <a:ext cx="7585075" cy="10727690"/>
                    </a:xfrm>
                    <a:prstGeom prst="rect">
                      <a:avLst/>
                    </a:prstGeom>
                    <a:noFill/>
                    <a:ln>
                      <a:noFill/>
                    </a:ln>
                  </pic:spPr>
                </pic:pic>
              </a:graphicData>
            </a:graphic>
          </wp:anchor>
        </w:drawing>
      </w:r>
    </w:p>
    <w:p w14:paraId="3641367A">
      <w:pPr>
        <w:pStyle w:val="9"/>
        <w:ind w:left="0" w:leftChars="0" w:firstLine="0" w:firstLineChars="0"/>
        <w:rPr>
          <w:rFonts w:hint="eastAsia"/>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02EB0A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27F417F2">
            <w:pPr>
              <w:pStyle w:val="5"/>
              <w:jc w:val="both"/>
              <w:rPr>
                <w:rFonts w:hint="eastAsia" w:ascii="宋体" w:hAnsi="宋体" w:cs="宋体"/>
                <w:kern w:val="0"/>
                <w:sz w:val="18"/>
                <w:szCs w:val="18"/>
                <w:lang w:eastAsia="zh-CN"/>
              </w:rPr>
            </w:pPr>
          </w:p>
          <w:p w14:paraId="657DE5CD">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湘全景</w:t>
            </w:r>
            <w:r>
              <w:rPr>
                <w:rFonts w:hint="eastAsia" w:ascii="微软雅黑" w:hAnsi="微软雅黑" w:eastAsia="微软雅黑" w:cs="微软雅黑"/>
                <w:b/>
                <w:bCs/>
                <w:color w:val="00B050"/>
                <w:sz w:val="52"/>
                <w:szCs w:val="52"/>
              </w:rPr>
              <w:t>】</w:t>
            </w:r>
          </w:p>
        </w:tc>
      </w:tr>
      <w:tr w14:paraId="558200E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30BDC59F">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长沙/韶山/天门山-玻璃栈道/森林公园/袁家界/金鞭溪/土司府城/凤凰古城6日游</w:t>
            </w:r>
          </w:p>
        </w:tc>
      </w:tr>
      <w:tr w14:paraId="56228FE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71520BD6">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3" cstate="print"/>
                          <a:stretch>
                            <a:fillRect/>
                          </a:stretch>
                        </pic:blipFill>
                        <pic:spPr>
                          <a:xfrm>
                            <a:off x="0" y="0"/>
                            <a:ext cx="7300595" cy="1096645"/>
                          </a:xfrm>
                          <a:prstGeom prst="rect">
                            <a:avLst/>
                          </a:prstGeom>
                          <a:noFill/>
                          <a:ln>
                            <a:noFill/>
                          </a:ln>
                        </pic:spPr>
                      </pic:pic>
                    </a:graphicData>
                  </a:graphic>
                </wp:inline>
              </w:drawing>
            </w:r>
          </w:p>
          <w:p w14:paraId="14B6031D">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22742A42">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★超划算1：湖南经典代表性景区一网打尽，尊贵而不贵，物超所值，聚划算！</w:t>
            </w:r>
          </w:p>
          <w:p w14:paraId="5BD910DD">
            <w:pPr>
              <w:pStyle w:val="2"/>
              <w:keepNext w:val="0"/>
              <w:keepLines w:val="0"/>
              <w:pageBreakBefore w:val="0"/>
              <w:widowControl w:val="0"/>
              <w:kinsoku/>
              <w:wordWrap/>
              <w:overflowPunct/>
              <w:topLinePunct w:val="0"/>
              <w:autoSpaceDE/>
              <w:autoSpaceDN/>
              <w:bidi w:val="0"/>
              <w:adjustRightInd/>
              <w:snapToGrid w:val="0"/>
              <w:spacing w:line="360" w:lineRule="exact"/>
              <w:ind w:left="1680" w:leftChars="200" w:hanging="1260" w:hangingChars="600"/>
              <w:textAlignment w:val="auto"/>
              <w:rPr>
                <w:rFonts w:ascii="微软雅黑" w:hAnsi="微软雅黑" w:eastAsia="微软雅黑" w:cs="微软雅黑"/>
              </w:rPr>
            </w:pPr>
            <w:r>
              <w:rPr>
                <w:rFonts w:hint="eastAsia" w:ascii="微软雅黑" w:hAnsi="微软雅黑" w:eastAsia="微软雅黑" w:cs="微软雅黑"/>
              </w:rPr>
              <w:t>★超划算2：自然遗产及非物质文化遗产的双重组合，纯粹的健康清肺养生之旅：空气新鲜，水质纯净，负氧</w:t>
            </w:r>
          </w:p>
          <w:p w14:paraId="7F056A16">
            <w:pPr>
              <w:pStyle w:val="2"/>
              <w:keepNext w:val="0"/>
              <w:keepLines w:val="0"/>
              <w:pageBreakBefore w:val="0"/>
              <w:widowControl w:val="0"/>
              <w:kinsoku/>
              <w:wordWrap/>
              <w:overflowPunct/>
              <w:topLinePunct w:val="0"/>
              <w:autoSpaceDE/>
              <w:autoSpaceDN/>
              <w:bidi w:val="0"/>
              <w:adjustRightInd/>
              <w:snapToGrid w:val="0"/>
              <w:spacing w:line="360" w:lineRule="exact"/>
              <w:ind w:firstLine="1680" w:firstLineChars="800"/>
              <w:textAlignment w:val="auto"/>
              <w:rPr>
                <w:rFonts w:ascii="微软雅黑" w:hAnsi="微软雅黑" w:eastAsia="微软雅黑" w:cs="微软雅黑"/>
              </w:rPr>
            </w:pPr>
            <w:r>
              <w:rPr>
                <w:rFonts w:hint="eastAsia" w:ascii="微软雅黑" w:hAnsi="微软雅黑" w:eastAsia="微软雅黑" w:cs="微软雅黑"/>
              </w:rPr>
              <w:t>离子含量极高，是健康休闲、清肺养生的最佳去处。</w:t>
            </w:r>
          </w:p>
          <w:p w14:paraId="4E5ADE77">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★超划算3：高质低价、绝不推荐自费景点，让您玩得更加舒心！</w:t>
            </w:r>
          </w:p>
          <w:p w14:paraId="678D51A4">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420" w:firstLineChars="200"/>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4</w:t>
            </w:r>
            <w:r>
              <w:rPr>
                <w:rFonts w:hint="eastAsia" w:ascii="微软雅黑" w:hAnsi="微软雅黑" w:eastAsia="微软雅黑" w:cs="微软雅黑"/>
              </w:rPr>
              <w:t>：精选本社优秀导游，全程专注讲解，让您旅途更愉快！</w:t>
            </w:r>
          </w:p>
          <w:p w14:paraId="66B4F71E">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bCs/>
                <w:color w:val="FF0000"/>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5</w:t>
            </w:r>
            <w:r>
              <w:rPr>
                <w:rFonts w:hint="eastAsia" w:ascii="微软雅黑" w:hAnsi="微软雅黑" w:eastAsia="微软雅黑" w:cs="微软雅黑"/>
              </w:rPr>
              <w:t>：</w:t>
            </w:r>
            <w:r>
              <w:rPr>
                <w:rFonts w:hint="eastAsia" w:ascii="微软雅黑" w:hAnsi="微软雅黑" w:eastAsia="微软雅黑" w:cs="微软雅黑"/>
                <w:b/>
                <w:bCs/>
                <w:color w:val="FF0000"/>
              </w:rPr>
              <w:t>全程入住当地</w:t>
            </w:r>
            <w:r>
              <w:rPr>
                <w:rFonts w:hint="eastAsia" w:ascii="微软雅黑" w:hAnsi="微软雅黑" w:eastAsia="微软雅黑" w:cs="微软雅黑"/>
                <w:b/>
                <w:bCs/>
                <w:color w:val="FF0000"/>
                <w:lang w:eastAsia="zh-CN"/>
              </w:rPr>
              <w:t>豪华</w:t>
            </w:r>
            <w:r>
              <w:rPr>
                <w:rFonts w:hint="eastAsia" w:ascii="微软雅黑" w:hAnsi="微软雅黑" w:eastAsia="微软雅黑" w:cs="微软雅黑"/>
                <w:b/>
                <w:bCs/>
                <w:color w:val="FF0000"/>
              </w:rPr>
              <w:t>型酒店</w:t>
            </w:r>
          </w:p>
          <w:p w14:paraId="19B50839">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6</w:t>
            </w:r>
            <w:r>
              <w:rPr>
                <w:rFonts w:hint="eastAsia" w:ascii="微软雅黑" w:hAnsi="微软雅黑" w:eastAsia="微软雅黑" w:cs="微软雅黑"/>
              </w:rPr>
              <w:t>：行程中有当天过生日的客人，赠送生日蛋糕或精美礼品一份！</w:t>
            </w:r>
          </w:p>
          <w:p w14:paraId="376A344D">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pPr>
            <w:r>
              <w:rPr>
                <w:rFonts w:hint="eastAsia" w:ascii="微软雅黑" w:hAnsi="微软雅黑" w:eastAsia="微软雅黑" w:cs="微软雅黑"/>
              </w:rPr>
              <w:t>★超划算</w:t>
            </w:r>
            <w:r>
              <w:rPr>
                <w:rFonts w:hint="eastAsia" w:ascii="微软雅黑" w:hAnsi="微软雅黑" w:eastAsia="微软雅黑" w:cs="微软雅黑"/>
                <w:lang w:val="en-US" w:eastAsia="zh-CN"/>
              </w:rPr>
              <w:t>7</w:t>
            </w:r>
            <w:r>
              <w:rPr>
                <w:rFonts w:hint="eastAsia" w:ascii="微软雅黑" w:hAnsi="微软雅黑" w:eastAsia="微软雅黑" w:cs="微软雅黑"/>
              </w:rPr>
              <w:t>：新婚夫妻，本社全程安排最少2晚温馨大床房！需提前告知。</w:t>
            </w:r>
          </w:p>
          <w:p w14:paraId="4F447996">
            <w:pPr>
              <w:pStyle w:val="9"/>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4" cstate="print"/>
                          <a:stretch>
                            <a:fillRect/>
                          </a:stretch>
                        </pic:blipFill>
                        <pic:spPr>
                          <a:xfrm>
                            <a:off x="0" y="0"/>
                            <a:ext cx="7327265" cy="1096645"/>
                          </a:xfrm>
                          <a:prstGeom prst="rect">
                            <a:avLst/>
                          </a:prstGeom>
                          <a:noFill/>
                          <a:ln>
                            <a:noFill/>
                          </a:ln>
                        </pic:spPr>
                      </pic:pic>
                    </a:graphicData>
                  </a:graphic>
                </wp:inline>
              </w:drawing>
            </w:r>
          </w:p>
        </w:tc>
      </w:tr>
      <w:tr w14:paraId="16B24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E6957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F975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67FDF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1E348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4A771D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0632D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531F9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70957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57255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9AED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EFF2C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61196B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3A00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A5E83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C0FC6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E6D6D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7BC66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012DD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2F016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91D09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7DDE3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湘西苗寨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天门山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71783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12B59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82CA2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bookmarkStart w:id="0" w:name="_GoBack"/>
            <w:bookmarkEnd w:id="0"/>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9338A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9746F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19D88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718AE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森林公园（袁家界、天子山、金鞭溪）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263D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26E1C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F2348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B63E9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7CFC360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1D3CBE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9AE3F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土司城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B0B3B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570D4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C40F2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20DD8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5EFF99E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C6D1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44CC4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1DAE9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CAEB7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E4EA4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8D9DB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16F273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2ABF7C">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0C0296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1F3B778">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7E47999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52D62DD">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4BAC32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B470D8A">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25E80FB">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1DDA46DF">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3458667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071BDFB9">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751E3B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C775C99">
            <w:pPr>
              <w:spacing w:line="240" w:lineRule="auto"/>
              <w:rPr>
                <w:rStyle w:val="17"/>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kern w:val="2"/>
                <w:sz w:val="28"/>
                <w:szCs w:val="28"/>
                <w:lang w:val="en-US" w:eastAsia="zh-CN" w:bidi="ar-SA"/>
              </w:rPr>
              <w:t xml:space="preserve">长沙→韶山→凤凰古城                           </w:t>
            </w:r>
            <w:r>
              <w:rPr>
                <w:rFonts w:hint="eastAsia" w:ascii="微软雅黑" w:hAnsi="微软雅黑" w:eastAsia="微软雅黑" w:cs="微软雅黑"/>
                <w:b/>
                <w:bCs/>
                <w:color w:val="FFFFFF"/>
                <w:sz w:val="24"/>
                <w:lang w:val="en-US" w:eastAsia="zh-CN"/>
              </w:rPr>
              <w:t>用餐/早/中/晚     住宿/凤凰古城</w:t>
            </w:r>
          </w:p>
        </w:tc>
      </w:tr>
      <w:tr w14:paraId="702410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9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2CDEDCB">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b/>
                <w:bCs/>
                <w:color w:val="FF0000"/>
                <w:lang w:val="en-US" w:eastAsia="zh-CN"/>
              </w:rPr>
              <w:t>【韶山】</w:t>
            </w:r>
            <w:r>
              <w:rPr>
                <w:rFonts w:hint="eastAsia" w:ascii="微软雅黑" w:hAnsi="微软雅黑" w:eastAsia="微软雅黑" w:cs="微软雅黑"/>
                <w:color w:val="FF0000"/>
                <w:lang w:val="en-US" w:eastAsia="zh-CN"/>
              </w:rPr>
              <w:t>（必消费用已含韶山景区换乘环保车 20 元/人）</w:t>
            </w:r>
            <w:r>
              <w:rPr>
                <w:rFonts w:hint="eastAsia" w:ascii="微软雅黑" w:hAnsi="微软雅黑" w:eastAsia="微软雅黑" w:cs="微软雅黑"/>
                <w:lang w:val="en-US" w:eastAsia="zh-CN"/>
              </w:rPr>
              <w:t>，在铜像广场瞻仰一代伟人</w:t>
            </w:r>
            <w:r>
              <w:rPr>
                <w:rFonts w:hint="eastAsia" w:ascii="微软雅黑" w:hAnsi="微软雅黑" w:eastAsia="微软雅黑" w:cs="微软雅黑"/>
                <w:color w:val="FF0000"/>
                <w:lang w:val="en-US" w:eastAsia="zh-CN"/>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lang w:val="en-US" w:eastAsia="zh-CN"/>
              </w:rPr>
              <w:t>【毛泽东同志故居】</w:t>
            </w:r>
            <w:r>
              <w:rPr>
                <w:rFonts w:hint="eastAsia" w:ascii="微软雅黑" w:hAnsi="微软雅黑" w:eastAsia="微软雅黑" w:cs="微软雅黑"/>
                <w:color w:val="FF0000"/>
                <w:lang w:val="en-US" w:eastAsia="zh-CN"/>
              </w:rPr>
              <w:t>【参观故居须知：每日限流参观，实行预约，先到先约，能约尽约，约不到票，参观故居外围，不接受此方面投诉！】</w:t>
            </w:r>
            <w:r>
              <w:rPr>
                <w:rFonts w:hint="eastAsia" w:ascii="微软雅黑" w:hAnsi="微软雅黑" w:eastAsia="微软雅黑" w:cs="微软雅黑"/>
                <w:lang w:val="en-US" w:eastAsia="zh-CN"/>
              </w:rPr>
              <w:t>，这里孕育了一代伟人的智慧和风采；</w:t>
            </w:r>
          </w:p>
          <w:p w14:paraId="6380EEB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 接驳车费用必消已含）</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4824934A">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6432" behindDoc="0" locked="0" layoutInCell="1" allowOverlap="1">
                  <wp:simplePos x="0" y="0"/>
                  <wp:positionH relativeFrom="column">
                    <wp:posOffset>4762500</wp:posOffset>
                  </wp:positionH>
                  <wp:positionV relativeFrom="paragraph">
                    <wp:posOffset>757555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15"/>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2268855</wp:posOffset>
                  </wp:positionH>
                  <wp:positionV relativeFrom="page">
                    <wp:posOffset>2319655</wp:posOffset>
                  </wp:positionV>
                  <wp:extent cx="2473325" cy="1644015"/>
                  <wp:effectExtent l="0" t="0" r="3175" b="13335"/>
                  <wp:wrapSquare wrapText="bothSides"/>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16"/>
                          <a:stretch>
                            <a:fillRect/>
                          </a:stretch>
                        </pic:blipFill>
                        <pic:spPr>
                          <a:xfrm>
                            <a:off x="0" y="0"/>
                            <a:ext cx="2473325" cy="164401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-36830</wp:posOffset>
                  </wp:positionH>
                  <wp:positionV relativeFrom="page">
                    <wp:posOffset>2336800</wp:posOffset>
                  </wp:positionV>
                  <wp:extent cx="2311400" cy="1642110"/>
                  <wp:effectExtent l="0" t="0" r="12700" b="15240"/>
                  <wp:wrapSquare wrapText="bothSides"/>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17"/>
                          <a:stretch>
                            <a:fillRect/>
                          </a:stretch>
                        </pic:blipFill>
                        <pic:spPr>
                          <a:xfrm>
                            <a:off x="0" y="0"/>
                            <a:ext cx="2311400" cy="1642110"/>
                          </a:xfrm>
                          <a:prstGeom prst="rect">
                            <a:avLst/>
                          </a:prstGeom>
                        </pic:spPr>
                      </pic:pic>
                    </a:graphicData>
                  </a:graphic>
                </wp:anchor>
              </w:drawing>
            </w: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r>
      <w:tr w14:paraId="0C44DF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9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6F21003C">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sz w:val="21"/>
                <w:szCs w:val="21"/>
                <w:lang w:val="en-US" w:eastAsia="zh-CN"/>
              </w:rPr>
            </w:pPr>
          </w:p>
        </w:tc>
      </w:tr>
      <w:tr w14:paraId="473E8AD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0E01C223">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323779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3E755B53">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70A1B4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0FC52A0">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kern w:val="2"/>
                <w:sz w:val="28"/>
                <w:szCs w:val="28"/>
                <w:lang w:val="en-US" w:eastAsia="zh-CN" w:bidi="ar-SA"/>
              </w:rPr>
              <w:t xml:space="preserve">苗寨→天门山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419DD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382FA76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val="0"/>
                <w:bCs w:val="0"/>
                <w:color w:val="FF0000"/>
                <w:sz w:val="21"/>
                <w:szCs w:val="22"/>
                <w:lang w:val="en-US" w:eastAsia="zh-CN" w:bidi="zh-CN"/>
              </w:rPr>
              <w:t>（赠送景点，</w:t>
            </w:r>
            <w:r>
              <w:rPr>
                <w:rFonts w:hint="eastAsia" w:ascii="微软雅黑" w:hAnsi="微软雅黑" w:eastAsia="微软雅黑" w:cs="微软雅黑"/>
                <w:b w:val="0"/>
                <w:bCs w:val="0"/>
                <w:color w:val="FF0000"/>
                <w:lang w:val="en-US" w:eastAsia="zh-CN"/>
              </w:rPr>
              <w:t>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p>
          <w:p w14:paraId="63AA378B">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后游览新传奇</w:t>
            </w:r>
            <w:r>
              <w:rPr>
                <w:rFonts w:hint="eastAsia" w:ascii="微软雅黑" w:hAnsi="微软雅黑" w:eastAsia="微软雅黑" w:cs="微软雅黑"/>
                <w:b/>
                <w:bCs/>
                <w:color w:val="FF0000"/>
                <w:sz w:val="21"/>
                <w:szCs w:val="22"/>
                <w:lang w:val="en-US" w:eastAsia="zh-CN" w:bidi="zh-CN"/>
              </w:rPr>
              <w:t>【天门山国家森林公园】（天门山景区首道大门票、索道+鞋套+单程扶梯必消费用已含）</w:t>
            </w:r>
            <w:r>
              <w:rPr>
                <w:rFonts w:hint="eastAsia" w:ascii="微软雅黑" w:hAnsi="微软雅黑" w:eastAsia="微软雅黑" w:cs="微软雅黑"/>
                <w:sz w:val="21"/>
                <w:szCs w:val="22"/>
                <w:lang w:val="en-US" w:eastAsia="zh-CN" w:bidi="zh-CN"/>
              </w:rPr>
              <w:t>“网易、环球游报等三十多家媒体联合推选“中国最值得外国人去的 50 个地方”，天门山与长城、兵马俑、黄山、泰山、敦煌等中国顶级旅游品牌并肩获评金奖。文学大师金庸欣然挥毫“天门仙山”四个大字；艺术大师黄永玉更两度洒墨，绘出天门山的神韵和巍峨。俯瞰张家界全景，观赏奇妙美丽的盆景花园，还有勇气之路悬空玻璃栈道，挑战你的高空极限！</w:t>
            </w:r>
            <w:r>
              <w:rPr>
                <w:rFonts w:hint="eastAsia" w:ascii="微软雅黑" w:hAnsi="微软雅黑" w:eastAsia="微软雅黑" w:cs="微软雅黑"/>
                <w:b/>
                <w:bCs/>
                <w:color w:val="FF0000"/>
                <w:sz w:val="21"/>
                <w:szCs w:val="22"/>
                <w:lang w:val="en-US" w:eastAsia="zh-CN" w:bidi="zh-CN"/>
              </w:rPr>
              <w:t>【天门山玻璃栈道】</w:t>
            </w:r>
            <w:r>
              <w:rPr>
                <w:rFonts w:hint="eastAsia" w:ascii="微软雅黑" w:hAnsi="微软雅黑" w:eastAsia="微软雅黑" w:cs="微软雅黑"/>
                <w:sz w:val="21"/>
                <w:szCs w:val="22"/>
                <w:lang w:val="en-US" w:eastAsia="zh-CN" w:bidi="zh-CN"/>
              </w:rPr>
              <w:t>玻璃栈道是张家界天门山景区继悬于峭壁之上的鬼谷栈道、凭空伸出的玻璃眺望台、横跨峡谷的木质吊桥后打造的又一试胆力作。可与举世闻名的美国大峡谷玻璃走廊“天空之路”媲美，因而有了东方“天空之路”的美誉。</w:t>
            </w:r>
            <w:r>
              <w:rPr>
                <w:rFonts w:hint="eastAsia" w:ascii="微软雅黑" w:hAnsi="微软雅黑" w:eastAsia="微软雅黑" w:cs="微软雅黑"/>
                <w:b/>
                <w:bCs/>
                <w:color w:val="FF0000"/>
                <w:sz w:val="21"/>
                <w:szCs w:val="22"/>
                <w:lang w:val="en-US" w:eastAsia="zh-CN" w:bidi="zh-CN"/>
              </w:rPr>
              <w:t>【天门洞】</w:t>
            </w:r>
            <w:r>
              <w:rPr>
                <w:rFonts w:hint="eastAsia" w:ascii="微软雅黑" w:hAnsi="微软雅黑" w:eastAsia="微软雅黑" w:cs="微软雅黑"/>
                <w:sz w:val="21"/>
                <w:szCs w:val="22"/>
                <w:lang w:val="en-US" w:eastAsia="zh-CN" w:bidi="zh-CN"/>
              </w:rPr>
              <w:t>天门洞是巨大的穿山溶洞，经常雾气弥漫，走上到达天门洞的台阶有种登上天庭的感觉。除此之外，还可以在缆车中俯瞰脚下的盘山公路和山中美景。胆大的还可以走一走贴壁悬空的玻璃栈道，体验凌空行走的刺激。</w:t>
            </w:r>
          </w:p>
          <w:p w14:paraId="2A764BA7">
            <w:pPr>
              <w:pStyle w:val="9"/>
              <w:keepNext w:val="0"/>
              <w:keepLines w:val="0"/>
              <w:pageBreakBefore w:val="0"/>
              <w:widowControl w:val="0"/>
              <w:kinsoku/>
              <w:wordWrap/>
              <w:overflowPunct/>
              <w:topLinePunct w:val="0"/>
              <w:autoSpaceDE/>
              <w:autoSpaceDN/>
              <w:bidi w:val="0"/>
              <w:adjustRightInd/>
              <w:snapToGrid/>
              <w:spacing w:after="0" w:line="36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【温馨提示】：</w:t>
            </w:r>
          </w:p>
          <w:p w14:paraId="504C7992">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1、因天门山景区门票是一证一票制，必须提供正确的身份证号码及姓名，参团前请携带好身份证原件</w:t>
            </w:r>
            <w:r>
              <w:rPr>
                <w:rFonts w:hint="eastAsia" w:ascii="微软雅黑" w:hAnsi="微软雅黑" w:eastAsia="微软雅黑" w:cs="微软雅黑"/>
                <w:b/>
                <w:color w:val="00B0F0"/>
                <w:sz w:val="18"/>
                <w:lang w:eastAsia="zh-CN"/>
              </w:rPr>
              <w:t>及相关优惠证件原件</w:t>
            </w:r>
            <w:r>
              <w:rPr>
                <w:rFonts w:hint="eastAsia" w:ascii="微软雅黑" w:hAnsi="微软雅黑" w:eastAsia="微软雅黑" w:cs="微软雅黑"/>
                <w:b/>
                <w:color w:val="00B0F0"/>
                <w:sz w:val="18"/>
              </w:rPr>
              <w:t>；</w:t>
            </w:r>
          </w:p>
          <w:p w14:paraId="668BE17E">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5410A95">
            <w:pPr>
              <w:rPr>
                <w:rFonts w:hint="default"/>
                <w:lang w:val="en-US" w:eastAsia="zh-CN"/>
              </w:rPr>
            </w:pPr>
            <w:r>
              <w:rPr>
                <w:rFonts w:hint="eastAsia" w:ascii="微软雅黑" w:hAnsi="微软雅黑" w:eastAsia="微软雅黑" w:cs="微软雅黑"/>
                <w:b/>
                <w:color w:val="00B0F0"/>
                <w:sz w:val="18"/>
              </w:rPr>
              <w:t>3、如遇大雪或结冰等不可抗力因素，景区天门洞、玻璃栈道封路、环保车关闭，无法正常游览旅行社不予承担责任；（每</w:t>
            </w:r>
            <w:r>
              <w:rPr>
                <w:rFonts w:hint="eastAsia" w:ascii="微软雅黑" w:hAnsi="微软雅黑" w:eastAsia="微软雅黑" w:cs="微软雅黑"/>
                <w:b/>
                <w:color w:val="00B0F0"/>
                <w:sz w:val="18"/>
                <w:lang w:eastAsia="zh-CN"/>
              </w:rPr>
              <w:t>年</w:t>
            </w:r>
            <w:r>
              <w:rPr>
                <w:rFonts w:hint="eastAsia" w:ascii="微软雅黑" w:hAnsi="微软雅黑" w:eastAsia="微软雅黑" w:cs="微软雅黑"/>
                <w:b/>
                <w:color w:val="00B0F0"/>
                <w:sz w:val="18"/>
              </w:rPr>
              <w:t>12月到次年 2月因天气原因会关闭天门洞、玻璃栈道、环保车，如环保车关闭景区会执行索道上下）</w:t>
            </w:r>
            <w:r>
              <w:rPr>
                <w:rFonts w:hint="eastAsia" w:ascii="微软雅黑" w:hAnsi="微软雅黑" w:eastAsia="微软雅黑" w:cs="微软雅黑"/>
                <w:b/>
                <w:color w:val="00B0F0"/>
                <w:sz w:val="18"/>
                <w:lang w:eastAsia="zh-CN"/>
              </w:rPr>
              <w:t>。</w:t>
            </w:r>
          </w:p>
        </w:tc>
      </w:tr>
      <w:tr w14:paraId="38C284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628" w:type="dxa"/>
            <w:gridSpan w:val="6"/>
            <w:tcBorders>
              <w:top w:val="single" w:color="auto" w:sz="4" w:space="0"/>
              <w:left w:val="single" w:color="auto" w:sz="4" w:space="0"/>
              <w:bottom w:val="single" w:color="auto" w:sz="4" w:space="0"/>
              <w:right w:val="single" w:color="auto" w:sz="4" w:space="0"/>
            </w:tcBorders>
          </w:tcPr>
          <w:p w14:paraId="3AB07AF0">
            <w:pPr>
              <w:pStyle w:val="2"/>
              <w:ind w:left="0" w:leftChars="0" w:firstLine="0" w:firstLineChars="0"/>
              <w:rPr>
                <w:rFonts w:hint="eastAsia" w:eastAsia="宋体"/>
                <w:lang w:eastAsia="zh-CN"/>
              </w:rPr>
            </w:pPr>
            <w:r>
              <w:rPr>
                <w:rFonts w:hint="eastAsia" w:ascii="微软雅黑" w:hAnsi="微软雅黑" w:eastAsia="宋体" w:cs="微软雅黑"/>
                <w:sz w:val="21"/>
                <w:szCs w:val="22"/>
                <w:lang w:val="en-US" w:eastAsia="zh-CN" w:bidi="zh-CN"/>
              </w:rPr>
              <w:drawing>
                <wp:inline distT="0" distB="0" distL="114300" distR="114300">
                  <wp:extent cx="2321560" cy="1704340"/>
                  <wp:effectExtent l="0" t="0" r="2540" b="10160"/>
                  <wp:docPr id="2" name="图片 2"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12e5502ffc89dbdc8a6ef9cce82f19"/>
                          <pic:cNvPicPr>
                            <a:picLocks noChangeAspect="1"/>
                          </pic:cNvPicPr>
                        </pic:nvPicPr>
                        <pic:blipFill>
                          <a:blip r:embed="rId18"/>
                          <a:stretch>
                            <a:fillRect/>
                          </a:stretch>
                        </pic:blipFill>
                        <pic:spPr>
                          <a:xfrm>
                            <a:off x="0" y="0"/>
                            <a:ext cx="2321560" cy="1704340"/>
                          </a:xfrm>
                          <a:prstGeom prst="rect">
                            <a:avLst/>
                          </a:prstGeom>
                        </pic:spPr>
                      </pic:pic>
                    </a:graphicData>
                  </a:graphic>
                </wp:inline>
              </w:drawing>
            </w:r>
            <w:r>
              <w:drawing>
                <wp:inline distT="0" distB="0" distL="114300" distR="114300">
                  <wp:extent cx="2583180" cy="1720850"/>
                  <wp:effectExtent l="0" t="0" r="7620" b="12700"/>
                  <wp:docPr id="11" name="图片 11" descr="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timg (3)"/>
                          <pic:cNvPicPr>
                            <a:picLocks noChangeAspect="1"/>
                          </pic:cNvPicPr>
                        </pic:nvPicPr>
                        <pic:blipFill>
                          <a:blip r:embed="rId19"/>
                          <a:stretch>
                            <a:fillRect/>
                          </a:stretch>
                        </pic:blipFill>
                        <pic:spPr>
                          <a:xfrm>
                            <a:off x="0" y="0"/>
                            <a:ext cx="2583180" cy="1720850"/>
                          </a:xfrm>
                          <a:prstGeom prst="rect">
                            <a:avLst/>
                          </a:prstGeom>
                        </pic:spPr>
                      </pic:pic>
                    </a:graphicData>
                  </a:graphic>
                </wp:inline>
              </w:drawing>
            </w:r>
            <w:r>
              <w:rPr>
                <w:rFonts w:hint="eastAsia" w:eastAsia="宋体"/>
                <w:lang w:eastAsia="zh-CN"/>
              </w:rPr>
              <w:drawing>
                <wp:inline distT="0" distB="0" distL="114300" distR="114300">
                  <wp:extent cx="2294255" cy="1721485"/>
                  <wp:effectExtent l="0" t="0" r="10795" b="12065"/>
                  <wp:docPr id="15" name="图片 15"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天门山2.webp"/>
                          <pic:cNvPicPr>
                            <a:picLocks noChangeAspect="1"/>
                          </pic:cNvPicPr>
                        </pic:nvPicPr>
                        <pic:blipFill>
                          <a:blip r:embed="rId20"/>
                          <a:stretch>
                            <a:fillRect/>
                          </a:stretch>
                        </pic:blipFill>
                        <pic:spPr>
                          <a:xfrm>
                            <a:off x="0" y="0"/>
                            <a:ext cx="2294255" cy="1721485"/>
                          </a:xfrm>
                          <a:prstGeom prst="rect">
                            <a:avLst/>
                          </a:prstGeom>
                        </pic:spPr>
                      </pic:pic>
                    </a:graphicData>
                  </a:graphic>
                </wp:inline>
              </w:drawing>
            </w:r>
          </w:p>
        </w:tc>
      </w:tr>
      <w:tr w14:paraId="6F11317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FAC086F">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 xml:space="preserve">森林公园（天子山、袁家界、金鞭溪）→民族晚会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/晚</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张家界</w:t>
            </w:r>
          </w:p>
        </w:tc>
      </w:tr>
      <w:tr w14:paraId="21602D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2E2456AC">
            <w:pPr>
              <w:spacing w:line="360" w:lineRule="exact"/>
              <w:ind w:left="-19" w:leftChars="-9" w:right="71" w:rightChars="34" w:firstLine="657" w:firstLineChars="313"/>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lang w:val="en-US" w:eastAsia="zh-CN" w:bidi="ar-SA"/>
              </w:rPr>
              <w:t xml:space="preserve"> </w:t>
            </w:r>
            <w:r>
              <w:rPr>
                <w:rFonts w:hint="eastAsia" w:ascii="微软雅黑" w:hAnsi="微软雅黑" w:eastAsia="微软雅黑" w:cs="微软雅黑"/>
                <w:kern w:val="2"/>
                <w:sz w:val="21"/>
                <w:szCs w:val="22"/>
                <w:lang w:val="en-US" w:eastAsia="zh-CN" w:bidi="zh-CN"/>
              </w:rPr>
              <w:t xml:space="preserve"> </w:t>
            </w: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w:t>
            </w: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7B88BBB7">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sz w:val="21"/>
                <w:szCs w:val="22"/>
                <w:lang w:val="en-US" w:eastAsia="zh-CN" w:bidi="zh-CN"/>
              </w:rPr>
              <w:t>后赴张家界，晚上前往观赏大型民俗表演：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p w14:paraId="56FF6120">
            <w:pPr>
              <w:pStyle w:val="9"/>
              <w:ind w:left="0" w:leftChars="0" w:firstLine="210" w:firstLineChars="100"/>
              <w:rPr>
                <w:rFonts w:hint="eastAsia" w:ascii="微软雅黑" w:hAnsi="微软雅黑" w:eastAsia="宋体" w:cs="微软雅黑"/>
                <w:sz w:val="21"/>
                <w:szCs w:val="22"/>
                <w:lang w:val="en-US" w:eastAsia="zh-CN" w:bidi="zh-CN"/>
              </w:rPr>
            </w:pPr>
            <w:r>
              <w:rPr>
                <w:rFonts w:hint="eastAsia" w:ascii="微软雅黑" w:hAnsi="微软雅黑" w:eastAsia="微软雅黑" w:cs="微软雅黑"/>
                <w:sz w:val="21"/>
                <w:szCs w:val="22"/>
                <w:lang w:val="en-US" w:eastAsia="zh-CN" w:bidi="zh-CN"/>
              </w:rPr>
              <w:t xml:space="preserve"> </w:t>
            </w:r>
            <w:r>
              <w:drawing>
                <wp:inline distT="0" distB="0" distL="114300" distR="114300">
                  <wp:extent cx="2248535" cy="1630680"/>
                  <wp:effectExtent l="0" t="0" r="18415" b="762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1"/>
                          <a:stretch>
                            <a:fillRect/>
                          </a:stretch>
                        </pic:blipFill>
                        <pic:spPr>
                          <a:xfrm>
                            <a:off x="0" y="0"/>
                            <a:ext cx="2248535" cy="1630680"/>
                          </a:xfrm>
                          <a:prstGeom prst="rect">
                            <a:avLst/>
                          </a:prstGeom>
                          <a:noFill/>
                          <a:ln>
                            <a:noFill/>
                          </a:ln>
                        </pic:spPr>
                      </pic:pic>
                    </a:graphicData>
                  </a:graphic>
                </wp:inline>
              </w:drawing>
            </w:r>
            <w:r>
              <w:drawing>
                <wp:inline distT="0" distB="0" distL="114300" distR="114300">
                  <wp:extent cx="2239010" cy="1619250"/>
                  <wp:effectExtent l="0" t="0" r="889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2"/>
                          <a:stretch>
                            <a:fillRect/>
                          </a:stretch>
                        </pic:blipFill>
                        <pic:spPr>
                          <a:xfrm>
                            <a:off x="0" y="0"/>
                            <a:ext cx="2239010" cy="1619250"/>
                          </a:xfrm>
                          <a:prstGeom prst="rect">
                            <a:avLst/>
                          </a:prstGeom>
                          <a:noFill/>
                          <a:ln>
                            <a:noFill/>
                          </a:ln>
                        </pic:spPr>
                      </pic:pic>
                    </a:graphicData>
                  </a:graphic>
                </wp:inline>
              </w:drawing>
            </w:r>
            <w:r>
              <w:rPr>
                <w:rFonts w:hint="eastAsia" w:ascii="微软雅黑" w:hAnsi="微软雅黑" w:eastAsia="宋体" w:cs="微软雅黑"/>
                <w:sz w:val="21"/>
                <w:szCs w:val="22"/>
                <w:lang w:val="en-US" w:eastAsia="zh-CN" w:bidi="zh-CN"/>
              </w:rPr>
              <w:drawing>
                <wp:inline distT="0" distB="0" distL="114300" distR="114300">
                  <wp:extent cx="2372995" cy="1641475"/>
                  <wp:effectExtent l="0" t="0" r="8255" b="15875"/>
                  <wp:docPr id="17" name="图片 17" descr="7beab73a80074413aa96d418abc24006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beab73a80074413aa96d418abc24006_th"/>
                          <pic:cNvPicPr>
                            <a:picLocks noChangeAspect="1"/>
                          </pic:cNvPicPr>
                        </pic:nvPicPr>
                        <pic:blipFill>
                          <a:blip r:embed="rId23"/>
                          <a:stretch>
                            <a:fillRect/>
                          </a:stretch>
                        </pic:blipFill>
                        <pic:spPr>
                          <a:xfrm>
                            <a:off x="0" y="0"/>
                            <a:ext cx="2372995" cy="1641475"/>
                          </a:xfrm>
                          <a:prstGeom prst="rect">
                            <a:avLst/>
                          </a:prstGeom>
                        </pic:spPr>
                      </pic:pic>
                    </a:graphicData>
                  </a:graphic>
                </wp:inline>
              </w:drawing>
            </w:r>
          </w:p>
        </w:tc>
      </w:tr>
      <w:tr w14:paraId="3BB332C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7149AEFE">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b/>
                <w:color w:val="00B0F0"/>
                <w:kern w:val="2"/>
                <w:sz w:val="18"/>
                <w:szCs w:val="18"/>
                <w:lang w:val="en-US" w:eastAsia="zh-CN" w:bidi="ar-SA"/>
              </w:rPr>
              <w:t>【温馨提示】</w:t>
            </w:r>
            <w:r>
              <w:rPr>
                <w:rFonts w:hint="eastAsia" w:ascii="微软雅黑" w:hAnsi="微软雅黑" w:eastAsia="微软雅黑" w:cs="微软雅黑"/>
                <w:color w:val="00B0F0"/>
                <w:sz w:val="18"/>
                <w:szCs w:val="18"/>
              </w:rPr>
              <w:t>：</w:t>
            </w:r>
          </w:p>
          <w:p w14:paraId="0ACF28F5">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r>
              <w:rPr>
                <w:rFonts w:hint="eastAsia" w:ascii="微软雅黑" w:hAnsi="微软雅黑" w:eastAsia="微软雅黑" w:cs="微软雅黑"/>
                <w:b/>
                <w:color w:val="00B0F0"/>
                <w:sz w:val="18"/>
                <w:szCs w:val="18"/>
                <w:lang w:eastAsia="zh-CN"/>
              </w:rPr>
              <w:t>。</w:t>
            </w:r>
          </w:p>
          <w:p w14:paraId="155FBFC7">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2、张家界以山为主，为方便在山区游览“请穿平跟鞋，建议不穿裙子，自带雨具、太阳帽、胶卷”等物品。</w:t>
            </w:r>
          </w:p>
          <w:p w14:paraId="22ED0982">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3、景区内群猴众多，请不要近距离接近猴群，更不要去触摸山上的野生动物，以免发生伤害事件。早晚温差很大，请根据当天的天气预报随身携带衣服，以便随时添加。在景区内请不要随意攀爬。</w:t>
            </w:r>
          </w:p>
          <w:p w14:paraId="0AB8E12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4、景区山上仅一家餐厅并山上条件有限，菜品很一般，建议客人自备点干粮、零食，当天中午不含餐</w:t>
            </w:r>
            <w:r>
              <w:rPr>
                <w:rFonts w:hint="eastAsia" w:ascii="微软雅黑" w:hAnsi="微软雅黑" w:eastAsia="微软雅黑" w:cs="微软雅黑"/>
                <w:b/>
                <w:color w:val="00B0F0"/>
                <w:sz w:val="18"/>
                <w:szCs w:val="18"/>
                <w:lang w:eastAsia="zh-CN"/>
              </w:rPr>
              <w:t>。</w:t>
            </w:r>
          </w:p>
          <w:p w14:paraId="17B7F234">
            <w:pPr>
              <w:pStyle w:val="2"/>
              <w:ind w:left="0" w:leftChars="0" w:firstLine="0" w:firstLineChars="0"/>
              <w:rPr>
                <w:rFonts w:hint="eastAsia"/>
                <w:lang w:eastAsia="zh-CN"/>
              </w:rPr>
            </w:pPr>
          </w:p>
        </w:tc>
      </w:tr>
      <w:tr w14:paraId="018940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4E6FA65">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sz w:val="28"/>
                <w:szCs w:val="28"/>
                <w:lang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16276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7AAFC3E">
            <w:pPr>
              <w:snapToGrid w:val="0"/>
              <w:ind w:firstLine="420" w:firstLineChars="200"/>
              <w:rPr>
                <w:rFonts w:hint="eastAsia" w:ascii="微软雅黑" w:hAnsi="微软雅黑" w:eastAsia="微软雅黑" w:cs="微软雅黑"/>
                <w:b w:val="0"/>
                <w:bCs w:val="0"/>
                <w:color w:val="auto"/>
                <w:kern w:val="2"/>
                <w:sz w:val="21"/>
                <w:szCs w:val="24"/>
                <w:lang w:val="en-US" w:eastAsia="zh-CN" w:bidi="ar-SA"/>
              </w:rPr>
            </w:pPr>
            <w:r>
              <w:rPr>
                <w:rFonts w:hint="eastAsia" w:ascii="微软雅黑" w:hAnsi="微软雅黑" w:eastAsia="微软雅黑" w:cs="微软雅黑"/>
                <w:sz w:val="21"/>
                <w:szCs w:val="22"/>
                <w:lang w:val="en-US" w:eastAsia="zh-CN" w:bidi="zh-CN"/>
              </w:rPr>
              <w:t>早餐后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p>
          <w:p w14:paraId="5043450B">
            <w:pPr>
              <w:snapToGrid w:val="0"/>
              <w:ind w:firstLine="420" w:firstLineChars="200"/>
              <w:rPr>
                <w:rFonts w:hint="eastAsia"/>
                <w:lang w:val="en-US" w:eastAsia="zh-CN"/>
              </w:rPr>
            </w:pP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【土司府城】</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领略土司边贸风云历史，聆听千年湘西神秘往事。湘西和汉地通商的重要口岸；也是湘西土司文化重要的组成部分！2015年湘西土司文化被列入湖南首个世界文化遗产。返回长沙</w:t>
            </w:r>
          </w:p>
        </w:tc>
      </w:tr>
      <w:tr w14:paraId="77DE1E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68C8451">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  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 xml:space="preserve">用餐/早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2E07D0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0BECC09">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早餐后乘坐【航班待定】航班返回出发地，结束张家界之旅！</w:t>
            </w:r>
          </w:p>
        </w:tc>
      </w:tr>
      <w:tr w14:paraId="1A6354E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B6B49FF">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0CD5F1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338CBC6A">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56B0B7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60DF97C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2C75D95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sz w:val="21"/>
                <w:szCs w:val="22"/>
                <w:lang w:val="en-US" w:eastAsia="zh-CN" w:bidi="zh-CN"/>
              </w:rPr>
              <w:t>张家界国家森林公园、天门山国家森林公园</w:t>
            </w:r>
          </w:p>
          <w:p w14:paraId="2CB15BC8">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right="0" w:firstLine="0" w:firstLineChars="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酒店：</w:t>
            </w:r>
            <w:r>
              <w:rPr>
                <w:rFonts w:hint="eastAsia" w:ascii="微软雅黑" w:hAnsi="微软雅黑" w:eastAsia="微软雅黑" w:cs="微软雅黑"/>
                <w:sz w:val="21"/>
                <w:szCs w:val="22"/>
                <w:lang w:val="en-US" w:eastAsia="zh-CN" w:bidi="zh-CN"/>
              </w:rPr>
              <w:t xml:space="preserve">全程商务型酒店或特色客栈，不含单房差500元/人，酒店无正规三人间，不占床不退费         </w:t>
            </w:r>
          </w:p>
          <w:p w14:paraId="6F5D05B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right="0" w:hanging="420" w:hangingChars="200"/>
              <w:textAlignment w:val="auto"/>
              <w:rPr>
                <w:rFonts w:hint="default" w:ascii="微软雅黑" w:hAnsi="微软雅黑" w:eastAsia="微软雅黑" w:cs="微软雅黑"/>
                <w:lang w:val="en-US" w:eastAsia="zh-CN"/>
              </w:rPr>
            </w:pPr>
            <w:r>
              <w:rPr>
                <w:rFonts w:hint="eastAsia" w:ascii="微软雅黑" w:hAnsi="微软雅黑" w:eastAsia="微软雅黑" w:cs="微软雅黑"/>
              </w:rPr>
              <w:t xml:space="preserve">3、餐费：5 早 </w:t>
            </w:r>
            <w:r>
              <w:rPr>
                <w:rFonts w:hint="eastAsia" w:ascii="微软雅黑" w:hAnsi="微软雅黑" w:eastAsia="微软雅黑" w:cs="微软雅黑"/>
                <w:lang w:val="en-US" w:eastAsia="zh-CN"/>
              </w:rPr>
              <w:t>5</w:t>
            </w:r>
            <w:r>
              <w:rPr>
                <w:rFonts w:hint="eastAsia" w:ascii="微软雅黑" w:hAnsi="微软雅黑" w:eastAsia="微软雅黑" w:cs="微软雅黑"/>
              </w:rPr>
              <w:t xml:space="preserve"> 正餐</w:t>
            </w:r>
            <w:r>
              <w:rPr>
                <w:rFonts w:hint="eastAsia" w:ascii="微软雅黑" w:hAnsi="微软雅黑" w:eastAsia="微软雅黑" w:cs="微软雅黑"/>
                <w:sz w:val="21"/>
                <w:szCs w:val="22"/>
                <w:lang w:val="en-US" w:eastAsia="zh-CN" w:bidi="zh-CN"/>
              </w:rPr>
              <w:t>中含3个特色餐</w:t>
            </w:r>
            <w:r>
              <w:rPr>
                <w:rFonts w:hint="eastAsia" w:ascii="微软雅黑" w:hAnsi="微软雅黑" w:eastAsia="微软雅黑" w:cs="微软雅黑"/>
              </w:rPr>
              <w:t xml:space="preserve"> 餐标 30/人，安排九菜一汤，十人一桌。正餐不用不退费亦不作等价交换！酒店房费包含早餐</w:t>
            </w:r>
            <w:r>
              <w:rPr>
                <w:rFonts w:hint="eastAsia" w:ascii="微软雅黑" w:hAnsi="微软雅黑" w:eastAsia="微软雅黑" w:cs="微软雅黑"/>
                <w:lang w:eastAsia="zh-CN"/>
              </w:rPr>
              <w:t>，儿童不占床不含早</w:t>
            </w:r>
            <w:r>
              <w:rPr>
                <w:rFonts w:hint="eastAsia" w:ascii="微软雅黑" w:hAnsi="微软雅黑" w:eastAsia="微软雅黑" w:cs="微软雅黑"/>
                <w:lang w:val="en-US" w:eastAsia="zh-CN"/>
              </w:rPr>
              <w:t xml:space="preserve"> </w:t>
            </w:r>
          </w:p>
          <w:p w14:paraId="130BA78A">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lang w:val="zh-CN"/>
              </w:rPr>
            </w:pPr>
            <w:r>
              <w:rPr>
                <w:rFonts w:hint="eastAsia" w:ascii="微软雅黑" w:hAnsi="微软雅黑" w:eastAsia="微软雅黑" w:cs="微软雅黑"/>
              </w:rPr>
              <w:t>4、交通：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36820D58">
            <w:pPr>
              <w:keepNext w:val="0"/>
              <w:keepLines w:val="0"/>
              <w:pageBreakBefore w:val="0"/>
              <w:widowControl w:val="0"/>
              <w:kinsoku/>
              <w:wordWrap/>
              <w:overflowPunct/>
              <w:topLinePunct w:val="0"/>
              <w:autoSpaceDE/>
              <w:autoSpaceDN/>
              <w:bidi w:val="0"/>
              <w:adjustRightInd/>
              <w:snapToGrid/>
              <w:spacing w:line="360" w:lineRule="exact"/>
              <w:ind w:left="0" w:leftChars="0" w:right="0"/>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053CD8E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微软雅黑" w:hAnsi="微软雅黑" w:eastAsia="微软雅黑" w:cs="微软雅黑"/>
              </w:rPr>
              <w:t>6、全程1生活超市（生活超市不算店）</w:t>
            </w:r>
            <w:r>
              <w:rPr>
                <w:rFonts w:hint="eastAsia" w:ascii="微软雅黑" w:hAnsi="微软雅黑" w:eastAsia="微软雅黑" w:cs="微软雅黑"/>
                <w:lang w:val="zh-CN"/>
              </w:rPr>
              <w:t>，景区内部凤凰、土司城、苗寨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DFA9A1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04716EF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3298AA2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4F86EF3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5E9A19C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微软雅黑" w:hAnsi="微软雅黑" w:eastAsia="微软雅黑" w:cs="微软雅黑"/>
              </w:rPr>
              <w:t>3、儿童价格不含：住宿、门票；若产生费用现付当地导游；儿童不含成人报价中的赠送门票项目</w:t>
            </w:r>
          </w:p>
        </w:tc>
      </w:tr>
      <w:tr w14:paraId="0D899D8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4EB9E02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☆☆当地必消套餐☆☆</w:t>
            </w:r>
          </w:p>
          <w:p w14:paraId="5EB2A85D">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b/>
                <w:color w:val="000000" w:themeColor="text1"/>
                <w:kern w:val="0"/>
                <w:sz w:val="21"/>
                <w:szCs w:val="21"/>
                <w:highlight w:val="none"/>
                <w14:textFill>
                  <w14:solidFill>
                    <w14:schemeClr w14:val="tx1"/>
                  </w14:solidFill>
                </w14:textFill>
              </w:rPr>
            </w:pPr>
            <w:r>
              <w:rPr>
                <w:rFonts w:hint="eastAsia" w:ascii="微软雅黑" w:hAnsi="微软雅黑" w:eastAsia="微软雅黑" w:cs="微软雅黑"/>
                <w:b/>
                <w:color w:val="000000" w:themeColor="text1"/>
                <w:kern w:val="0"/>
                <w:sz w:val="21"/>
                <w:szCs w:val="21"/>
                <w:highlight w:val="none"/>
                <w14:textFill>
                  <w14:solidFill>
                    <w14:schemeClr w14:val="tx1"/>
                  </w14:solidFill>
                </w14:textFill>
              </w:rPr>
              <w:t>韶山电瓶车+凤凰古城接驳车+森林公园景区环保用车+百龙电梯或索道+大型民俗表演+天门山索道往返+扶梯+鞋套=</w:t>
            </w:r>
            <w:r>
              <w:rPr>
                <w:rFonts w:hint="eastAsia" w:ascii="微软雅黑" w:hAnsi="微软雅黑" w:eastAsia="微软雅黑" w:cs="微软雅黑"/>
                <w:b/>
                <w:color w:val="FF0000"/>
                <w:kern w:val="0"/>
                <w:sz w:val="21"/>
                <w:szCs w:val="21"/>
                <w:highlight w:val="yellow"/>
              </w:rPr>
              <w:t>·598·元</w:t>
            </w:r>
          </w:p>
          <w:p w14:paraId="3AB1159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color w:val="000000" w:themeColor="text1"/>
                <w:kern w:val="0"/>
                <w:sz w:val="21"/>
                <w:szCs w:val="21"/>
                <w:highlight w:val="none"/>
                <w14:textFill>
                  <w14:solidFill>
                    <w14:schemeClr w14:val="tx1"/>
                  </w14:solidFill>
                </w14:textFill>
              </w:rPr>
              <w:t>◆退费标准：全程已是旅行社统一打包价，所有客人均无优无免政策！</w:t>
            </w:r>
          </w:p>
        </w:tc>
      </w:tr>
      <w:tr w14:paraId="74E63DD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31B9BD3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01C70A3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135870F0">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2A51700C">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73576496">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，附加费按照每人增加500元/人结算，同组超10人拒 绝报名），聋哑人士，行动不便者，孕妇，旅游同行，导游证，记者，回民 ，纯学生，75岁以上拒绝报名（特殊情况另议）</w:t>
            </w:r>
          </w:p>
          <w:p w14:paraId="61F0D4A8">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310694D7">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color w:val="FF0000"/>
                <w:sz w:val="21"/>
                <w:szCs w:val="22"/>
                <w:lang w:val="en-US" w:eastAsia="zh-CN" w:bidi="zh-CN"/>
              </w:rPr>
              <w:t>仅限山东客人，东北身份证+200元/人</w:t>
            </w:r>
          </w:p>
          <w:p w14:paraId="230A27ED">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 </w:t>
            </w:r>
          </w:p>
        </w:tc>
      </w:tr>
      <w:tr w14:paraId="0F8177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62961C0A">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0420F5E9">
            <w:pPr>
              <w:keepNext w:val="0"/>
              <w:keepLines w:val="0"/>
              <w:pageBreakBefore w:val="0"/>
              <w:widowControl w:val="0"/>
              <w:numPr>
                <w:ilvl w:val="0"/>
                <w:numId w:val="2"/>
              </w:numPr>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长沙：莫林、嘉玺、群晟、华宇、楠庭、达璇、汇和、逸庭魅致、东昇、橘子、康莱、凯特、丽日王朝或同级</w:t>
            </w:r>
          </w:p>
          <w:p w14:paraId="03225A2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0" w:leftChars="0" w:right="437" w:hanging="210" w:hangingChars="10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2</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、张家界：</w:t>
            </w:r>
            <w:r>
              <w:rPr>
                <w:rFonts w:hint="eastAsia" w:ascii="微软雅黑" w:hAnsi="微软雅黑" w:eastAsia="微软雅黑" w:cs="微软雅黑"/>
                <w:lang w:val="en-US" w:eastAsia="zh-CN"/>
              </w:rPr>
              <w:t>白蓝溪酒店、盘龙、左转、蛮好居、碧泓山庄、半月溪、百丈峡、京溪国际、唯一风尚、和瑞山庄等同级</w:t>
            </w:r>
          </w:p>
          <w:p w14:paraId="2B75CC07">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3</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、凤凰：</w:t>
            </w: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金凤、锦绣凤凰、融晟酒店、名都、金百汇、金伯利、天河商务、 维晶、芭堤雅或同级酒店</w:t>
            </w:r>
          </w:p>
          <w:p w14:paraId="4D1DA787">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lang w:val="zh-CN" w:eastAsia="zh-CN"/>
              </w:rPr>
              <w:t>自然单间请补单房差；酒店白天不开空调</w:t>
            </w:r>
          </w:p>
        </w:tc>
      </w:tr>
      <w:tr w14:paraId="12EFAD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2B2960C6">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104E3129">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294AEC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215F8A9A">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0968DB3">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0827C58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54222403">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48E13475">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lang w:val="en-US" w:eastAsia="zh-CN"/>
              </w:rPr>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0BF030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1631FDE">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694DD990">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6162DD5">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77A05DA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0CE7E80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39EBA919">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6930CA4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79F235C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51F27E8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18AA03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2726191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r w14:paraId="4571DF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127AF8B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pPr>
          </w:p>
        </w:tc>
      </w:tr>
      <w:tr w14:paraId="5C92499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628" w:type="dxa"/>
            <w:gridSpan w:val="6"/>
            <w:tcBorders>
              <w:top w:val="single" w:color="auto" w:sz="4" w:space="0"/>
              <w:left w:val="single" w:color="auto" w:sz="4" w:space="0"/>
              <w:bottom w:val="single" w:color="auto" w:sz="4" w:space="0"/>
              <w:right w:val="single" w:color="auto" w:sz="4" w:space="0"/>
            </w:tcBorders>
          </w:tcPr>
          <w:p w14:paraId="0A1926A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p>
        </w:tc>
      </w:tr>
    </w:tbl>
    <w:p w14:paraId="453A53E1">
      <w:pPr>
        <w:pStyle w:val="5"/>
        <w:rPr>
          <w:rFonts w:hint="eastAsia"/>
          <w:lang w:eastAsia="zh-CN"/>
        </w:rPr>
      </w:pPr>
    </w:p>
    <w:p w14:paraId="3DB7A72A">
      <w:pPr>
        <w:pStyle w:val="5"/>
        <w:rPr>
          <w:rFonts w:hint="eastAsia"/>
          <w:lang w:eastAsia="zh-CN"/>
        </w:rPr>
      </w:pPr>
    </w:p>
    <w:p w14:paraId="6535CBF1">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F1B57">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4451D">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E9BA62C8"/>
    <w:multiLevelType w:val="singleLevel"/>
    <w:tmpl w:val="E9BA62C8"/>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57064E"/>
    <w:rsid w:val="02492FB3"/>
    <w:rsid w:val="028265A2"/>
    <w:rsid w:val="032D0FCD"/>
    <w:rsid w:val="03343D40"/>
    <w:rsid w:val="034E7440"/>
    <w:rsid w:val="0378130B"/>
    <w:rsid w:val="03A87411"/>
    <w:rsid w:val="04DD7012"/>
    <w:rsid w:val="05077321"/>
    <w:rsid w:val="050A2905"/>
    <w:rsid w:val="05BB103F"/>
    <w:rsid w:val="05C8291B"/>
    <w:rsid w:val="05EB75A5"/>
    <w:rsid w:val="06897EFF"/>
    <w:rsid w:val="06A27213"/>
    <w:rsid w:val="06BA3154"/>
    <w:rsid w:val="06C8688F"/>
    <w:rsid w:val="06D25850"/>
    <w:rsid w:val="0704296D"/>
    <w:rsid w:val="07134710"/>
    <w:rsid w:val="072C1A93"/>
    <w:rsid w:val="073B1CE0"/>
    <w:rsid w:val="07723FAA"/>
    <w:rsid w:val="07AF3996"/>
    <w:rsid w:val="07D30491"/>
    <w:rsid w:val="07E9375F"/>
    <w:rsid w:val="080639DA"/>
    <w:rsid w:val="084251FA"/>
    <w:rsid w:val="08863B53"/>
    <w:rsid w:val="088B5A3D"/>
    <w:rsid w:val="089B2EF1"/>
    <w:rsid w:val="08E5797A"/>
    <w:rsid w:val="091D389B"/>
    <w:rsid w:val="09337B5B"/>
    <w:rsid w:val="09420551"/>
    <w:rsid w:val="098442F1"/>
    <w:rsid w:val="09905470"/>
    <w:rsid w:val="09B94F9F"/>
    <w:rsid w:val="09C35CEF"/>
    <w:rsid w:val="09D10E6F"/>
    <w:rsid w:val="09E225A5"/>
    <w:rsid w:val="09F65C36"/>
    <w:rsid w:val="09FB503E"/>
    <w:rsid w:val="0A3D797F"/>
    <w:rsid w:val="0A8473AE"/>
    <w:rsid w:val="0A9760CA"/>
    <w:rsid w:val="0AB416DB"/>
    <w:rsid w:val="0B4A3C17"/>
    <w:rsid w:val="0B7C24E7"/>
    <w:rsid w:val="0B7F3A6A"/>
    <w:rsid w:val="0B9B10B5"/>
    <w:rsid w:val="0C096925"/>
    <w:rsid w:val="0C450D6C"/>
    <w:rsid w:val="0C6F3428"/>
    <w:rsid w:val="0C7E69E5"/>
    <w:rsid w:val="0CE63B48"/>
    <w:rsid w:val="0D5F66AE"/>
    <w:rsid w:val="0D6C10EE"/>
    <w:rsid w:val="0DC9323A"/>
    <w:rsid w:val="0E214EC1"/>
    <w:rsid w:val="0E4949A1"/>
    <w:rsid w:val="0E59465B"/>
    <w:rsid w:val="0E850379"/>
    <w:rsid w:val="0EF273CF"/>
    <w:rsid w:val="0FE656DF"/>
    <w:rsid w:val="10F16AE3"/>
    <w:rsid w:val="10F62635"/>
    <w:rsid w:val="11375BEE"/>
    <w:rsid w:val="11427B0D"/>
    <w:rsid w:val="11B34360"/>
    <w:rsid w:val="12361B78"/>
    <w:rsid w:val="12EF0A4F"/>
    <w:rsid w:val="13371388"/>
    <w:rsid w:val="136A4169"/>
    <w:rsid w:val="13C66D1B"/>
    <w:rsid w:val="13EC55EC"/>
    <w:rsid w:val="13F66591"/>
    <w:rsid w:val="14321F2A"/>
    <w:rsid w:val="143C7B63"/>
    <w:rsid w:val="150D1EBE"/>
    <w:rsid w:val="15B0279D"/>
    <w:rsid w:val="15B36F61"/>
    <w:rsid w:val="15D42860"/>
    <w:rsid w:val="15FF7837"/>
    <w:rsid w:val="161B15A8"/>
    <w:rsid w:val="16960D6D"/>
    <w:rsid w:val="16AF39B2"/>
    <w:rsid w:val="16F7733F"/>
    <w:rsid w:val="17A77194"/>
    <w:rsid w:val="17AB7D29"/>
    <w:rsid w:val="17AE51C3"/>
    <w:rsid w:val="17AF7A04"/>
    <w:rsid w:val="183B6DAB"/>
    <w:rsid w:val="189A56D0"/>
    <w:rsid w:val="18BC4164"/>
    <w:rsid w:val="19F63A29"/>
    <w:rsid w:val="1A066980"/>
    <w:rsid w:val="1A18361C"/>
    <w:rsid w:val="1A4B1305"/>
    <w:rsid w:val="1AA41354"/>
    <w:rsid w:val="1B4A6010"/>
    <w:rsid w:val="1BA04EFC"/>
    <w:rsid w:val="1C2F10F1"/>
    <w:rsid w:val="1C396506"/>
    <w:rsid w:val="1C4C0D55"/>
    <w:rsid w:val="1C6F14EE"/>
    <w:rsid w:val="1CA647A6"/>
    <w:rsid w:val="1CA66D5E"/>
    <w:rsid w:val="1CED73D2"/>
    <w:rsid w:val="1D185ADC"/>
    <w:rsid w:val="1D5C01C9"/>
    <w:rsid w:val="1D9751A0"/>
    <w:rsid w:val="1E3501C4"/>
    <w:rsid w:val="1E841FFE"/>
    <w:rsid w:val="1E9D0A15"/>
    <w:rsid w:val="1F220A99"/>
    <w:rsid w:val="1F246147"/>
    <w:rsid w:val="1F4D65B6"/>
    <w:rsid w:val="1FBC28E0"/>
    <w:rsid w:val="200F7270"/>
    <w:rsid w:val="2020322B"/>
    <w:rsid w:val="205B6E3B"/>
    <w:rsid w:val="20D032CF"/>
    <w:rsid w:val="21090163"/>
    <w:rsid w:val="21B76F72"/>
    <w:rsid w:val="22233137"/>
    <w:rsid w:val="22244B28"/>
    <w:rsid w:val="22464DDD"/>
    <w:rsid w:val="22840166"/>
    <w:rsid w:val="22E06CA1"/>
    <w:rsid w:val="22E744D4"/>
    <w:rsid w:val="23130E25"/>
    <w:rsid w:val="23D5466C"/>
    <w:rsid w:val="23E40D09"/>
    <w:rsid w:val="240750C5"/>
    <w:rsid w:val="257A557F"/>
    <w:rsid w:val="25986633"/>
    <w:rsid w:val="25C27A8F"/>
    <w:rsid w:val="26A435E6"/>
    <w:rsid w:val="27026F8E"/>
    <w:rsid w:val="2722676E"/>
    <w:rsid w:val="27914A0E"/>
    <w:rsid w:val="27A537A4"/>
    <w:rsid w:val="27F33DF7"/>
    <w:rsid w:val="28245521"/>
    <w:rsid w:val="283D5649"/>
    <w:rsid w:val="2858552C"/>
    <w:rsid w:val="28692F0F"/>
    <w:rsid w:val="28DE2432"/>
    <w:rsid w:val="29112363"/>
    <w:rsid w:val="295469FF"/>
    <w:rsid w:val="29607497"/>
    <w:rsid w:val="29991642"/>
    <w:rsid w:val="29AC104D"/>
    <w:rsid w:val="29BC1CC6"/>
    <w:rsid w:val="29D013B1"/>
    <w:rsid w:val="29ED0967"/>
    <w:rsid w:val="2A397D52"/>
    <w:rsid w:val="2A4915D0"/>
    <w:rsid w:val="2A4B564D"/>
    <w:rsid w:val="2AAB5DE7"/>
    <w:rsid w:val="2AED28A3"/>
    <w:rsid w:val="2BAB2B4A"/>
    <w:rsid w:val="2BF57730"/>
    <w:rsid w:val="2C493A17"/>
    <w:rsid w:val="2CB96718"/>
    <w:rsid w:val="2CE850D0"/>
    <w:rsid w:val="2CF439DB"/>
    <w:rsid w:val="2D234CF5"/>
    <w:rsid w:val="2D7050C6"/>
    <w:rsid w:val="2DA84860"/>
    <w:rsid w:val="2DC860A6"/>
    <w:rsid w:val="2DF67CC1"/>
    <w:rsid w:val="2E344345"/>
    <w:rsid w:val="2EC75720"/>
    <w:rsid w:val="2EDE4234"/>
    <w:rsid w:val="2EE948D6"/>
    <w:rsid w:val="2EF53261"/>
    <w:rsid w:val="2F046E1E"/>
    <w:rsid w:val="2F357C66"/>
    <w:rsid w:val="2F4F4441"/>
    <w:rsid w:val="2FE11772"/>
    <w:rsid w:val="304F7202"/>
    <w:rsid w:val="309729E7"/>
    <w:rsid w:val="30AA08EF"/>
    <w:rsid w:val="30BA4CEE"/>
    <w:rsid w:val="30D42767"/>
    <w:rsid w:val="30DF0305"/>
    <w:rsid w:val="30DF67EA"/>
    <w:rsid w:val="315D7DA4"/>
    <w:rsid w:val="31646571"/>
    <w:rsid w:val="319A0FE4"/>
    <w:rsid w:val="31F10857"/>
    <w:rsid w:val="321C2BAF"/>
    <w:rsid w:val="32A3555E"/>
    <w:rsid w:val="32C2475E"/>
    <w:rsid w:val="331B16C0"/>
    <w:rsid w:val="33261046"/>
    <w:rsid w:val="33641229"/>
    <w:rsid w:val="33784CD4"/>
    <w:rsid w:val="33963A1E"/>
    <w:rsid w:val="33DD2C4D"/>
    <w:rsid w:val="33FC4F3D"/>
    <w:rsid w:val="340C3D9A"/>
    <w:rsid w:val="342E081E"/>
    <w:rsid w:val="358C22F5"/>
    <w:rsid w:val="36276C4F"/>
    <w:rsid w:val="36752810"/>
    <w:rsid w:val="371B773A"/>
    <w:rsid w:val="37305A51"/>
    <w:rsid w:val="37FA789F"/>
    <w:rsid w:val="37FF748C"/>
    <w:rsid w:val="381F242D"/>
    <w:rsid w:val="3901371D"/>
    <w:rsid w:val="39B44CE2"/>
    <w:rsid w:val="39D4252A"/>
    <w:rsid w:val="39ED3ED1"/>
    <w:rsid w:val="3A9665B5"/>
    <w:rsid w:val="3AB309C7"/>
    <w:rsid w:val="3AEF3ACE"/>
    <w:rsid w:val="3BEE365F"/>
    <w:rsid w:val="3C0C0AA1"/>
    <w:rsid w:val="3C164A8D"/>
    <w:rsid w:val="3C4D011D"/>
    <w:rsid w:val="3C5710E9"/>
    <w:rsid w:val="3CB7466E"/>
    <w:rsid w:val="3E5F22F2"/>
    <w:rsid w:val="3E6413E1"/>
    <w:rsid w:val="3F1407B5"/>
    <w:rsid w:val="3F1E55F3"/>
    <w:rsid w:val="3F440007"/>
    <w:rsid w:val="3F711169"/>
    <w:rsid w:val="3F895B21"/>
    <w:rsid w:val="3FC93043"/>
    <w:rsid w:val="406B3968"/>
    <w:rsid w:val="40B04456"/>
    <w:rsid w:val="40FB5581"/>
    <w:rsid w:val="4119604E"/>
    <w:rsid w:val="41554B3E"/>
    <w:rsid w:val="4226335B"/>
    <w:rsid w:val="42601C60"/>
    <w:rsid w:val="428E46BB"/>
    <w:rsid w:val="429152B6"/>
    <w:rsid w:val="429945EC"/>
    <w:rsid w:val="43170206"/>
    <w:rsid w:val="43C51CEE"/>
    <w:rsid w:val="43D51CF5"/>
    <w:rsid w:val="43D93497"/>
    <w:rsid w:val="44267114"/>
    <w:rsid w:val="449414B5"/>
    <w:rsid w:val="44CE29A6"/>
    <w:rsid w:val="45164A6A"/>
    <w:rsid w:val="45295867"/>
    <w:rsid w:val="459840BF"/>
    <w:rsid w:val="45C75A05"/>
    <w:rsid w:val="460401AE"/>
    <w:rsid w:val="46335606"/>
    <w:rsid w:val="46454B73"/>
    <w:rsid w:val="46486737"/>
    <w:rsid w:val="46A00465"/>
    <w:rsid w:val="471D67E3"/>
    <w:rsid w:val="4762127A"/>
    <w:rsid w:val="47830661"/>
    <w:rsid w:val="47EA5D88"/>
    <w:rsid w:val="47F210A1"/>
    <w:rsid w:val="48030BB8"/>
    <w:rsid w:val="481C1C7A"/>
    <w:rsid w:val="4836317F"/>
    <w:rsid w:val="48517B76"/>
    <w:rsid w:val="486648F5"/>
    <w:rsid w:val="487842FA"/>
    <w:rsid w:val="48B6105C"/>
    <w:rsid w:val="48E63442"/>
    <w:rsid w:val="495D72B2"/>
    <w:rsid w:val="4976505A"/>
    <w:rsid w:val="49B64CFA"/>
    <w:rsid w:val="49ED548C"/>
    <w:rsid w:val="49F161BC"/>
    <w:rsid w:val="4A4A4481"/>
    <w:rsid w:val="4A590F64"/>
    <w:rsid w:val="4B711B74"/>
    <w:rsid w:val="4BF950AC"/>
    <w:rsid w:val="4C212059"/>
    <w:rsid w:val="4C813A93"/>
    <w:rsid w:val="4C887A2D"/>
    <w:rsid w:val="4CB521FE"/>
    <w:rsid w:val="4CDB3060"/>
    <w:rsid w:val="4CF0081A"/>
    <w:rsid w:val="4D1C581A"/>
    <w:rsid w:val="4D576E1A"/>
    <w:rsid w:val="4D5D122C"/>
    <w:rsid w:val="4D832CE2"/>
    <w:rsid w:val="4D866514"/>
    <w:rsid w:val="4DC834CB"/>
    <w:rsid w:val="4DCD52CE"/>
    <w:rsid w:val="4ED93AEE"/>
    <w:rsid w:val="4F0202B4"/>
    <w:rsid w:val="4F2D45BF"/>
    <w:rsid w:val="4F3802E4"/>
    <w:rsid w:val="4F5F5742"/>
    <w:rsid w:val="4F8B1BBF"/>
    <w:rsid w:val="4F8E75F4"/>
    <w:rsid w:val="4FA02EC7"/>
    <w:rsid w:val="508D440A"/>
    <w:rsid w:val="5103733B"/>
    <w:rsid w:val="511E308E"/>
    <w:rsid w:val="51217D24"/>
    <w:rsid w:val="51560851"/>
    <w:rsid w:val="521E562C"/>
    <w:rsid w:val="523C2D3F"/>
    <w:rsid w:val="52B53061"/>
    <w:rsid w:val="52F03774"/>
    <w:rsid w:val="538B0C1D"/>
    <w:rsid w:val="53C84C9E"/>
    <w:rsid w:val="540602EE"/>
    <w:rsid w:val="543D41FB"/>
    <w:rsid w:val="548E5CAE"/>
    <w:rsid w:val="54C97A24"/>
    <w:rsid w:val="54EC6085"/>
    <w:rsid w:val="551A3EF8"/>
    <w:rsid w:val="556A2277"/>
    <w:rsid w:val="55CF021E"/>
    <w:rsid w:val="55D93D68"/>
    <w:rsid w:val="561720BD"/>
    <w:rsid w:val="56405548"/>
    <w:rsid w:val="565076BF"/>
    <w:rsid w:val="56511950"/>
    <w:rsid w:val="56693A34"/>
    <w:rsid w:val="56891D8F"/>
    <w:rsid w:val="56C02F6A"/>
    <w:rsid w:val="570D43E2"/>
    <w:rsid w:val="57212E09"/>
    <w:rsid w:val="57284198"/>
    <w:rsid w:val="57C31B98"/>
    <w:rsid w:val="57CB0140"/>
    <w:rsid w:val="580C3794"/>
    <w:rsid w:val="58744AC1"/>
    <w:rsid w:val="58B61A9D"/>
    <w:rsid w:val="58C33C5A"/>
    <w:rsid w:val="58CC3EAD"/>
    <w:rsid w:val="58F12E9E"/>
    <w:rsid w:val="59AC2042"/>
    <w:rsid w:val="59DF74B6"/>
    <w:rsid w:val="59EF5441"/>
    <w:rsid w:val="59F91E1B"/>
    <w:rsid w:val="59FB721F"/>
    <w:rsid w:val="5A1069E5"/>
    <w:rsid w:val="5A596CA5"/>
    <w:rsid w:val="5A71367A"/>
    <w:rsid w:val="5A7C49C7"/>
    <w:rsid w:val="5B1B1D9F"/>
    <w:rsid w:val="5B312324"/>
    <w:rsid w:val="5B3F1E91"/>
    <w:rsid w:val="5B813524"/>
    <w:rsid w:val="5BA15B7C"/>
    <w:rsid w:val="5BAA265C"/>
    <w:rsid w:val="5BB1219F"/>
    <w:rsid w:val="5BC326E1"/>
    <w:rsid w:val="5BF37E5F"/>
    <w:rsid w:val="5C582767"/>
    <w:rsid w:val="5D343E68"/>
    <w:rsid w:val="5D395EF9"/>
    <w:rsid w:val="5D460992"/>
    <w:rsid w:val="5DD4636B"/>
    <w:rsid w:val="5E856373"/>
    <w:rsid w:val="5EA17CC3"/>
    <w:rsid w:val="5EAF3E6C"/>
    <w:rsid w:val="5F3B0C4C"/>
    <w:rsid w:val="5F744E64"/>
    <w:rsid w:val="5FA76558"/>
    <w:rsid w:val="6018347B"/>
    <w:rsid w:val="60C73DE5"/>
    <w:rsid w:val="60EA73D6"/>
    <w:rsid w:val="61151C31"/>
    <w:rsid w:val="6133198D"/>
    <w:rsid w:val="617E0AF8"/>
    <w:rsid w:val="619304B3"/>
    <w:rsid w:val="61B45EE6"/>
    <w:rsid w:val="61B57C03"/>
    <w:rsid w:val="62290BDA"/>
    <w:rsid w:val="63006B79"/>
    <w:rsid w:val="630261E5"/>
    <w:rsid w:val="63600E30"/>
    <w:rsid w:val="637C1DF3"/>
    <w:rsid w:val="63D12988"/>
    <w:rsid w:val="63D342E8"/>
    <w:rsid w:val="640D5BAD"/>
    <w:rsid w:val="642C1302"/>
    <w:rsid w:val="645E744B"/>
    <w:rsid w:val="652A2C5E"/>
    <w:rsid w:val="65AE41C1"/>
    <w:rsid w:val="65B95839"/>
    <w:rsid w:val="65CB7234"/>
    <w:rsid w:val="65DC23AC"/>
    <w:rsid w:val="664D50DC"/>
    <w:rsid w:val="66935810"/>
    <w:rsid w:val="669D3B0F"/>
    <w:rsid w:val="66AC566C"/>
    <w:rsid w:val="672E5BEB"/>
    <w:rsid w:val="677F50DB"/>
    <w:rsid w:val="678A07EE"/>
    <w:rsid w:val="67A4786A"/>
    <w:rsid w:val="67B67376"/>
    <w:rsid w:val="688B5C95"/>
    <w:rsid w:val="68920D7B"/>
    <w:rsid w:val="691335F2"/>
    <w:rsid w:val="69362744"/>
    <w:rsid w:val="694F4AE2"/>
    <w:rsid w:val="696401FF"/>
    <w:rsid w:val="699A749A"/>
    <w:rsid w:val="69AA7668"/>
    <w:rsid w:val="69C271EF"/>
    <w:rsid w:val="69C60062"/>
    <w:rsid w:val="6A206802"/>
    <w:rsid w:val="6AF7140F"/>
    <w:rsid w:val="6B7F494F"/>
    <w:rsid w:val="6B8D6287"/>
    <w:rsid w:val="6BC51A85"/>
    <w:rsid w:val="6BD1058C"/>
    <w:rsid w:val="6BD603FA"/>
    <w:rsid w:val="6BE57596"/>
    <w:rsid w:val="6C4F545A"/>
    <w:rsid w:val="6CED3119"/>
    <w:rsid w:val="6D091E11"/>
    <w:rsid w:val="6DA4008B"/>
    <w:rsid w:val="6DD9064C"/>
    <w:rsid w:val="6F20013B"/>
    <w:rsid w:val="71D37635"/>
    <w:rsid w:val="722A21C5"/>
    <w:rsid w:val="72BC780D"/>
    <w:rsid w:val="72C62AA1"/>
    <w:rsid w:val="72C75081"/>
    <w:rsid w:val="72F851A0"/>
    <w:rsid w:val="73195863"/>
    <w:rsid w:val="73B250BD"/>
    <w:rsid w:val="73CE3E28"/>
    <w:rsid w:val="743D4317"/>
    <w:rsid w:val="74CC21AE"/>
    <w:rsid w:val="74DD4D17"/>
    <w:rsid w:val="74EE6EA4"/>
    <w:rsid w:val="75242E64"/>
    <w:rsid w:val="7530273D"/>
    <w:rsid w:val="753627B5"/>
    <w:rsid w:val="753D37FC"/>
    <w:rsid w:val="76290CF7"/>
    <w:rsid w:val="768F7938"/>
    <w:rsid w:val="76A13980"/>
    <w:rsid w:val="76F0652C"/>
    <w:rsid w:val="76F7344E"/>
    <w:rsid w:val="770F58C0"/>
    <w:rsid w:val="77221663"/>
    <w:rsid w:val="7731279D"/>
    <w:rsid w:val="77531EB4"/>
    <w:rsid w:val="777E2193"/>
    <w:rsid w:val="77E57235"/>
    <w:rsid w:val="77EE068E"/>
    <w:rsid w:val="782C529D"/>
    <w:rsid w:val="78E8447A"/>
    <w:rsid w:val="78F35532"/>
    <w:rsid w:val="78F665DB"/>
    <w:rsid w:val="792B2D90"/>
    <w:rsid w:val="795839D1"/>
    <w:rsid w:val="79600CBC"/>
    <w:rsid w:val="798B5156"/>
    <w:rsid w:val="799176AF"/>
    <w:rsid w:val="7AE42429"/>
    <w:rsid w:val="7B2A1EE8"/>
    <w:rsid w:val="7B4E7DC1"/>
    <w:rsid w:val="7B6F5A5B"/>
    <w:rsid w:val="7BDE4262"/>
    <w:rsid w:val="7C971957"/>
    <w:rsid w:val="7C9832E5"/>
    <w:rsid w:val="7CBC3C46"/>
    <w:rsid w:val="7D027BEA"/>
    <w:rsid w:val="7D2F4E8F"/>
    <w:rsid w:val="7D5B2135"/>
    <w:rsid w:val="7D7A3790"/>
    <w:rsid w:val="7D7E5EC1"/>
    <w:rsid w:val="7DA66CC3"/>
    <w:rsid w:val="7DB0236B"/>
    <w:rsid w:val="7DB3215D"/>
    <w:rsid w:val="7DDF7215"/>
    <w:rsid w:val="7E2A7DC1"/>
    <w:rsid w:val="7E4421A7"/>
    <w:rsid w:val="7EAE28A5"/>
    <w:rsid w:val="7EC65EC0"/>
    <w:rsid w:val="7EF5102E"/>
    <w:rsid w:val="7F031625"/>
    <w:rsid w:val="7F5C6839"/>
    <w:rsid w:val="7F7717B4"/>
    <w:rsid w:val="7F8D69DE"/>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6"/>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sz w:val="21"/>
      <w:szCs w:val="20"/>
      <w:u w:val="single"/>
    </w:rPr>
  </w:style>
  <w:style w:type="paragraph" w:customStyle="1" w:styleId="14">
    <w:name w:val="Table Paragraph"/>
    <w:basedOn w:val="1"/>
    <w:autoRedefine/>
    <w:qFormat/>
    <w:uiPriority w:val="1"/>
    <w:pPr>
      <w:ind w:left="108"/>
    </w:pPr>
    <w:rPr>
      <w:rFonts w:ascii="微软雅黑" w:hAnsi="微软雅黑" w:eastAsia="微软雅黑" w:cs="微软雅黑"/>
      <w:lang w:val="zh-CN" w:bidi="zh-CN"/>
    </w:rPr>
  </w:style>
  <w:style w:type="character" w:customStyle="1" w:styleId="15">
    <w:name w:val="NormalCharacter"/>
    <w:autoRedefine/>
    <w:qFormat/>
    <w:uiPriority w:val="0"/>
    <w:rPr>
      <w:rFonts w:ascii="Times New Roman" w:hAnsi="Times New Roman" w:eastAsia="宋体" w:cs="Times New Roman"/>
      <w:kern w:val="2"/>
      <w:sz w:val="21"/>
      <w:lang w:val="en-US" w:eastAsia="zh-CN" w:bidi="ar-SA"/>
    </w:rPr>
  </w:style>
  <w:style w:type="character" w:customStyle="1" w:styleId="16">
    <w:name w:val="批注框文本 Char"/>
    <w:basedOn w:val="12"/>
    <w:link w:val="6"/>
    <w:autoRedefine/>
    <w:qFormat/>
    <w:uiPriority w:val="0"/>
    <w:rPr>
      <w:rFonts w:ascii="Calibri" w:hAnsi="Calibri"/>
      <w:kern w:val="2"/>
      <w:sz w:val="18"/>
      <w:szCs w:val="18"/>
    </w:rPr>
  </w:style>
  <w:style w:type="character" w:customStyle="1" w:styleId="17">
    <w:name w:val="无"/>
    <w:basedOn w:val="12"/>
    <w:autoRedefine/>
    <w:qFormat/>
    <w:uiPriority w:val="0"/>
  </w:style>
  <w:style w:type="paragraph" w:styleId="18">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6226</Words>
  <Characters>6310</Characters>
  <Lines>41</Lines>
  <Paragraphs>11</Paragraphs>
  <TotalTime>1</TotalTime>
  <ScaleCrop>false</ScaleCrop>
  <LinksUpToDate>false</LinksUpToDate>
  <CharactersWithSpaces>6564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2025-02-11T09:09:17Z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RubyTemplateID">
    <vt:lpwstr>6</vt:lpwstr>
  </property>
  <property fmtid="{D5CDD505-2E9C-101B-9397-08002B2CF9AE}" pid="4" name="ICV">
    <vt:lpwstr>49820C2667514AB8B5D03F3A96CBCA1A_13</vt:lpwstr>
  </property>
  <property fmtid="{D5CDD505-2E9C-101B-9397-08002B2CF9AE}" pid="5" name="KSOTemplateDocerSaveRecord">
    <vt:lpwstr>eyJoZGlkIjoiMzgwYzExZTMxYTZlMTNjNWMwYjUwMDc1ZDdmYWM0MzUiLCJ1c2VySWQiOiIyODEyNzY2NDcifQ==</vt:lpwstr>
  </property>
</Properties>
</file>