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6E98599C">
      <w:pPr>
        <w:tabs>
          <w:tab w:val="left" w:pos="8583"/>
        </w:tabs>
        <w:jc w:val="left"/>
        <w:rPr>
          <w:rFonts w:hint="eastAsia" w:eastAsia="宋体"/>
          <w:sz w:val="18"/>
          <w:szCs w:val="18"/>
          <w:lang w:eastAsia="zh-CN"/>
        </w:rPr>
      </w:pPr>
    </w:p>
    <w:p w14:paraId="7102C27A">
      <w:pPr>
        <w:pStyle w:val="5"/>
        <w:jc w:val="both"/>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5C69B6C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1491F9FE">
            <w:pPr>
              <w:pStyle w:val="5"/>
              <w:jc w:val="both"/>
              <w:rPr>
                <w:rFonts w:hint="eastAsia" w:ascii="宋体" w:hAnsi="宋体" w:cs="宋体"/>
                <w:kern w:val="0"/>
                <w:sz w:val="18"/>
                <w:szCs w:val="18"/>
                <w:lang w:eastAsia="zh-CN"/>
              </w:rPr>
            </w:pPr>
          </w:p>
          <w:p w14:paraId="09D3AA91">
            <w:pPr>
              <w:jc w:val="center"/>
              <w:rPr>
                <w:b/>
                <w:color w:val="FF0000"/>
                <w:sz w:val="28"/>
                <w:szCs w:val="28"/>
              </w:rPr>
            </w:pPr>
            <w:r>
              <w:rPr>
                <w:rFonts w:hint="eastAsia" w:ascii="微软雅黑" w:hAnsi="微软雅黑" w:eastAsia="微软雅黑" w:cs="微软雅黑"/>
                <w:b/>
                <w:bCs/>
                <w:color w:val="00B050"/>
                <w:sz w:val="52"/>
                <w:szCs w:val="52"/>
              </w:rPr>
              <w:t>【</w:t>
            </w:r>
            <w:bookmarkStart w:id="0" w:name="_GoBack"/>
            <w:r>
              <w:rPr>
                <w:rFonts w:hint="eastAsia" w:ascii="微软雅黑" w:hAnsi="微软雅黑" w:eastAsia="微软雅黑" w:cs="微软雅黑"/>
                <w:b/>
                <w:bCs/>
                <w:color w:val="00B050"/>
                <w:sz w:val="52"/>
                <w:szCs w:val="52"/>
                <w:lang w:val="en-US" w:eastAsia="zh-CN"/>
              </w:rPr>
              <w:t>网红郴州</w:t>
            </w:r>
            <w:bookmarkEnd w:id="0"/>
            <w:r>
              <w:rPr>
                <w:rFonts w:hint="eastAsia" w:ascii="微软雅黑" w:hAnsi="微软雅黑" w:eastAsia="微软雅黑" w:cs="微软雅黑"/>
                <w:b/>
                <w:bCs/>
                <w:color w:val="00B050"/>
                <w:sz w:val="52"/>
                <w:szCs w:val="52"/>
              </w:rPr>
              <w:t>】</w:t>
            </w:r>
          </w:p>
        </w:tc>
      </w:tr>
      <w:tr w14:paraId="775D87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3702B22D">
            <w:pPr>
              <w:pStyle w:val="3"/>
              <w:keepNext w:val="0"/>
              <w:keepLines w:val="0"/>
              <w:pageBreakBefore w:val="0"/>
              <w:widowControl w:val="0"/>
              <w:kinsoku/>
              <w:wordWrap/>
              <w:overflowPunct/>
              <w:topLinePunct w:val="0"/>
              <w:autoSpaceDE/>
              <w:autoSpaceDN/>
              <w:bidi w:val="0"/>
              <w:adjustRightInd/>
              <w:snapToGrid/>
              <w:spacing w:before="82" w:line="600" w:lineRule="exact"/>
              <w:ind w:left="1548" w:right="652" w:hanging="1134"/>
              <w:jc w:val="center"/>
              <w:textAlignment w:val="auto"/>
              <w:outlineLvl w:val="0"/>
              <w:rPr>
                <w:b/>
                <w:color w:val="FF0000"/>
                <w:sz w:val="28"/>
                <w:szCs w:val="28"/>
              </w:rPr>
            </w:pPr>
            <w:r>
              <w:rPr>
                <w:rFonts w:hint="eastAsia" w:ascii="微软雅黑" w:hAnsi="微软雅黑" w:eastAsia="微软雅黑" w:cs="微软雅黑"/>
                <w:b/>
                <w:bCs/>
                <w:color w:val="00B050"/>
                <w:sz w:val="30"/>
                <w:szCs w:val="30"/>
                <w:lang w:val="en-US" w:eastAsia="zh-CN"/>
              </w:rPr>
              <w:t>长沙/东江湖/高椅岭/莽山五指峰/白廊游船马皇丘/瓦窑坪/流华湾 双飞6日游</w:t>
            </w:r>
          </w:p>
        </w:tc>
      </w:tr>
      <w:tr w14:paraId="777062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4705299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【王牌景区】</w:t>
            </w:r>
            <w:r>
              <w:rPr>
                <w:rFonts w:hint="eastAsia" w:ascii="微软雅黑" w:hAnsi="微软雅黑" w:eastAsia="微软雅黑" w:cs="微软雅黑"/>
                <w:szCs w:val="21"/>
              </w:rPr>
              <w:t xml:space="preserve">、网红、最热景点全包含： </w:t>
            </w:r>
          </w:p>
          <w:p w14:paraId="3B9E67CD">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“美食之都、文化之都、娱乐之都”——</w:t>
            </w:r>
            <w:r>
              <w:rPr>
                <w:rFonts w:hint="eastAsia" w:ascii="微软雅黑" w:hAnsi="微软雅黑" w:eastAsia="微软雅黑" w:cs="微软雅黑"/>
                <w:szCs w:val="21"/>
                <w:lang w:eastAsia="zh-CN"/>
              </w:rPr>
              <w:t>长沙</w:t>
            </w:r>
          </w:p>
          <w:p w14:paraId="6BDEAC24">
            <w:pPr>
              <w:spacing w:line="360" w:lineRule="exact"/>
              <w:ind w:right="-105" w:rightChars="-50"/>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山水画卷，郴州相见</w:t>
            </w:r>
            <w:r>
              <w:rPr>
                <w:rFonts w:hint="eastAsia" w:ascii="微软雅黑" w:hAnsi="微软雅黑" w:eastAsia="微软雅黑" w:cs="微软雅黑"/>
                <w:szCs w:val="21"/>
                <w:lang w:eastAsia="zh-CN"/>
              </w:rPr>
              <w:t>”新兴旅游胜地</w:t>
            </w:r>
            <w:r>
              <w:rPr>
                <w:rFonts w:hint="eastAsia" w:ascii="微软雅黑" w:hAnsi="微软雅黑" w:eastAsia="微软雅黑" w:cs="微软雅黑"/>
                <w:szCs w:val="21"/>
              </w:rPr>
              <w:t>——</w:t>
            </w:r>
            <w:r>
              <w:rPr>
                <w:rFonts w:hint="eastAsia" w:ascii="微软雅黑" w:hAnsi="微软雅黑" w:eastAsia="微软雅黑" w:cs="微软雅黑"/>
                <w:szCs w:val="21"/>
                <w:lang w:eastAsia="zh-CN"/>
              </w:rPr>
              <w:t>郴州</w:t>
            </w:r>
          </w:p>
          <w:p w14:paraId="098583DE">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“抖音最红，水上丹霞地貌， 一个被上帝遗忘的地方”——水上丹霞.高椅岭 </w:t>
            </w:r>
          </w:p>
          <w:p w14:paraId="3DA2C65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“摄影发烧友的最佳拍摄地，国家5A级旅游景区”——东江湖.雾漫小东江</w:t>
            </w:r>
          </w:p>
          <w:p w14:paraId="04910F57">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“中国南脊，奇幻仙境第一山”“一座不用爬的山”——莽山五指峰</w:t>
            </w:r>
          </w:p>
          <w:p w14:paraId="057EA68E">
            <w:pPr>
              <w:spacing w:line="360" w:lineRule="exact"/>
              <w:ind w:right="-105" w:rightChars="-50"/>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“郴州特色餐</w:t>
            </w:r>
            <w:r>
              <w:rPr>
                <w:rFonts w:hint="eastAsia" w:ascii="微软雅黑" w:hAnsi="微软雅黑" w:eastAsia="微软雅黑" w:cs="微软雅黑"/>
                <w:szCs w:val="21"/>
                <w:lang w:val="en-US" w:eastAsia="zh-CN"/>
              </w:rPr>
              <w:t>安排：农家十大碗、资兴特色三文鱼、郴州烧鸡公</w:t>
            </w:r>
            <w:r>
              <w:rPr>
                <w:rFonts w:hint="eastAsia" w:ascii="微软雅黑" w:hAnsi="微软雅黑" w:eastAsia="微软雅黑" w:cs="微软雅黑"/>
                <w:szCs w:val="21"/>
                <w:lang w:eastAsia="zh-CN"/>
              </w:rPr>
              <w:t>”</w:t>
            </w:r>
          </w:p>
          <w:p w14:paraId="4238A170">
            <w:pPr>
              <w:spacing w:line="360" w:lineRule="exact"/>
              <w:ind w:right="-105" w:rightChars="-50"/>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 xml:space="preserve">独家赠送高椅岭无人机航拍(整团视频)，让您的旅途多姿多彩 ! </w:t>
            </w:r>
            <w:r>
              <w:rPr>
                <w:rFonts w:hint="eastAsia" w:ascii="微软雅黑" w:hAnsi="微软雅黑" w:eastAsia="微软雅黑" w:cs="微软雅黑"/>
                <w:szCs w:val="21"/>
                <w:lang w:eastAsia="zh-CN"/>
              </w:rPr>
              <w:t>”</w:t>
            </w:r>
          </w:p>
        </w:tc>
      </w:tr>
      <w:tr w14:paraId="7C74319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8B3B9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35AC6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010E9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D6871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6D1D86C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81975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76461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5B7C8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77B86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D9891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B79A8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长沙</w:t>
            </w:r>
          </w:p>
        </w:tc>
      </w:tr>
      <w:tr w14:paraId="6E7C85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7E358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3F7B9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长沙</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高椅岭</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马皇丘</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瓦窑坪</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346D6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FE555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8E64F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B200F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郴州/资兴</w:t>
            </w:r>
          </w:p>
        </w:tc>
      </w:tr>
      <w:tr w14:paraId="21B81D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44155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583A9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东江湖A线</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白廊游船</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流华湾</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045A4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178B3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E1703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2E551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郴州/资兴</w:t>
            </w:r>
          </w:p>
        </w:tc>
      </w:tr>
      <w:tr w14:paraId="29ECAD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F86FD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A08E4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土特产超市</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莽山国家森林公园（五指峰景区）</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96FA8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3C98A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325E2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40CAB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郴州/资兴</w:t>
            </w:r>
          </w:p>
        </w:tc>
      </w:tr>
      <w:tr w14:paraId="266CAA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F196A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5A8BA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永兴银楼</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707E9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01B9A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4085C8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55EE2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长沙</w:t>
            </w:r>
          </w:p>
        </w:tc>
      </w:tr>
      <w:tr w14:paraId="05829B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78912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26E92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B5A57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2BA14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7CA98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9B7B7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温馨的家</w:t>
            </w:r>
          </w:p>
        </w:tc>
      </w:tr>
      <w:tr w14:paraId="4533CD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C602E1A">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621553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798A8DB">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7B627E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15C5AE8F">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6E8468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3D89BBA6">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7091FAE4">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zh-CN" w:eastAsia="zh-CN"/>
              </w:rPr>
            </w:pPr>
            <w:r>
              <w:rPr>
                <w:rFonts w:hint="eastAsia" w:ascii="微软雅黑" w:hAnsi="微软雅黑" w:eastAsia="微软雅黑" w:cs="微软雅黑"/>
                <w:b/>
                <w:color w:val="00B0F0"/>
                <w:sz w:val="18"/>
                <w:lang w:val="en-US" w:eastAsia="zh-CN"/>
              </w:rPr>
              <w:t>1、</w:t>
            </w:r>
            <w:r>
              <w:rPr>
                <w:rFonts w:hint="eastAsia" w:ascii="微软雅黑" w:hAnsi="微软雅黑" w:eastAsia="微软雅黑" w:cs="微软雅黑"/>
                <w:b/>
                <w:color w:val="00B0F0"/>
                <w:sz w:val="18"/>
                <w:lang w:val="zh-CN" w:eastAsia="zh-CN"/>
              </w:rPr>
              <w:t>请您在报名该线路时，留下您在湖南旅游期间的联系手机号，方便我们能够在您到达长沙时，第一时间联系上您！</w:t>
            </w:r>
          </w:p>
          <w:p w14:paraId="38B91BFD">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2、</w:t>
            </w:r>
            <w:r>
              <w:rPr>
                <w:rFonts w:hint="eastAsia" w:ascii="微软雅黑" w:hAnsi="微软雅黑" w:eastAsia="微软雅黑" w:cs="微软雅黑"/>
                <w:b/>
                <w:color w:val="00B0F0"/>
                <w:sz w:val="18"/>
                <w:lang w:val="zh-CN" w:eastAsia="zh-CN"/>
              </w:rPr>
              <w:t>长沙入住前请出示身份证并主动交纳房卡</w:t>
            </w:r>
            <w:r>
              <w:rPr>
                <w:rFonts w:hint="eastAsia" w:ascii="微软雅黑" w:hAnsi="微软雅黑" w:eastAsia="微软雅黑" w:cs="微软雅黑"/>
                <w:b/>
                <w:color w:val="00B0F0"/>
                <w:sz w:val="18"/>
                <w:lang w:val="en-US" w:eastAsia="zh-CN"/>
              </w:rPr>
              <w:t>押</w:t>
            </w:r>
            <w:r>
              <w:rPr>
                <w:rFonts w:hint="eastAsia" w:ascii="微软雅黑" w:hAnsi="微软雅黑" w:eastAsia="微软雅黑" w:cs="微软雅黑"/>
                <w:b/>
                <w:color w:val="00B0F0"/>
                <w:sz w:val="18"/>
                <w:lang w:val="zh-CN" w:eastAsia="zh-CN"/>
              </w:rPr>
              <w:t>金。若因长沙火车站附近交通受限，可能车不能到酒店门口，步行至酒店约5--10分钟。</w:t>
            </w:r>
          </w:p>
          <w:p w14:paraId="48993B90">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3、接站人员提前在机场（高铁站）等候客人,请游客务必保持手机畅通。各地抵达航班时间有所差异，接机为滚动接机，会接待临近时间航班游客，若需等待（10分钟左右），敬请谅解！</w:t>
            </w:r>
          </w:p>
          <w:p w14:paraId="13D00D75">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color w:val="000000"/>
                <w:sz w:val="28"/>
                <w:szCs w:val="28"/>
                <w:shd w:val="clear" w:color="auto" w:fill="FFFFFF"/>
              </w:rPr>
              <w:drawing>
                <wp:anchor distT="0" distB="0" distL="114300" distR="114300" simplePos="0" relativeHeight="251659264" behindDoc="0" locked="0" layoutInCell="1" allowOverlap="1">
                  <wp:simplePos x="0" y="0"/>
                  <wp:positionH relativeFrom="page">
                    <wp:posOffset>1905</wp:posOffset>
                  </wp:positionH>
                  <wp:positionV relativeFrom="page">
                    <wp:posOffset>1062990</wp:posOffset>
                  </wp:positionV>
                  <wp:extent cx="7328535" cy="1769110"/>
                  <wp:effectExtent l="0" t="0" r="5715" b="2540"/>
                  <wp:wrapTopAndBottom/>
                  <wp:docPr id="1" name="图片 24" descr="湖南米粉街合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descr="湖南米粉街合集"/>
                          <pic:cNvPicPr>
                            <a:picLocks noChangeAspect="1"/>
                          </pic:cNvPicPr>
                        </pic:nvPicPr>
                        <pic:blipFill>
                          <a:blip r:embed="rId7" cstate="print"/>
                          <a:stretch>
                            <a:fillRect/>
                          </a:stretch>
                        </pic:blipFill>
                        <pic:spPr>
                          <a:xfrm>
                            <a:off x="0" y="0"/>
                            <a:ext cx="7328535" cy="1769110"/>
                          </a:xfrm>
                          <a:prstGeom prst="rect">
                            <a:avLst/>
                          </a:prstGeom>
                          <a:noFill/>
                          <a:ln>
                            <a:noFill/>
                          </a:ln>
                        </pic:spPr>
                      </pic:pic>
                    </a:graphicData>
                  </a:graphic>
                </wp:anchor>
              </w:drawing>
            </w:r>
            <w:r>
              <w:rPr>
                <w:rFonts w:hint="eastAsia" w:ascii="微软雅黑" w:hAnsi="微软雅黑" w:eastAsia="微软雅黑" w:cs="微软雅黑"/>
                <w:b/>
                <w:color w:val="00B0F0"/>
                <w:sz w:val="18"/>
                <w:lang w:val="en-US" w:eastAsia="zh-CN"/>
              </w:rPr>
              <w:t>4、接站当天为专人接站，导游将以电话或短信方式通知次日行程的出发时间及注意事项。</w:t>
            </w:r>
          </w:p>
        </w:tc>
      </w:tr>
      <w:tr w14:paraId="231EBB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98F10ED">
            <w:pPr>
              <w:spacing w:line="360" w:lineRule="auto"/>
              <w:rPr>
                <w:rFonts w:hint="default"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二</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长沙</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高椅岭</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马皇丘</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瓦窑坪</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r>
              <w:rPr>
                <w:rFonts w:hint="eastAsia" w:ascii="微软雅黑" w:hAnsi="微软雅黑" w:eastAsia="微软雅黑" w:cs="微软雅黑"/>
                <w:b/>
                <w:bCs/>
                <w:color w:val="FFFFFF"/>
                <w:sz w:val="24"/>
                <w:lang w:val="en-US" w:eastAsia="zh-CN"/>
              </w:rPr>
              <w:t>/资兴</w:t>
            </w:r>
          </w:p>
        </w:tc>
      </w:tr>
      <w:tr w14:paraId="0DBCEC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7B51702D">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早餐后长沙</w:t>
            </w:r>
            <w:r>
              <w:rPr>
                <w:rFonts w:hint="eastAsia" w:ascii="微软雅黑" w:hAnsi="微软雅黑" w:eastAsia="微软雅黑" w:cs="微软雅黑"/>
                <w:sz w:val="21"/>
                <w:szCs w:val="21"/>
                <w:lang w:eastAsia="zh-CN"/>
              </w:rPr>
              <w:t>前往郴州不少于</w:t>
            </w:r>
            <w:r>
              <w:rPr>
                <w:rFonts w:hint="eastAsia" w:ascii="微软雅黑" w:hAnsi="微软雅黑" w:eastAsia="微软雅黑" w:cs="微软雅黑"/>
                <w:sz w:val="21"/>
                <w:szCs w:val="21"/>
                <w:lang w:val="en-US" w:eastAsia="zh-CN"/>
              </w:rPr>
              <w:t>4.5小时。前往网红景区</w:t>
            </w:r>
            <w:r>
              <w:rPr>
                <w:rFonts w:hint="eastAsia" w:ascii="微软雅黑" w:hAnsi="微软雅黑" w:eastAsia="微软雅黑" w:cs="微软雅黑"/>
                <w:b/>
                <w:bCs/>
                <w:color w:val="FF0000"/>
                <w:sz w:val="21"/>
                <w:szCs w:val="21"/>
                <w:lang w:val="en-US" w:eastAsia="zh-CN"/>
              </w:rPr>
              <w:t>【高椅岭旅游区】</w:t>
            </w:r>
            <w:r>
              <w:rPr>
                <w:rFonts w:hint="eastAsia" w:ascii="微软雅黑" w:hAnsi="微软雅黑" w:eastAsia="微软雅黑" w:cs="微软雅黑"/>
                <w:sz w:val="21"/>
                <w:szCs w:val="21"/>
                <w:lang w:val="en-US" w:eastAsia="zh-CN"/>
              </w:rPr>
              <w:t>(游览时间不少于2.5小时)总规划面积11平方公里，目前一期景区规划建设面积2.2平方公里，依托高椅岭独特的自然风貌，我们打造了十大网红打卡点，以及十大游乐项目，其中，十大网红打卡点为：叠瀑广场、连椅桥，古柳堡、巨石阵、樱花茶寮、爱心魔方、神龟出海、悬空栈道、龙脊峡谷、火烈鸟营地。十大游乐项目（游乐项目自愿自费参加）为：飞拉达、悬崖秋千、云镜观景台、高空自行车、步步惊心、飞天滑索、喊泉、直升机、热气球、全地形车。高椅岭景区致力打造成郴州旅游的新名片，国内知名网红景区，国际丹霞旅游目的地。</w:t>
            </w:r>
          </w:p>
          <w:p w14:paraId="4785F4D4">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color w:val="FF0000"/>
                <w:sz w:val="21"/>
                <w:szCs w:val="21"/>
                <w:lang w:val="en-US" w:eastAsia="zh-CN"/>
              </w:rPr>
              <w:t>【马皇丘峡谷】</w:t>
            </w:r>
            <w:r>
              <w:rPr>
                <w:rFonts w:hint="eastAsia" w:ascii="微软雅黑" w:hAnsi="微软雅黑" w:eastAsia="微软雅黑" w:cs="微软雅黑"/>
                <w:sz w:val="21"/>
                <w:szCs w:val="21"/>
                <w:lang w:val="en-US" w:eastAsia="zh-CN"/>
              </w:rPr>
              <w:t>位于湖南郴州市苏仙区飞天山镇雅江村。确实这里的山看起来就像那种弯弯曲曲的黑色蚂蝗，而且背上还带一点黄色的那种，这里完全体现出峡谷周围还有奇特的阴阳石。同样是丹霞地貌，高椅岭是上帝视角，而马皇丘公路是被峡谷包围，走进仿佛置身于美国大峡谷，就是那种西部牛仔风，超级酷的感觉，随便一拍就是大片，非常适合跑山、拍照。</w:t>
            </w:r>
          </w:p>
          <w:p w14:paraId="65F4825B">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lang w:val="en-US" w:eastAsia="zh-CN"/>
              </w:rPr>
              <w:t>瓦窑坪</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sz w:val="21"/>
                <w:szCs w:val="21"/>
                <w:lang w:val="en-US" w:eastAsia="zh-CN"/>
              </w:rPr>
              <w:t>，位于郴州市苏仙区飞天山镇，自汉代以来，瓦窑坪便是贯通我国南北的水上要津，是郴州通往衡阳、长沙的水路起点和终点站。2023年8月26日，历时6个月精心打造的瓦窑坪历史古村项目的文化古街正式开街，标志着该项目正式落成。古街上，轻纱悬挂，红色灯笼点缀着古朴的青瓦屋檐，明清小镇的风韵跃然眼前。橘井药坊、嘉禾倒缸酒坊、玲珑茶坊、金贵银坊等郴州“老字号”齐聚瓦窑坪。</w:t>
            </w:r>
          </w:p>
          <w:p w14:paraId="24DCCBA5">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◎晚餐：自理</w:t>
            </w:r>
          </w:p>
          <w:p w14:paraId="1BBC787F">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乘车入住酒店，今日旅游行程结束。</w:t>
            </w:r>
          </w:p>
          <w:p w14:paraId="28452DE2">
            <w:pPr>
              <w:widowControl/>
              <w:spacing w:line="360" w:lineRule="exact"/>
              <w:ind w:firstLine="420" w:firstLineChars="200"/>
              <w:jc w:val="left"/>
              <w:rPr>
                <w:rFonts w:hint="eastAsia" w:ascii="微软雅黑" w:hAnsi="微软雅黑" w:eastAsia="微软雅黑" w:cs="微软雅黑"/>
                <w:b/>
                <w:color w:val="00B0F0"/>
                <w:sz w:val="18"/>
                <w:szCs w:val="18"/>
              </w:rPr>
            </w:pPr>
            <w:r>
              <w:drawing>
                <wp:anchor distT="0" distB="0" distL="114300" distR="114300" simplePos="0" relativeHeight="251661312" behindDoc="0" locked="0" layoutInCell="1" allowOverlap="1">
                  <wp:simplePos x="0" y="0"/>
                  <wp:positionH relativeFrom="column">
                    <wp:posOffset>4940300</wp:posOffset>
                  </wp:positionH>
                  <wp:positionV relativeFrom="paragraph">
                    <wp:posOffset>135255</wp:posOffset>
                  </wp:positionV>
                  <wp:extent cx="2358390" cy="1620520"/>
                  <wp:effectExtent l="0" t="0" r="3810" b="1778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2358390" cy="1620520"/>
                          </a:xfrm>
                          <a:prstGeom prst="rect">
                            <a:avLst/>
                          </a:prstGeom>
                          <a:noFill/>
                          <a:ln>
                            <a:noFill/>
                          </a:ln>
                        </pic:spPr>
                      </pic:pic>
                    </a:graphicData>
                  </a:graphic>
                </wp:anchor>
              </w:drawing>
            </w:r>
            <w:r>
              <w:rPr>
                <w:rFonts w:ascii="宋体" w:hAnsi="宋体" w:eastAsia="宋体" w:cs="宋体"/>
                <w:sz w:val="24"/>
                <w:szCs w:val="24"/>
              </w:rPr>
              <w:drawing>
                <wp:anchor distT="0" distB="0" distL="114300" distR="114300" simplePos="0" relativeHeight="251662336" behindDoc="0" locked="0" layoutInCell="1" allowOverlap="1">
                  <wp:simplePos x="0" y="0"/>
                  <wp:positionH relativeFrom="column">
                    <wp:posOffset>2495550</wp:posOffset>
                  </wp:positionH>
                  <wp:positionV relativeFrom="paragraph">
                    <wp:posOffset>129540</wp:posOffset>
                  </wp:positionV>
                  <wp:extent cx="2428875" cy="1615440"/>
                  <wp:effectExtent l="0" t="0" r="9525" b="381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tretch>
                            <a:fillRect/>
                          </a:stretch>
                        </pic:blipFill>
                        <pic:spPr>
                          <a:xfrm>
                            <a:off x="0" y="0"/>
                            <a:ext cx="2428875" cy="1615440"/>
                          </a:xfrm>
                          <a:prstGeom prst="rect">
                            <a:avLst/>
                          </a:prstGeom>
                          <a:noFill/>
                          <a:ln w="9525">
                            <a:noFill/>
                          </a:ln>
                        </pic:spPr>
                      </pic:pic>
                    </a:graphicData>
                  </a:graphic>
                </wp:anchor>
              </w:drawing>
            </w:r>
            <w:r>
              <w:rPr>
                <w:sz w:val="21"/>
                <w:szCs w:val="21"/>
              </w:rPr>
              <w:drawing>
                <wp:anchor distT="0" distB="0" distL="114300" distR="114300" simplePos="0" relativeHeight="251660288" behindDoc="0" locked="0" layoutInCell="1" allowOverlap="1">
                  <wp:simplePos x="0" y="0"/>
                  <wp:positionH relativeFrom="column">
                    <wp:posOffset>97790</wp:posOffset>
                  </wp:positionH>
                  <wp:positionV relativeFrom="paragraph">
                    <wp:posOffset>160020</wp:posOffset>
                  </wp:positionV>
                  <wp:extent cx="2323465" cy="1584960"/>
                  <wp:effectExtent l="0" t="0" r="635" b="15240"/>
                  <wp:wrapNone/>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0"/>
                          <a:stretch>
                            <a:fillRect/>
                          </a:stretch>
                        </pic:blipFill>
                        <pic:spPr>
                          <a:xfrm>
                            <a:off x="0" y="0"/>
                            <a:ext cx="2323465" cy="1584960"/>
                          </a:xfrm>
                          <a:prstGeom prst="rect">
                            <a:avLst/>
                          </a:prstGeom>
                          <a:noFill/>
                          <a:ln>
                            <a:noFill/>
                          </a:ln>
                        </pic:spPr>
                      </pic:pic>
                    </a:graphicData>
                  </a:graphic>
                </wp:anchor>
              </w:drawing>
            </w:r>
          </w:p>
          <w:p w14:paraId="1A5E33A4">
            <w:pPr>
              <w:widowControl/>
              <w:spacing w:line="360" w:lineRule="exact"/>
              <w:ind w:firstLine="360" w:firstLineChars="200"/>
              <w:jc w:val="left"/>
              <w:rPr>
                <w:rFonts w:hint="eastAsia" w:ascii="微软雅黑" w:hAnsi="微软雅黑" w:eastAsia="微软雅黑" w:cs="微软雅黑"/>
                <w:b/>
                <w:color w:val="00B0F0"/>
                <w:sz w:val="18"/>
                <w:szCs w:val="18"/>
              </w:rPr>
            </w:pPr>
          </w:p>
          <w:p w14:paraId="18C897C1">
            <w:pPr>
              <w:widowControl/>
              <w:spacing w:line="360" w:lineRule="exact"/>
              <w:ind w:firstLine="360" w:firstLineChars="200"/>
              <w:jc w:val="left"/>
              <w:rPr>
                <w:rFonts w:hint="eastAsia" w:ascii="微软雅黑" w:hAnsi="微软雅黑" w:eastAsia="微软雅黑" w:cs="微软雅黑"/>
                <w:b/>
                <w:color w:val="00B0F0"/>
                <w:sz w:val="18"/>
                <w:szCs w:val="18"/>
              </w:rPr>
            </w:pPr>
          </w:p>
          <w:p w14:paraId="522F1352">
            <w:pPr>
              <w:widowControl/>
              <w:spacing w:line="360" w:lineRule="exact"/>
              <w:ind w:firstLine="360" w:firstLineChars="200"/>
              <w:jc w:val="left"/>
              <w:rPr>
                <w:rFonts w:hint="eastAsia" w:ascii="微软雅黑" w:hAnsi="微软雅黑" w:eastAsia="微软雅黑" w:cs="微软雅黑"/>
                <w:b/>
                <w:color w:val="00B0F0"/>
                <w:sz w:val="18"/>
                <w:szCs w:val="18"/>
              </w:rPr>
            </w:pPr>
          </w:p>
          <w:p w14:paraId="2151E08F">
            <w:pPr>
              <w:widowControl/>
              <w:spacing w:line="360" w:lineRule="exact"/>
              <w:ind w:firstLine="360" w:firstLineChars="200"/>
              <w:jc w:val="left"/>
              <w:rPr>
                <w:rFonts w:hint="eastAsia" w:ascii="微软雅黑" w:hAnsi="微软雅黑" w:eastAsia="微软雅黑" w:cs="微软雅黑"/>
                <w:b/>
                <w:color w:val="00B0F0"/>
                <w:sz w:val="18"/>
                <w:szCs w:val="18"/>
              </w:rPr>
            </w:pPr>
          </w:p>
          <w:p w14:paraId="2AEEA176">
            <w:pPr>
              <w:widowControl/>
              <w:spacing w:line="360" w:lineRule="exact"/>
              <w:ind w:firstLine="360" w:firstLineChars="200"/>
              <w:jc w:val="left"/>
              <w:rPr>
                <w:rFonts w:hint="eastAsia" w:ascii="微软雅黑" w:hAnsi="微软雅黑" w:eastAsia="微软雅黑" w:cs="微软雅黑"/>
                <w:b/>
                <w:color w:val="00B0F0"/>
                <w:sz w:val="18"/>
                <w:szCs w:val="18"/>
              </w:rPr>
            </w:pPr>
          </w:p>
          <w:p w14:paraId="18C8BB11">
            <w:pPr>
              <w:widowControl/>
              <w:spacing w:line="360" w:lineRule="exact"/>
              <w:ind w:firstLine="360" w:firstLineChars="200"/>
              <w:jc w:val="left"/>
              <w:rPr>
                <w:rFonts w:hint="eastAsia" w:ascii="微软雅黑" w:hAnsi="微软雅黑" w:eastAsia="微软雅黑" w:cs="微软雅黑"/>
                <w:b/>
                <w:color w:val="00B0F0"/>
                <w:sz w:val="18"/>
                <w:szCs w:val="18"/>
              </w:rPr>
            </w:pPr>
          </w:p>
          <w:p w14:paraId="0ABAEC6A">
            <w:pPr>
              <w:widowControl/>
              <w:spacing w:line="360" w:lineRule="exact"/>
              <w:ind w:firstLine="360" w:firstLineChars="200"/>
              <w:jc w:val="left"/>
              <w:rPr>
                <w:rFonts w:hint="eastAsia" w:ascii="微软雅黑" w:hAnsi="微软雅黑" w:eastAsia="微软雅黑" w:cs="微软雅黑"/>
                <w:b/>
                <w:color w:val="00B0F0"/>
                <w:sz w:val="18"/>
                <w:szCs w:val="18"/>
                <w:lang w:val="en-US" w:eastAsia="zh-CN"/>
              </w:rPr>
            </w:pPr>
          </w:p>
        </w:tc>
      </w:tr>
      <w:tr w14:paraId="62723B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1969C102">
            <w:pPr>
              <w:spacing w:line="360" w:lineRule="auto"/>
              <w:rPr>
                <w:rFonts w:hint="default"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东江湖A线→白廊游船→流华湾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r>
              <w:rPr>
                <w:rFonts w:hint="eastAsia" w:ascii="微软雅黑" w:hAnsi="微软雅黑" w:eastAsia="微软雅黑" w:cs="微软雅黑"/>
                <w:b/>
                <w:bCs/>
                <w:color w:val="FFFFFF"/>
                <w:sz w:val="24"/>
                <w:lang w:val="en-US" w:eastAsia="zh-CN"/>
              </w:rPr>
              <w:t>/资兴</w:t>
            </w:r>
          </w:p>
        </w:tc>
      </w:tr>
      <w:tr w14:paraId="16FB1E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39868FA">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早餐后，今天旅游行程开始。乘车前往国家AAAAA级景区——</w:t>
            </w:r>
            <w:r>
              <w:rPr>
                <w:rFonts w:hint="eastAsia" w:ascii="微软雅黑" w:hAnsi="微软雅黑" w:eastAsia="微软雅黑" w:cs="微软雅黑"/>
                <w:b/>
                <w:bCs/>
                <w:color w:val="FF0000"/>
                <w:sz w:val="21"/>
                <w:szCs w:val="21"/>
                <w:lang w:val="en-US" w:eastAsia="zh-CN"/>
              </w:rPr>
              <w:t>【东江湖核心景区】</w:t>
            </w:r>
            <w:r>
              <w:rPr>
                <w:rFonts w:hint="eastAsia" w:ascii="微软雅黑" w:hAnsi="微软雅黑" w:eastAsia="微软雅黑" w:cs="微软雅黑"/>
                <w:sz w:val="21"/>
                <w:szCs w:val="21"/>
                <w:lang w:val="en-US" w:eastAsia="zh-CN"/>
              </w:rPr>
              <w:t>(游览时间约2.5小时，东江湖A线</w:t>
            </w:r>
            <w:r>
              <w:rPr>
                <w:rFonts w:hint="eastAsia" w:ascii="微软雅黑" w:hAnsi="微软雅黑" w:eastAsia="微软雅黑" w:cs="微软雅黑"/>
                <w:color w:val="000000"/>
                <w:szCs w:val="21"/>
              </w:rPr>
              <w:t>门票</w:t>
            </w:r>
            <w:r>
              <w:rPr>
                <w:rFonts w:hint="eastAsia" w:ascii="微软雅黑" w:hAnsi="微软雅黑" w:eastAsia="微软雅黑" w:cs="微软雅黑"/>
                <w:color w:val="FF0000"/>
                <w:szCs w:val="21"/>
              </w:rPr>
              <w:t>景区接驳车景区小交通</w:t>
            </w:r>
            <w:r>
              <w:rPr>
                <w:rFonts w:hint="eastAsia" w:ascii="微软雅黑" w:hAnsi="微软雅黑" w:eastAsia="微软雅黑" w:cs="微软雅黑"/>
                <w:color w:val="FF0000"/>
                <w:szCs w:val="21"/>
                <w:lang w:val="en-US" w:eastAsia="zh-CN"/>
              </w:rPr>
              <w:t>必消套餐</w:t>
            </w:r>
            <w:r>
              <w:rPr>
                <w:rFonts w:hint="eastAsia" w:ascii="微软雅黑" w:hAnsi="微软雅黑" w:eastAsia="微软雅黑" w:cs="微软雅黑"/>
                <w:color w:val="FF0000"/>
                <w:szCs w:val="21"/>
              </w:rPr>
              <w:t>已含</w:t>
            </w:r>
            <w:r>
              <w:rPr>
                <w:rFonts w:hint="eastAsia" w:ascii="微软雅黑" w:hAnsi="微软雅黑" w:eastAsia="微软雅黑" w:cs="微软雅黑"/>
                <w:sz w:val="21"/>
                <w:szCs w:val="21"/>
                <w:lang w:val="en-US" w:eastAsia="zh-CN"/>
              </w:rPr>
              <w:t>），游览有着“湘南洞庭”“东方瑞士”之美称，沿途欣赏小东江风情过“人间仙境”的</w:t>
            </w:r>
            <w:r>
              <w:rPr>
                <w:rFonts w:hint="eastAsia" w:ascii="微软雅黑" w:hAnsi="微软雅黑" w:eastAsia="微软雅黑" w:cs="微软雅黑"/>
                <w:b/>
                <w:bCs/>
                <w:color w:val="FF0000"/>
                <w:sz w:val="21"/>
                <w:szCs w:val="21"/>
                <w:lang w:val="en-US" w:eastAsia="zh-CN"/>
              </w:rPr>
              <w:t>【雾漫小东江】</w:t>
            </w:r>
            <w:r>
              <w:rPr>
                <w:rFonts w:hint="eastAsia" w:ascii="微软雅黑" w:hAnsi="微软雅黑" w:eastAsia="微软雅黑" w:cs="微软雅黑"/>
                <w:sz w:val="21"/>
                <w:szCs w:val="21"/>
                <w:lang w:val="en-US" w:eastAsia="zh-CN"/>
              </w:rPr>
              <w:t>（清晨和傍晚出现）、车观瀑布，旁边密林丛生，水流顺着小山谷流下，击打着生长在其中的小树，小花，小草——【猴古山瀑布】；车观我国自行设计、自行建造的第一座双曲薄壳拱坝——</w:t>
            </w:r>
            <w:r>
              <w:rPr>
                <w:rFonts w:hint="eastAsia" w:ascii="微软雅黑" w:hAnsi="微软雅黑" w:eastAsia="微软雅黑" w:cs="微软雅黑"/>
                <w:b/>
                <w:bCs/>
                <w:color w:val="FF0000"/>
                <w:sz w:val="21"/>
                <w:szCs w:val="21"/>
                <w:lang w:val="en-US" w:eastAsia="zh-CN"/>
              </w:rPr>
              <w:t>【东江大坝外景】</w:t>
            </w:r>
            <w:r>
              <w:rPr>
                <w:rFonts w:hint="eastAsia" w:ascii="微软雅黑" w:hAnsi="微软雅黑" w:eastAsia="微软雅黑" w:cs="微软雅黑"/>
                <w:sz w:val="21"/>
                <w:szCs w:val="21"/>
                <w:lang w:val="en-US" w:eastAsia="zh-CN"/>
              </w:rPr>
              <w:t>,随后游览“天然大氧吧、清凉避暑胜地”——</w:t>
            </w:r>
            <w:r>
              <w:rPr>
                <w:rFonts w:hint="eastAsia" w:ascii="微软雅黑" w:hAnsi="微软雅黑" w:eastAsia="微软雅黑" w:cs="微软雅黑"/>
                <w:b/>
                <w:bCs/>
                <w:color w:val="FF0000"/>
                <w:sz w:val="21"/>
                <w:szCs w:val="21"/>
                <w:lang w:val="en-US" w:eastAsia="zh-CN"/>
              </w:rPr>
              <w:t>【龙景峡谷】</w:t>
            </w:r>
            <w:r>
              <w:rPr>
                <w:rFonts w:hint="eastAsia" w:ascii="微软雅黑" w:hAnsi="微软雅黑" w:eastAsia="微软雅黑" w:cs="微软雅黑"/>
                <w:sz w:val="21"/>
                <w:szCs w:val="21"/>
                <w:lang w:val="en-US" w:eastAsia="zh-CN"/>
              </w:rPr>
              <w:t>，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w:t>
            </w:r>
          </w:p>
          <w:p w14:paraId="3F4F4A69">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前往白廊乡码头</w:t>
            </w:r>
            <w:r>
              <w:rPr>
                <w:rFonts w:hint="default" w:ascii="微软雅黑" w:hAnsi="微软雅黑" w:eastAsia="微软雅黑" w:cs="微软雅黑"/>
                <w:b/>
                <w:bCs/>
                <w:color w:val="FF0000"/>
                <w:sz w:val="21"/>
                <w:szCs w:val="21"/>
                <w:lang w:val="en-US" w:eastAsia="zh-CN"/>
              </w:rPr>
              <w:t>【乘坐船游环湖游】</w:t>
            </w:r>
            <w:r>
              <w:rPr>
                <w:rFonts w:hint="eastAsia" w:ascii="微软雅黑" w:hAnsi="微软雅黑" w:eastAsia="微软雅黑" w:cs="微软雅黑"/>
                <w:sz w:val="21"/>
                <w:szCs w:val="21"/>
                <w:lang w:val="en-US" w:eastAsia="zh-CN"/>
              </w:rPr>
              <w:t>已含</w:t>
            </w:r>
            <w:r>
              <w:rPr>
                <w:rFonts w:hint="default" w:ascii="微软雅黑" w:hAnsi="微软雅黑" w:eastAsia="微软雅黑" w:cs="微软雅黑"/>
                <w:sz w:val="21"/>
                <w:szCs w:val="21"/>
                <w:lang w:val="en-US" w:eastAsia="zh-CN"/>
              </w:rPr>
              <w:t>。可360度全方位感受东江湖魅力，湖岛风光尽收眼底。白廊还有着“小马尔代夫”的美誉，阳春三月，湖风鸟鸣，美仑美幻！偶尔立于船头迎着湖风，将所有烦恼吹散。也可在船舱与团友互动游戏。</w:t>
            </w:r>
          </w:p>
          <w:p w14:paraId="6FD077CD">
            <w:pPr>
              <w:widowControl/>
              <w:spacing w:line="360" w:lineRule="exact"/>
              <w:jc w:val="left"/>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之后前往资兴湘南古居</w:t>
            </w:r>
            <w:r>
              <w:rPr>
                <w:rFonts w:hint="default" w:ascii="微软雅黑" w:hAnsi="微软雅黑" w:eastAsia="微软雅黑" w:cs="微软雅黑"/>
                <w:b/>
                <w:bCs/>
                <w:color w:val="FF0000"/>
                <w:sz w:val="21"/>
                <w:szCs w:val="21"/>
                <w:lang w:val="en-US" w:eastAsia="zh-CN"/>
              </w:rPr>
              <w:t>【流华湾古村】</w:t>
            </w:r>
            <w:r>
              <w:rPr>
                <w:rFonts w:hint="default" w:ascii="微软雅黑" w:hAnsi="微软雅黑" w:eastAsia="微软雅黑" w:cs="微软雅黑"/>
                <w:sz w:val="21"/>
                <w:szCs w:val="21"/>
                <w:lang w:val="en-US" w:eastAsia="zh-CN"/>
              </w:rPr>
              <w:t>（游览时间不少于40分钟），流华湾初建于明代，距今已有600多年历史，是中共资兴苏维埃第⼀次党代会旧址，走进古民居，感受红色文化，重温革命历史，是资兴红色革命的摇篮。连绵的荷塘与古民居互相映衬，游客在这里“赏清水红莲、游湘南古居”，宛如走进山水画卷。⼩桥流⽔，枯藤⽼树，⽯拱桥，吊脚楼，古⺠居群，⽂化底蕴厚重，传奇故事多多，此处的风景让游客流连忘返。</w:t>
            </w:r>
          </w:p>
          <w:p w14:paraId="7DD8D82E">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◎晚餐：自理</w:t>
            </w:r>
          </w:p>
          <w:p w14:paraId="46935AC7">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乘车入住酒店，今日旅游行程结束。</w:t>
            </w:r>
          </w:p>
          <w:p w14:paraId="68D79E92">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rPr>
              <w:t>温馨提示：雾漫东江属于自然现象，跟气温和季节有很大的关系，具有较大不确定性，若参观时没有偶遇到雾，我公司不接受此方面的任何投诉，谢谢谅解！</w:t>
            </w:r>
          </w:p>
          <w:p w14:paraId="6DEBA45A">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lang w:eastAsia="zh-CN"/>
              </w:rPr>
              <w:drawing>
                <wp:anchor distT="0" distB="0" distL="114300" distR="114300" simplePos="0" relativeHeight="251665408" behindDoc="0" locked="0" layoutInCell="1" allowOverlap="1">
                  <wp:simplePos x="0" y="0"/>
                  <wp:positionH relativeFrom="column">
                    <wp:posOffset>4933950</wp:posOffset>
                  </wp:positionH>
                  <wp:positionV relativeFrom="paragraph">
                    <wp:posOffset>59055</wp:posOffset>
                  </wp:positionV>
                  <wp:extent cx="2257425" cy="1504950"/>
                  <wp:effectExtent l="0" t="0" r="9525" b="0"/>
                  <wp:wrapNone/>
                  <wp:docPr id="6" name="图片 6" descr="f9f0c551618310f263e143ce0aed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9f0c551618310f263e143ce0aed3c0"/>
                          <pic:cNvPicPr>
                            <a:picLocks noChangeAspect="1"/>
                          </pic:cNvPicPr>
                        </pic:nvPicPr>
                        <pic:blipFill>
                          <a:blip r:embed="rId11"/>
                          <a:stretch>
                            <a:fillRect/>
                          </a:stretch>
                        </pic:blipFill>
                        <pic:spPr>
                          <a:xfrm>
                            <a:off x="0" y="0"/>
                            <a:ext cx="2257425" cy="1504950"/>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4384" behindDoc="0" locked="0" layoutInCell="1" allowOverlap="1">
                  <wp:simplePos x="0" y="0"/>
                  <wp:positionH relativeFrom="column">
                    <wp:posOffset>2514600</wp:posOffset>
                  </wp:positionH>
                  <wp:positionV relativeFrom="paragraph">
                    <wp:posOffset>59055</wp:posOffset>
                  </wp:positionV>
                  <wp:extent cx="2362200" cy="1514475"/>
                  <wp:effectExtent l="0" t="0" r="0" b="9525"/>
                  <wp:wrapNone/>
                  <wp:docPr id="5" name="图片 5" descr="76afcf0d5844fd20f6362c7c5dce4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afcf0d5844fd20f6362c7c5dce4cf"/>
                          <pic:cNvPicPr>
                            <a:picLocks noChangeAspect="1"/>
                          </pic:cNvPicPr>
                        </pic:nvPicPr>
                        <pic:blipFill>
                          <a:blip r:embed="rId12"/>
                          <a:stretch>
                            <a:fillRect/>
                          </a:stretch>
                        </pic:blipFill>
                        <pic:spPr>
                          <a:xfrm>
                            <a:off x="0" y="0"/>
                            <a:ext cx="2362200" cy="1514475"/>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3360" behindDoc="0" locked="0" layoutInCell="1" allowOverlap="1">
                  <wp:simplePos x="0" y="0"/>
                  <wp:positionH relativeFrom="column">
                    <wp:posOffset>171450</wp:posOffset>
                  </wp:positionH>
                  <wp:positionV relativeFrom="paragraph">
                    <wp:posOffset>40005</wp:posOffset>
                  </wp:positionV>
                  <wp:extent cx="2257425" cy="1514475"/>
                  <wp:effectExtent l="0" t="0" r="9525" b="9525"/>
                  <wp:wrapNone/>
                  <wp:docPr id="3" name="图片 3" descr="b68b55f45232f180bf9f594f9b2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68b55f45232f180bf9f594f9b22284"/>
                          <pic:cNvPicPr>
                            <a:picLocks noChangeAspect="1"/>
                          </pic:cNvPicPr>
                        </pic:nvPicPr>
                        <pic:blipFill>
                          <a:blip r:embed="rId13"/>
                          <a:stretch>
                            <a:fillRect/>
                          </a:stretch>
                        </pic:blipFill>
                        <pic:spPr>
                          <a:xfrm>
                            <a:off x="0" y="0"/>
                            <a:ext cx="2257425" cy="1514475"/>
                          </a:xfrm>
                          <a:prstGeom prst="rect">
                            <a:avLst/>
                          </a:prstGeom>
                        </pic:spPr>
                      </pic:pic>
                    </a:graphicData>
                  </a:graphic>
                </wp:anchor>
              </w:drawing>
            </w:r>
          </w:p>
          <w:p w14:paraId="4D0F6B09">
            <w:pPr>
              <w:widowControl/>
              <w:spacing w:line="360" w:lineRule="exact"/>
              <w:ind w:firstLine="360" w:firstLineChars="200"/>
              <w:jc w:val="left"/>
              <w:rPr>
                <w:rFonts w:hint="eastAsia" w:ascii="微软雅黑" w:hAnsi="微软雅黑" w:eastAsia="微软雅黑" w:cs="微软雅黑"/>
                <w:b/>
                <w:color w:val="00B0F0"/>
                <w:sz w:val="18"/>
                <w:szCs w:val="18"/>
              </w:rPr>
            </w:pPr>
          </w:p>
          <w:p w14:paraId="702A23E4">
            <w:pPr>
              <w:widowControl/>
              <w:spacing w:line="360" w:lineRule="exact"/>
              <w:ind w:firstLine="360" w:firstLineChars="200"/>
              <w:jc w:val="left"/>
              <w:rPr>
                <w:rFonts w:hint="eastAsia" w:ascii="微软雅黑" w:hAnsi="微软雅黑" w:eastAsia="微软雅黑" w:cs="微软雅黑"/>
                <w:b/>
                <w:color w:val="00B0F0"/>
                <w:sz w:val="18"/>
                <w:szCs w:val="18"/>
              </w:rPr>
            </w:pPr>
          </w:p>
          <w:p w14:paraId="269EBC84">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5DF69F21">
            <w:pPr>
              <w:widowControl/>
              <w:spacing w:line="360" w:lineRule="exact"/>
              <w:ind w:firstLine="360" w:firstLineChars="200"/>
              <w:jc w:val="left"/>
              <w:rPr>
                <w:rFonts w:hint="eastAsia" w:ascii="微软雅黑" w:hAnsi="微软雅黑" w:eastAsia="微软雅黑" w:cs="微软雅黑"/>
                <w:b/>
                <w:color w:val="00B0F0"/>
                <w:sz w:val="18"/>
                <w:szCs w:val="18"/>
              </w:rPr>
            </w:pPr>
          </w:p>
          <w:p w14:paraId="4B0ECF42">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0D0AAD35">
            <w:pPr>
              <w:widowControl/>
              <w:spacing w:line="360" w:lineRule="exact"/>
              <w:ind w:firstLine="360" w:firstLineChars="200"/>
              <w:jc w:val="left"/>
              <w:rPr>
                <w:rFonts w:hint="eastAsia" w:ascii="微软雅黑" w:hAnsi="微软雅黑" w:eastAsia="微软雅黑" w:cs="微软雅黑"/>
                <w:b/>
                <w:color w:val="00B0F0"/>
                <w:sz w:val="18"/>
                <w:szCs w:val="18"/>
                <w:lang w:val="en-US" w:eastAsia="zh-CN"/>
              </w:rPr>
            </w:pPr>
          </w:p>
        </w:tc>
      </w:tr>
      <w:tr w14:paraId="6C35E4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BCFFCF1">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8"/>
                <w:szCs w:val="28"/>
                <w:lang w:val="en-US" w:eastAsia="zh-CN"/>
              </w:rPr>
              <w:t>土特产超市</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lang w:val="en-US" w:eastAsia="zh-CN"/>
              </w:rPr>
              <w:t xml:space="preserve">莽山国家森林公园（五指峰景区）    </w:t>
            </w:r>
            <w:r>
              <w:rPr>
                <w:rFonts w:hint="eastAsia" w:ascii="微软雅黑" w:hAnsi="微软雅黑" w:eastAsia="微软雅黑" w:cs="微软雅黑"/>
                <w:b/>
                <w:bCs/>
                <w:color w:val="FFFFFF"/>
                <w:sz w:val="28"/>
                <w:szCs w:val="28"/>
                <w:lang w:eastAsia="zh-CN"/>
              </w:rPr>
              <w:t>用餐/早</w:t>
            </w:r>
            <w:r>
              <w:rPr>
                <w:rFonts w:hint="eastAsia" w:ascii="微软雅黑" w:hAnsi="微软雅黑" w:eastAsia="微软雅黑" w:cs="微软雅黑"/>
                <w:b/>
                <w:bCs/>
                <w:color w:val="FFFFFF"/>
                <w:sz w:val="28"/>
                <w:szCs w:val="28"/>
                <w:lang w:val="en-US" w:eastAsia="zh-CN"/>
              </w:rPr>
              <w:t>/晚</w:t>
            </w:r>
            <w:r>
              <w:rPr>
                <w:rFonts w:hint="eastAsia" w:ascii="微软雅黑" w:hAnsi="微软雅黑" w:eastAsia="微软雅黑" w:cs="微软雅黑"/>
                <w:b/>
                <w:bCs/>
                <w:color w:val="FFFFFF"/>
                <w:sz w:val="28"/>
                <w:szCs w:val="28"/>
                <w:lang w:eastAsia="zh-CN"/>
              </w:rPr>
              <w:t xml:space="preserve"> </w:t>
            </w:r>
            <w:r>
              <w:rPr>
                <w:rFonts w:hint="eastAsia" w:ascii="微软雅黑" w:hAnsi="微软雅黑" w:eastAsia="微软雅黑" w:cs="微软雅黑"/>
                <w:b/>
                <w:bCs/>
                <w:color w:val="FFFFFF"/>
                <w:sz w:val="28"/>
                <w:szCs w:val="28"/>
                <w:lang w:eastAsia="zh-CN"/>
              </w:rPr>
              <w:tab/>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住宿/郴州</w:t>
            </w:r>
          </w:p>
        </w:tc>
      </w:tr>
      <w:tr w14:paraId="5379A4B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39A6C77">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早餐后参观</w:t>
            </w:r>
            <w:r>
              <w:rPr>
                <w:rFonts w:hint="eastAsia" w:ascii="微软雅黑" w:hAnsi="微软雅黑" w:eastAsia="微软雅黑" w:cs="微软雅黑"/>
                <w:b/>
                <w:color w:val="FF0000"/>
                <w:szCs w:val="21"/>
              </w:rPr>
              <w:t>【郴州印象特产超市】</w:t>
            </w:r>
            <w:r>
              <w:rPr>
                <w:rFonts w:hint="eastAsia" w:ascii="微软雅黑" w:hAnsi="微软雅黑" w:eastAsia="微软雅黑" w:cs="微软雅黑"/>
                <w:color w:val="000000"/>
                <w:szCs w:val="21"/>
              </w:rPr>
              <w:t>（参观不少于90分钟），您可在超市内自由选购心仪土特产送亲朋、送家人，后乘车（里程约120KM，车程约2.5小时）前往中国原始生态第一山、国家4A级景区--</w:t>
            </w:r>
            <w:r>
              <w:rPr>
                <w:rFonts w:hint="eastAsia" w:ascii="微软雅黑" w:hAnsi="微软雅黑" w:eastAsia="微软雅黑" w:cs="微软雅黑"/>
                <w:b/>
                <w:color w:val="FF0000"/>
                <w:szCs w:val="21"/>
              </w:rPr>
              <w:t>【莽山国家森林公园五指峰景区】</w:t>
            </w:r>
            <w:r>
              <w:rPr>
                <w:rFonts w:hint="eastAsia" w:ascii="微软雅黑" w:hAnsi="微软雅黑" w:eastAsia="微软雅黑" w:cs="微软雅黑"/>
                <w:color w:val="000000"/>
                <w:szCs w:val="21"/>
              </w:rPr>
              <w:t>游览（门票已含，</w:t>
            </w:r>
            <w:r>
              <w:rPr>
                <w:rFonts w:hint="eastAsia" w:ascii="微软雅黑" w:hAnsi="微软雅黑" w:eastAsia="微软雅黑" w:cs="微软雅黑"/>
                <w:color w:val="FF0000"/>
                <w:szCs w:val="21"/>
              </w:rPr>
              <w:t>往返索道+景区接驳车景区小交通</w:t>
            </w:r>
            <w:r>
              <w:rPr>
                <w:rFonts w:hint="eastAsia" w:ascii="微软雅黑" w:hAnsi="微软雅黑" w:eastAsia="微软雅黑" w:cs="微软雅黑"/>
                <w:color w:val="FF0000"/>
                <w:szCs w:val="21"/>
                <w:lang w:val="en-US" w:eastAsia="zh-CN"/>
              </w:rPr>
              <w:t>必消套餐</w:t>
            </w:r>
            <w:r>
              <w:rPr>
                <w:rFonts w:hint="eastAsia" w:ascii="微软雅黑" w:hAnsi="微软雅黑" w:eastAsia="微软雅黑" w:cs="微软雅黑"/>
                <w:color w:val="FF0000"/>
                <w:szCs w:val="21"/>
              </w:rPr>
              <w:t>已含</w:t>
            </w:r>
            <w:r>
              <w:rPr>
                <w:rFonts w:hint="eastAsia" w:ascii="微软雅黑" w:hAnsi="微软雅黑" w:eastAsia="微软雅黑" w:cs="微软雅黑"/>
                <w:color w:val="000000"/>
                <w:szCs w:val="21"/>
              </w:rPr>
              <w:t>，游览时间共计约3.5小时），五指峰景区有衡山之秀华山之险，有张家界之婀娜有九寨沟之碧绿。平均海拔在1000米以上，山高林密，具有优越的山地森林气候条件。森林覆盖率高达95%，负氧离子超过10万个/立方厘米。莽山•五指峰景区有“中国南方第一森林氧吧”的称号。莽山国家森林公园以蟒蛇出没、林海莽莽而得名。园内自然资源丰富，风景资源独特，融“山奇、水秀、林幽、石怪”于一体，为南国自然风光一绝。至今仍保存有6000公顷的原始森林，是湖南省面积最大的森林公园，这里是南北植物的汇集地，亚热带和少数热带、寒带的森林植物在这里杂居共荣。公园有一级有南方红豆杉等四种，二级有香果树、华南五针松等17种。景区内有：</w:t>
            </w:r>
            <w:r>
              <w:rPr>
                <w:rFonts w:hint="eastAsia" w:ascii="微软雅黑" w:hAnsi="微软雅黑" w:eastAsia="微软雅黑" w:cs="微软雅黑"/>
                <w:b/>
                <w:color w:val="FF0000"/>
                <w:szCs w:val="21"/>
              </w:rPr>
              <w:t>八卦台、倒影台、五指峰</w:t>
            </w:r>
            <w:r>
              <w:rPr>
                <w:rFonts w:hint="eastAsia" w:ascii="微软雅黑" w:hAnsi="微软雅黑" w:eastAsia="微软雅黑" w:cs="微软雅黑"/>
                <w:color w:val="000000"/>
                <w:szCs w:val="21"/>
              </w:rPr>
              <w:t>等观景台。参观结束后乘车（里程约120KM，车程约2.5小时）返回郴州市区，晚餐后入住酒店。</w:t>
            </w:r>
          </w:p>
          <w:p w14:paraId="0A9E6B4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r>
              <w:rPr>
                <w:rFonts w:hint="eastAsia" w:ascii="微软雅黑" w:hAnsi="微软雅黑" w:eastAsia="微软雅黑" w:cs="微软雅黑"/>
                <w:b/>
                <w:color w:val="FF0000"/>
                <w:szCs w:val="21"/>
              </w:rPr>
              <w:t>特别说明：莽山五指峰景区内的户外观光电梯单程40元，往返80元为非必需乘坐的景区交通，若需乘坐，需另外付费！</w:t>
            </w:r>
          </w:p>
          <w:p w14:paraId="7B8F52E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r>
              <w:rPr>
                <w:rFonts w:hint="eastAsia" w:ascii="微软雅黑" w:hAnsi="微软雅黑" w:eastAsia="微软雅黑" w:cs="微软雅黑"/>
                <w:b/>
                <w:color w:val="FF0000"/>
                <w:szCs w:val="21"/>
                <w:lang w:val="en-US" w:eastAsia="zh-CN"/>
              </w:rPr>
              <w:drawing>
                <wp:anchor distT="0" distB="0" distL="114300" distR="114300" simplePos="0" relativeHeight="251668480" behindDoc="0" locked="0" layoutInCell="1" allowOverlap="1">
                  <wp:simplePos x="0" y="0"/>
                  <wp:positionH relativeFrom="column">
                    <wp:posOffset>238125</wp:posOffset>
                  </wp:positionH>
                  <wp:positionV relativeFrom="paragraph">
                    <wp:posOffset>135255</wp:posOffset>
                  </wp:positionV>
                  <wp:extent cx="2305050" cy="1647825"/>
                  <wp:effectExtent l="0" t="0" r="0" b="9525"/>
                  <wp:wrapNone/>
                  <wp:docPr id="12" name="图片 12" descr="0768b8f5bc13651e68908f680b782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768b8f5bc13651e68908f680b782cb"/>
                          <pic:cNvPicPr>
                            <a:picLocks noChangeAspect="1"/>
                          </pic:cNvPicPr>
                        </pic:nvPicPr>
                        <pic:blipFill>
                          <a:blip r:embed="rId14"/>
                          <a:stretch>
                            <a:fillRect/>
                          </a:stretch>
                        </pic:blipFill>
                        <pic:spPr>
                          <a:xfrm>
                            <a:off x="0" y="0"/>
                            <a:ext cx="2305050" cy="1647825"/>
                          </a:xfrm>
                          <a:prstGeom prst="rect">
                            <a:avLst/>
                          </a:prstGeom>
                        </pic:spPr>
                      </pic:pic>
                    </a:graphicData>
                  </a:graphic>
                </wp:anchor>
              </w:drawing>
            </w:r>
            <w:r>
              <w:rPr>
                <w:rFonts w:hint="eastAsia" w:ascii="微软雅黑" w:hAnsi="微软雅黑" w:eastAsia="微软雅黑" w:cs="微软雅黑"/>
                <w:b/>
                <w:color w:val="FF0000"/>
                <w:szCs w:val="21"/>
                <w:lang w:eastAsia="zh-CN"/>
              </w:rPr>
              <w:drawing>
                <wp:anchor distT="0" distB="0" distL="114300" distR="114300" simplePos="0" relativeHeight="251666432" behindDoc="0" locked="0" layoutInCell="1" allowOverlap="1">
                  <wp:simplePos x="0" y="0"/>
                  <wp:positionH relativeFrom="column">
                    <wp:posOffset>4943475</wp:posOffset>
                  </wp:positionH>
                  <wp:positionV relativeFrom="paragraph">
                    <wp:posOffset>135255</wp:posOffset>
                  </wp:positionV>
                  <wp:extent cx="2324100" cy="1647825"/>
                  <wp:effectExtent l="0" t="0" r="0" b="9525"/>
                  <wp:wrapNone/>
                  <wp:docPr id="7" name="图片 7" descr="90d13bd9c099c5aa74c41767bb0d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0d13bd9c099c5aa74c41767bb0d414"/>
                          <pic:cNvPicPr>
                            <a:picLocks noChangeAspect="1"/>
                          </pic:cNvPicPr>
                        </pic:nvPicPr>
                        <pic:blipFill>
                          <a:blip r:embed="rId15"/>
                          <a:stretch>
                            <a:fillRect/>
                          </a:stretch>
                        </pic:blipFill>
                        <pic:spPr>
                          <a:xfrm>
                            <a:off x="0" y="0"/>
                            <a:ext cx="2324100" cy="1647825"/>
                          </a:xfrm>
                          <a:prstGeom prst="rect">
                            <a:avLst/>
                          </a:prstGeom>
                        </pic:spPr>
                      </pic:pic>
                    </a:graphicData>
                  </a:graphic>
                </wp:anchor>
              </w:drawing>
            </w:r>
            <w:r>
              <w:rPr>
                <w:rFonts w:hint="eastAsia" w:ascii="微软雅黑" w:hAnsi="微软雅黑" w:eastAsia="微软雅黑" w:cs="微软雅黑"/>
                <w:b/>
                <w:color w:val="FF0000"/>
                <w:szCs w:val="21"/>
                <w:lang w:val="en-US" w:eastAsia="zh-CN"/>
              </w:rPr>
              <w:drawing>
                <wp:anchor distT="0" distB="0" distL="114300" distR="114300" simplePos="0" relativeHeight="251667456" behindDoc="0" locked="0" layoutInCell="1" allowOverlap="1">
                  <wp:simplePos x="0" y="0"/>
                  <wp:positionH relativeFrom="column">
                    <wp:posOffset>2600325</wp:posOffset>
                  </wp:positionH>
                  <wp:positionV relativeFrom="paragraph">
                    <wp:posOffset>163830</wp:posOffset>
                  </wp:positionV>
                  <wp:extent cx="2333625" cy="1628775"/>
                  <wp:effectExtent l="0" t="0" r="9525" b="9525"/>
                  <wp:wrapNone/>
                  <wp:docPr id="8" name="图片 8" descr="3f01bc8fc5ad42b8d02e3d39e259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f01bc8fc5ad42b8d02e3d39e259f65"/>
                          <pic:cNvPicPr>
                            <a:picLocks noChangeAspect="1"/>
                          </pic:cNvPicPr>
                        </pic:nvPicPr>
                        <pic:blipFill>
                          <a:blip r:embed="rId16"/>
                          <a:stretch>
                            <a:fillRect/>
                          </a:stretch>
                        </pic:blipFill>
                        <pic:spPr>
                          <a:xfrm>
                            <a:off x="0" y="0"/>
                            <a:ext cx="2333625" cy="1628775"/>
                          </a:xfrm>
                          <a:prstGeom prst="rect">
                            <a:avLst/>
                          </a:prstGeom>
                        </pic:spPr>
                      </pic:pic>
                    </a:graphicData>
                  </a:graphic>
                </wp:anchor>
              </w:drawing>
            </w:r>
          </w:p>
          <w:p w14:paraId="1A9E7C1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eastAsia="zh-CN"/>
              </w:rPr>
            </w:pPr>
          </w:p>
          <w:p w14:paraId="58C91DE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p>
          <w:p w14:paraId="0C7D5EF9">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1E66A6F9">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694A573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7EE17759">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06C93B7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tc>
      </w:tr>
      <w:tr w14:paraId="6023676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FF7325E">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永兴银楼→长沙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住宿/长沙</w:t>
            </w:r>
          </w:p>
        </w:tc>
      </w:tr>
      <w:tr w14:paraId="515C92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8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300AFE6">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Cs/>
                <w:color w:val="000000"/>
                <w:szCs w:val="21"/>
                <w:lang w:val="zh-CN" w:bidi="zh-CN"/>
              </w:rPr>
              <w:t>早餐后乘车（里程约50KM，车程约1小时）前往</w:t>
            </w:r>
            <w:r>
              <w:rPr>
                <w:rFonts w:hint="eastAsia" w:ascii="微软雅黑" w:hAnsi="微软雅黑" w:eastAsia="微软雅黑" w:cs="微软雅黑"/>
                <w:b/>
                <w:color w:val="FF0000"/>
                <w:szCs w:val="21"/>
                <w:lang w:val="zh-CN"/>
              </w:rPr>
              <w:t>【永兴银楼】</w:t>
            </w:r>
            <w:r>
              <w:rPr>
                <w:rFonts w:hint="eastAsia" w:ascii="微软雅黑" w:hAnsi="微软雅黑" w:eastAsia="微软雅黑" w:cs="微软雅黑"/>
                <w:bCs/>
                <w:color w:val="000000"/>
                <w:szCs w:val="21"/>
                <w:lang w:val="zh-CN" w:bidi="zh-CN"/>
              </w:rPr>
              <w:t>，这里耗费5万两白银，动用数十名工匠，历经百余天的封闭式构建，一座巧夺天工的中国最大银楼终于惊艳亮相。银楼在阳光的照射下，新建成的银楼显得分外妖娆。银楼借鉴日本金都的金楼而建，楼层高二层，一楼是柱式空透建筑，中间铸一大型鎏金神龟。而二楼雕梁画栋，有门窗隔壁。楼二层空间配有鸳鸯椅一张，采用鎏金、银打造，尽显精致与奢华。</w:t>
            </w:r>
            <w:r>
              <w:rPr>
                <w:rFonts w:hint="eastAsia" w:ascii="微软雅黑" w:hAnsi="微软雅黑" w:eastAsia="微软雅黑" w:cs="微软雅黑"/>
                <w:bCs/>
                <w:color w:val="000000"/>
                <w:szCs w:val="21"/>
                <w:lang w:bidi="zh-CN"/>
              </w:rPr>
              <w:t>参观结束后乘车（里程约240KM，车程约3小时）前往长沙，抵达长沙后入住酒店！</w:t>
            </w:r>
          </w:p>
        </w:tc>
      </w:tr>
      <w:tr w14:paraId="4289B75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205E72E3">
            <w:pPr>
              <w:spacing w:line="360" w:lineRule="auto"/>
              <w:rPr>
                <w:rFonts w:hint="eastAsia"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六</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长沙→出发地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住宿/温馨的家</w:t>
            </w:r>
          </w:p>
        </w:tc>
      </w:tr>
      <w:tr w14:paraId="0E1FEC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E7243B9">
            <w:pPr>
              <w:widowControl/>
              <w:spacing w:line="360" w:lineRule="exact"/>
              <w:ind w:firstLine="420" w:firstLineChars="200"/>
              <w:jc w:val="left"/>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sz w:val="21"/>
                <w:szCs w:val="21"/>
              </w:rPr>
              <w:t>早餐后自由活动，我社根据客人返程交通时间，安排统一送站！！</w:t>
            </w:r>
          </w:p>
        </w:tc>
      </w:tr>
      <w:tr w14:paraId="52143C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D6EF9DE">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70642D3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CA44F41">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2F2EB1E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val="0"/>
                <w:bCs w:val="0"/>
                <w:sz w:val="21"/>
                <w:szCs w:val="21"/>
              </w:rPr>
              <w:t>●</w:t>
            </w:r>
            <w:r>
              <w:rPr>
                <w:rFonts w:hint="eastAsia" w:ascii="微软雅黑" w:hAnsi="微软雅黑" w:eastAsia="微软雅黑" w:cs="微软雅黑"/>
                <w:sz w:val="21"/>
                <w:szCs w:val="21"/>
              </w:rPr>
              <w:t>住宿：</w:t>
            </w:r>
            <w:r>
              <w:rPr>
                <w:rFonts w:hint="eastAsia" w:ascii="微软雅黑" w:hAnsi="微软雅黑" w:eastAsia="微软雅黑" w:cs="微软雅黑"/>
                <w:sz w:val="21"/>
                <w:szCs w:val="21"/>
                <w:lang w:val="en-US" w:eastAsia="zh-CN"/>
              </w:rPr>
              <w:t>2晚长沙3晚郴州</w:t>
            </w:r>
            <w:r>
              <w:rPr>
                <w:rFonts w:hint="eastAsia" w:ascii="微软雅黑" w:hAnsi="微软雅黑" w:eastAsia="微软雅黑" w:cs="微软雅黑"/>
                <w:sz w:val="21"/>
                <w:szCs w:val="21"/>
                <w:lang w:eastAsia="zh-CN"/>
              </w:rPr>
              <w:t>当地舒适酒店</w:t>
            </w:r>
            <w:r>
              <w:rPr>
                <w:rFonts w:hint="eastAsia" w:ascii="微软雅黑" w:hAnsi="微软雅黑" w:eastAsia="微软雅黑" w:cs="微软雅黑"/>
                <w:sz w:val="21"/>
                <w:szCs w:val="21"/>
              </w:rPr>
              <w:t>；团队如出现单男单女，请客人遵从导游调三人间</w:t>
            </w:r>
            <w:r>
              <w:rPr>
                <w:rFonts w:hint="eastAsia" w:ascii="微软雅黑" w:hAnsi="微软雅黑" w:eastAsia="微软雅黑" w:cs="微软雅黑"/>
                <w:sz w:val="21"/>
                <w:szCs w:val="21"/>
                <w:lang w:eastAsia="zh-CN"/>
              </w:rPr>
              <w:t>，无三人间则需</w:t>
            </w:r>
            <w:r>
              <w:rPr>
                <w:rFonts w:hint="eastAsia" w:ascii="微软雅黑" w:hAnsi="微软雅黑" w:eastAsia="微软雅黑" w:cs="微软雅黑"/>
                <w:sz w:val="21"/>
                <w:szCs w:val="21"/>
              </w:rPr>
              <w:t>自补房差</w:t>
            </w:r>
            <w:r>
              <w:rPr>
                <w:rFonts w:hint="eastAsia" w:ascii="微软雅黑" w:hAnsi="微软雅黑" w:eastAsia="微软雅黑" w:cs="微软雅黑"/>
                <w:sz w:val="21"/>
                <w:szCs w:val="21"/>
                <w:lang w:eastAsia="zh-CN"/>
              </w:rPr>
              <w:t>。</w:t>
            </w:r>
          </w:p>
          <w:p w14:paraId="5FDC7C1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●用餐：</w:t>
            </w:r>
            <w:r>
              <w:rPr>
                <w:rFonts w:hint="eastAsia" w:ascii="微软雅黑" w:hAnsi="微软雅黑" w:eastAsia="微软雅黑" w:cs="微软雅黑"/>
                <w:sz w:val="21"/>
                <w:szCs w:val="21"/>
                <w:lang w:val="en-US" w:eastAsia="zh-CN"/>
              </w:rPr>
              <w:t xml:space="preserve">行程含5早餐3正特色餐（农家十大碗、资兴特色三文鱼、郴州烧鸡公） </w:t>
            </w:r>
          </w:p>
          <w:p w14:paraId="5DDC549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●门票：行程所列景点第一道门票</w:t>
            </w:r>
            <w:r>
              <w:rPr>
                <w:rFonts w:hint="eastAsia" w:ascii="微软雅黑" w:hAnsi="微软雅黑" w:eastAsia="微软雅黑" w:cs="微软雅黑"/>
                <w:sz w:val="21"/>
                <w:szCs w:val="21"/>
                <w:lang w:val="en-US" w:eastAsia="zh-CN"/>
              </w:rPr>
              <w:t>，此价格为团队打包价，不享受任何景点优惠票免票政策。</w:t>
            </w:r>
          </w:p>
          <w:p w14:paraId="1BAA2C3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●交通：</w:t>
            </w:r>
            <w:r>
              <w:rPr>
                <w:rFonts w:hint="eastAsia" w:ascii="微软雅黑" w:hAnsi="微软雅黑" w:eastAsia="微软雅黑" w:cs="微软雅黑"/>
                <w:sz w:val="21"/>
                <w:szCs w:val="21"/>
                <w:lang w:val="en-US" w:eastAsia="zh-CN"/>
              </w:rPr>
              <w:t>郴州当地</w:t>
            </w:r>
            <w:r>
              <w:rPr>
                <w:rFonts w:hint="eastAsia" w:ascii="微软雅黑" w:hAnsi="微软雅黑" w:eastAsia="微软雅黑" w:cs="微软雅黑"/>
                <w:sz w:val="21"/>
                <w:szCs w:val="21"/>
              </w:rPr>
              <w:t>往返</w:t>
            </w:r>
            <w:r>
              <w:rPr>
                <w:rFonts w:hint="eastAsia" w:ascii="微软雅黑" w:hAnsi="微软雅黑" w:eastAsia="微软雅黑" w:cs="微软雅黑"/>
                <w:sz w:val="21"/>
                <w:szCs w:val="21"/>
                <w:lang w:val="en-US" w:eastAsia="zh-CN"/>
              </w:rPr>
              <w:t>空调旅游</w:t>
            </w:r>
            <w:r>
              <w:rPr>
                <w:rFonts w:hint="eastAsia" w:ascii="微软雅黑" w:hAnsi="微软雅黑" w:eastAsia="微软雅黑" w:cs="微软雅黑"/>
                <w:sz w:val="21"/>
                <w:szCs w:val="21"/>
              </w:rPr>
              <w:t>车费（根据实际人数安排空调大巴，保证一人一正座）</w:t>
            </w:r>
          </w:p>
          <w:p w14:paraId="4F8545C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r>
              <w:rPr>
                <w:rFonts w:hint="default" w:ascii="微软雅黑" w:hAnsi="微软雅黑" w:eastAsia="微软雅黑" w:cs="微软雅黑"/>
                <w:sz w:val="21"/>
                <w:szCs w:val="21"/>
                <w:lang w:val="en-US" w:eastAsia="zh-CN"/>
              </w:rPr>
              <w:t>购物：土特产超市和景区自营店不算购物店。</w:t>
            </w:r>
          </w:p>
          <w:p w14:paraId="3EB04FC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●导游：</w:t>
            </w:r>
            <w:r>
              <w:rPr>
                <w:rFonts w:hint="eastAsia" w:ascii="微软雅黑" w:hAnsi="微软雅黑" w:eastAsia="微软雅黑" w:cs="微软雅黑"/>
                <w:sz w:val="21"/>
                <w:szCs w:val="21"/>
                <w:lang w:val="en-US" w:eastAsia="zh-CN"/>
              </w:rPr>
              <w:t>郴州当地</w:t>
            </w:r>
            <w:r>
              <w:rPr>
                <w:rFonts w:hint="eastAsia" w:ascii="微软雅黑" w:hAnsi="微软雅黑" w:eastAsia="微软雅黑" w:cs="微软雅黑"/>
                <w:sz w:val="21"/>
                <w:szCs w:val="21"/>
              </w:rPr>
              <w:t>导游陪同服务；</w:t>
            </w:r>
          </w:p>
          <w:p w14:paraId="5312DC0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微软雅黑" w:hAnsi="微软雅黑" w:eastAsia="微软雅黑" w:cs="微软雅黑"/>
                <w:sz w:val="21"/>
                <w:szCs w:val="21"/>
              </w:rPr>
              <w:t>●保险：旅行社责任险</w:t>
            </w:r>
            <w:r>
              <w:rPr>
                <w:rFonts w:hint="eastAsia" w:ascii="微软雅黑" w:hAnsi="微软雅黑" w:eastAsia="微软雅黑" w:cs="微软雅黑"/>
                <w:sz w:val="21"/>
                <w:szCs w:val="21"/>
                <w:lang w:eastAsia="zh-CN"/>
              </w:rPr>
              <w:t>；</w:t>
            </w:r>
          </w:p>
        </w:tc>
      </w:tr>
      <w:tr w14:paraId="3616DE5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1CF9857C">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5C48A5D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val="0"/>
                <w:color w:val="FF0000"/>
                <w:sz w:val="24"/>
                <w:szCs w:val="24"/>
                <w:lang w:val="en-US" w:eastAsia="zh-CN"/>
              </w:rPr>
            </w:pPr>
            <w:r>
              <w:rPr>
                <w:rFonts w:hint="eastAsia" w:ascii="微软雅黑" w:hAnsi="微软雅黑" w:eastAsia="微软雅黑" w:cs="微软雅黑"/>
                <w:sz w:val="21"/>
                <w:szCs w:val="21"/>
              </w:rPr>
              <w:t>●</w:t>
            </w:r>
            <w:r>
              <w:rPr>
                <w:rFonts w:hint="eastAsia" w:ascii="微软雅黑" w:hAnsi="微软雅黑" w:eastAsia="微软雅黑" w:cs="微软雅黑"/>
                <w:b/>
                <w:bCs w:val="0"/>
                <w:color w:val="FF0000"/>
                <w:sz w:val="24"/>
                <w:szCs w:val="24"/>
                <w:lang w:val="en-US" w:eastAsia="zh-CN"/>
              </w:rPr>
              <w:t>莽山五指峰景区内的户外观光电梯单程40元，往返80元为非必需乘坐的景区交通，若需乘坐，需另外付费！</w:t>
            </w:r>
          </w:p>
          <w:p w14:paraId="6CA9190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●单房差</w:t>
            </w:r>
            <w:r>
              <w:rPr>
                <w:rFonts w:hint="eastAsia" w:ascii="微软雅黑" w:hAnsi="微软雅黑" w:eastAsia="微软雅黑" w:cs="微软雅黑"/>
                <w:sz w:val="21"/>
                <w:szCs w:val="21"/>
                <w:lang w:val="en-US" w:eastAsia="zh-CN"/>
              </w:rPr>
              <w:t>40</w:t>
            </w:r>
            <w:r>
              <w:rPr>
                <w:rFonts w:hint="eastAsia" w:ascii="微软雅黑" w:hAnsi="微软雅黑" w:eastAsia="微软雅黑" w:cs="微软雅黑"/>
                <w:sz w:val="21"/>
                <w:szCs w:val="21"/>
              </w:rPr>
              <w:t>0元/人</w:t>
            </w:r>
            <w:r>
              <w:rPr>
                <w:rFonts w:hint="eastAsia" w:ascii="微软雅黑" w:hAnsi="微软雅黑" w:eastAsia="微软雅黑" w:cs="微软雅黑"/>
                <w:sz w:val="21"/>
                <w:szCs w:val="21"/>
                <w:lang w:eastAsia="zh-CN"/>
              </w:rPr>
              <w:t>，</w:t>
            </w:r>
            <w:r>
              <w:rPr>
                <w:rFonts w:hint="eastAsia" w:ascii="微软雅黑" w:hAnsi="微软雅黑" w:eastAsia="微软雅黑" w:cs="微软雅黑"/>
                <w:b/>
                <w:bCs w:val="0"/>
                <w:color w:val="FF0000"/>
                <w:sz w:val="24"/>
                <w:szCs w:val="24"/>
                <w:lang w:val="en-US" w:eastAsia="zh-CN"/>
              </w:rPr>
              <w:t>18-24岁/75岁以上+200附加费结算。</w:t>
            </w:r>
          </w:p>
          <w:p w14:paraId="26B7EA0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●因客人自身原因而放弃游览景点及用餐的，门票及餐费一律不退；</w:t>
            </w:r>
          </w:p>
          <w:p w14:paraId="5076B09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●行程所列以外的一切活动项目所需费用、个人消费； </w:t>
            </w:r>
          </w:p>
          <w:p w14:paraId="281817C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●如因天气、交通、自然灾害等一切不可抗力因素所引致的额外支出。</w:t>
            </w:r>
          </w:p>
        </w:tc>
      </w:tr>
      <w:tr w14:paraId="0ABE2F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39692C2B">
            <w:pPr>
              <w:keepNext w:val="0"/>
              <w:keepLines w:val="0"/>
              <w:pageBreakBefore w:val="0"/>
              <w:widowControl w:val="0"/>
              <w:kinsoku/>
              <w:wordWrap/>
              <w:overflowPunct/>
              <w:topLinePunct w:val="0"/>
              <w:autoSpaceDE/>
              <w:autoSpaceDN/>
              <w:bidi w:val="0"/>
              <w:adjustRightInd/>
              <w:snapToGrid/>
              <w:spacing w:line="360" w:lineRule="exact"/>
              <w:ind w:hanging="1441" w:hangingChars="600"/>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必消套餐</w:t>
            </w:r>
          </w:p>
          <w:p w14:paraId="2F021E05">
            <w:pPr>
              <w:keepNext w:val="0"/>
              <w:keepLines w:val="0"/>
              <w:pageBreakBefore w:val="0"/>
              <w:widowControl w:val="0"/>
              <w:kinsoku/>
              <w:wordWrap/>
              <w:overflowPunct/>
              <w:topLinePunct w:val="0"/>
              <w:autoSpaceDE/>
              <w:autoSpaceDN/>
              <w:bidi w:val="0"/>
              <w:adjustRightInd/>
              <w:snapToGrid/>
              <w:spacing w:line="360" w:lineRule="exact"/>
              <w:ind w:hanging="1441" w:hangingChars="600"/>
              <w:textAlignment w:val="auto"/>
              <w:rPr>
                <w:rFonts w:hint="eastAsia" w:ascii="微软雅黑" w:hAnsi="微软雅黑" w:eastAsia="微软雅黑" w:cs="微软雅黑"/>
                <w:b/>
                <w:bCs w:val="0"/>
                <w:color w:val="FF0000"/>
                <w:sz w:val="24"/>
                <w:szCs w:val="24"/>
                <w:lang w:val="en-US" w:eastAsia="zh-CN"/>
              </w:rPr>
            </w:pPr>
            <w:r>
              <w:rPr>
                <w:rFonts w:hint="eastAsia" w:ascii="微软雅黑" w:hAnsi="微软雅黑" w:eastAsia="微软雅黑" w:cs="微软雅黑"/>
                <w:b/>
                <w:bCs w:val="0"/>
                <w:color w:val="FF0000"/>
                <w:sz w:val="24"/>
                <w:szCs w:val="24"/>
                <w:lang w:val="en-US" w:eastAsia="zh-CN"/>
              </w:rPr>
              <w:t>499元/人=</w:t>
            </w:r>
            <w:r>
              <w:rPr>
                <w:rFonts w:hint="default" w:ascii="微软雅黑" w:hAnsi="微软雅黑" w:eastAsia="微软雅黑" w:cs="微软雅黑"/>
                <w:b/>
                <w:bCs w:val="0"/>
                <w:color w:val="FF0000"/>
                <w:sz w:val="24"/>
                <w:szCs w:val="24"/>
                <w:lang w:val="en-US" w:eastAsia="zh-CN"/>
              </w:rPr>
              <w:t>莽山</w:t>
            </w:r>
            <w:r>
              <w:rPr>
                <w:rFonts w:hint="eastAsia" w:ascii="微软雅黑" w:hAnsi="微软雅黑" w:eastAsia="微软雅黑" w:cs="微软雅黑"/>
                <w:b/>
                <w:bCs w:val="0"/>
                <w:color w:val="FF0000"/>
                <w:sz w:val="24"/>
                <w:szCs w:val="24"/>
                <w:lang w:val="en-US" w:eastAsia="zh-CN"/>
              </w:rPr>
              <w:t>五指山</w:t>
            </w:r>
            <w:r>
              <w:rPr>
                <w:rFonts w:hint="default" w:ascii="微软雅黑" w:hAnsi="微软雅黑" w:eastAsia="微软雅黑" w:cs="微软雅黑"/>
                <w:b/>
                <w:bCs w:val="0"/>
                <w:color w:val="FF0000"/>
                <w:sz w:val="24"/>
                <w:szCs w:val="24"/>
                <w:lang w:val="en-US" w:eastAsia="zh-CN"/>
              </w:rPr>
              <w:t>往返索道+</w:t>
            </w:r>
            <w:r>
              <w:rPr>
                <w:rFonts w:hint="eastAsia" w:ascii="微软雅黑" w:hAnsi="微软雅黑" w:eastAsia="微软雅黑" w:cs="微软雅黑"/>
                <w:b/>
                <w:bCs w:val="0"/>
                <w:color w:val="FF0000"/>
                <w:sz w:val="24"/>
                <w:szCs w:val="24"/>
                <w:lang w:val="en-US" w:eastAsia="zh-CN"/>
              </w:rPr>
              <w:t>莽山五指山环保车+白廊</w:t>
            </w:r>
            <w:r>
              <w:rPr>
                <w:rFonts w:hint="default" w:ascii="微软雅黑" w:hAnsi="微软雅黑" w:eastAsia="微软雅黑" w:cs="微软雅黑"/>
                <w:b/>
                <w:bCs w:val="0"/>
                <w:color w:val="FF0000"/>
                <w:sz w:val="24"/>
                <w:szCs w:val="24"/>
                <w:lang w:val="en-US" w:eastAsia="zh-CN"/>
              </w:rPr>
              <w:t>游船+小东江湖环保车</w:t>
            </w:r>
            <w:r>
              <w:rPr>
                <w:rFonts w:hint="eastAsia" w:ascii="微软雅黑" w:hAnsi="微软雅黑" w:eastAsia="微软雅黑" w:cs="微软雅黑"/>
                <w:b/>
                <w:bCs w:val="0"/>
                <w:color w:val="FF0000"/>
                <w:sz w:val="24"/>
                <w:szCs w:val="24"/>
                <w:lang w:val="en-US" w:eastAsia="zh-CN"/>
              </w:rPr>
              <w:t>+车导综合服</w:t>
            </w:r>
          </w:p>
          <w:p w14:paraId="7B457A96">
            <w:pPr>
              <w:keepNext w:val="0"/>
              <w:keepLines w:val="0"/>
              <w:pageBreakBefore w:val="0"/>
              <w:widowControl w:val="0"/>
              <w:kinsoku/>
              <w:wordWrap/>
              <w:overflowPunct/>
              <w:topLinePunct w:val="0"/>
              <w:autoSpaceDE/>
              <w:autoSpaceDN/>
              <w:bidi w:val="0"/>
              <w:adjustRightInd/>
              <w:snapToGrid/>
              <w:spacing w:line="360" w:lineRule="exact"/>
              <w:ind w:hanging="1441" w:hangingChars="600"/>
              <w:textAlignment w:val="auto"/>
              <w:rPr>
                <w:rFonts w:hint="default" w:ascii="微软雅黑" w:hAnsi="微软雅黑" w:eastAsia="微软雅黑" w:cs="微软雅黑"/>
                <w:b/>
                <w:bCs w:val="0"/>
                <w:color w:val="FF0000"/>
                <w:sz w:val="24"/>
                <w:szCs w:val="24"/>
                <w:lang w:val="en-US" w:eastAsia="zh-CN"/>
              </w:rPr>
            </w:pPr>
            <w:r>
              <w:rPr>
                <w:rFonts w:hint="eastAsia" w:ascii="微软雅黑" w:hAnsi="微软雅黑" w:eastAsia="微软雅黑" w:cs="微软雅黑"/>
                <w:b/>
                <w:bCs w:val="0"/>
                <w:color w:val="FF0000"/>
                <w:sz w:val="24"/>
                <w:szCs w:val="24"/>
                <w:lang w:val="en-US" w:eastAsia="zh-CN"/>
              </w:rPr>
              <w:t>务费</w:t>
            </w:r>
            <w:r>
              <w:rPr>
                <w:rFonts w:hint="default" w:ascii="微软雅黑" w:hAnsi="微软雅黑" w:eastAsia="微软雅黑" w:cs="微软雅黑"/>
                <w:b/>
                <w:bCs w:val="0"/>
                <w:color w:val="FF0000"/>
                <w:sz w:val="24"/>
                <w:szCs w:val="24"/>
                <w:lang w:val="en-US" w:eastAsia="zh-CN"/>
              </w:rPr>
              <w:t>（必</w:t>
            </w:r>
            <w:r>
              <w:rPr>
                <w:rFonts w:hint="eastAsia" w:ascii="微软雅黑" w:hAnsi="微软雅黑" w:eastAsia="微软雅黑" w:cs="微软雅黑"/>
                <w:b/>
                <w:bCs w:val="0"/>
                <w:color w:val="FF0000"/>
                <w:sz w:val="24"/>
                <w:szCs w:val="24"/>
                <w:lang w:val="en-US" w:eastAsia="zh-CN"/>
              </w:rPr>
              <w:t>消</w:t>
            </w:r>
            <w:r>
              <w:rPr>
                <w:rFonts w:hint="default" w:ascii="微软雅黑" w:hAnsi="微软雅黑" w:eastAsia="微软雅黑" w:cs="微软雅黑"/>
                <w:b/>
                <w:bCs w:val="0"/>
                <w:color w:val="FF0000"/>
                <w:sz w:val="24"/>
                <w:szCs w:val="24"/>
                <w:lang w:val="en-US" w:eastAsia="zh-CN"/>
              </w:rPr>
              <w:t>参加，交由导游</w:t>
            </w:r>
            <w:r>
              <w:rPr>
                <w:rFonts w:hint="eastAsia" w:ascii="微软雅黑" w:hAnsi="微软雅黑" w:eastAsia="微软雅黑" w:cs="微软雅黑"/>
                <w:b/>
                <w:bCs w:val="0"/>
                <w:color w:val="FF0000"/>
                <w:sz w:val="24"/>
                <w:szCs w:val="24"/>
                <w:lang w:val="en-US" w:eastAsia="zh-CN"/>
              </w:rPr>
              <w:t>，</w:t>
            </w:r>
            <w:r>
              <w:rPr>
                <w:rFonts w:hint="default" w:ascii="微软雅黑" w:hAnsi="微软雅黑" w:eastAsia="微软雅黑" w:cs="微软雅黑"/>
                <w:b/>
                <w:bCs w:val="0"/>
                <w:color w:val="FF0000"/>
                <w:sz w:val="24"/>
                <w:szCs w:val="24"/>
                <w:lang w:val="en-US" w:eastAsia="zh-CN"/>
              </w:rPr>
              <w:t>参加此行程需自费此小交通套餐，全年龄段及证件均无优惠享受）</w:t>
            </w:r>
          </w:p>
          <w:p w14:paraId="7742692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p>
        </w:tc>
      </w:tr>
      <w:tr w14:paraId="724FD6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0FDB2630">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1C3597F9">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7587D8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0AF282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30FBE8AF">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7EF3855A">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3DC5D8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4DB448E1">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18B737B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439DCEF1">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059C42CA">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3D0389F0">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5BE6FE1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7D7B4C19">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024CE5E6">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●出行时，请客人带齐身份证，小朋友准备户口本复印件，入住酒店时需检查登记。</w:t>
            </w:r>
          </w:p>
          <w:p w14:paraId="24C91E72">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●因不可抗因素导致行程变更或取消旅行社尽力协调。根据实际行程情况，游客自愿同意旅行社在保证不降低行程标准的情况下对行程游览和住房顺序进行前后调整。</w:t>
            </w:r>
          </w:p>
          <w:p w14:paraId="1CE70CC0">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●未成年人跟60岁以上的老人参团需有直系亲属的陪同，高龄人群（</w:t>
            </w:r>
            <w:r>
              <w:rPr>
                <w:rFonts w:hint="eastAsia" w:ascii="微软雅黑" w:hAnsi="微软雅黑" w:eastAsia="微软雅黑" w:cs="微软雅黑"/>
                <w:lang w:val="en-US" w:eastAsia="zh-CN"/>
              </w:rPr>
              <w:t>75</w:t>
            </w:r>
            <w:r>
              <w:rPr>
                <w:rFonts w:hint="eastAsia" w:ascii="微软雅黑" w:hAnsi="微软雅黑" w:eastAsia="微软雅黑" w:cs="微软雅黑"/>
                <w:lang w:val="zh-CN" w:eastAsia="zh-CN"/>
              </w:rPr>
              <w:t>岁以上含</w:t>
            </w:r>
            <w:r>
              <w:rPr>
                <w:rFonts w:hint="eastAsia" w:ascii="微软雅黑" w:hAnsi="微软雅黑" w:eastAsia="微软雅黑" w:cs="微软雅黑"/>
                <w:lang w:val="en-US" w:eastAsia="zh-CN"/>
              </w:rPr>
              <w:t>75</w:t>
            </w:r>
            <w:r>
              <w:rPr>
                <w:rFonts w:hint="eastAsia" w:ascii="微软雅黑" w:hAnsi="微软雅黑" w:eastAsia="微软雅黑" w:cs="微软雅黑"/>
                <w:lang w:val="zh-CN" w:eastAsia="zh-CN"/>
              </w:rPr>
              <w:t>岁）、重症疾病患者、孕期妇女等特殊人群不得参团，若组团社或游客隐瞒其身体健康状况，一经发现旅行社有权单方面终止合同，所交团费不退还。</w:t>
            </w:r>
          </w:p>
          <w:p w14:paraId="019660A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●凡6</w:t>
            </w:r>
            <w:r>
              <w:rPr>
                <w:rFonts w:hint="eastAsia" w:ascii="微软雅黑" w:hAnsi="微软雅黑" w:eastAsia="微软雅黑" w:cs="微软雅黑"/>
                <w:lang w:val="en-US" w:eastAsia="zh-CN"/>
              </w:rPr>
              <w:t>5</w:t>
            </w:r>
            <w:r>
              <w:rPr>
                <w:rFonts w:hint="eastAsia" w:ascii="微软雅黑" w:hAnsi="微软雅黑" w:eastAsia="微软雅黑" w:cs="微软雅黑"/>
                <w:lang w:val="zh-CN" w:eastAsia="zh-CN"/>
              </w:rPr>
              <w:t>周岁及以上客人均需签署健康承诺书。</w:t>
            </w:r>
          </w:p>
          <w:p w14:paraId="4EC58F0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★备注： 以上行程及景点游览时间仅供参考。</w:t>
            </w:r>
          </w:p>
          <w:p w14:paraId="4667FC47">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★美食攻略：</w:t>
            </w:r>
          </w:p>
          <w:p w14:paraId="152A64EE">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东江湖：到了东江湖当然要吃东江鱼了，除了赫赫有名的游水三文鱼以外，翘嘴鱼、三角鲂、野生雄鱼、刁子鱼味道都非常鲜美。还有爆火肉、米粉鹅、各种腊味、坛子菜，芋荷鸭（超辣菜品！！！正宗老字号的店在鲤鱼江桥下的国凤大排档）。宵夜当地人最爱吃的是唆螺、口味虾、烧鸡公等，推荐地点：东江吊桥风情酒吧街、鲤鱼江桥下沿江路段。别以为东江湖只有鱼，180平方公里水域的东江湖，沿湖居民大部分靠种植水果为生，每年从5月开始，枇杷、杨梅、桃、李、梨、夏橙次第成熟，然后是蜜桔、脐橙、血柚等，一直到次年1月，水果不断。东江大坝码头和东江镇农贸市场（市场就在吊桥附近）都有新鲜水果卖。</w:t>
            </w:r>
          </w:p>
          <w:p w14:paraId="445DD856">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郴州市区：素来有“八台大轿抬郴州”大郴州，网罗了下辖八个县市的特色美食：资兴三文鱼、临武鸭、桂阳坛子肉、嘉禾血肠、永兴大坝活水鱼、安仁抖辣椒、汝城板鸭、桂东腊味合蒸，还有说起来都让郴州人流口水的栖凤渡鱼粉。宵夜推荐地点：裕后街、南塔美食城、振兴桥下、东风路、五里堆路等。</w:t>
            </w:r>
          </w:p>
          <w:p w14:paraId="5CCCB42A">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★娱乐攻略</w:t>
            </w:r>
          </w:p>
          <w:p w14:paraId="7EE448E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逛街：老城区的兴隆步行街、八一路、文化路都是本地人逛街、吃小吃的去处。新城区可逛的有五岭广场周边。</w:t>
            </w:r>
          </w:p>
          <w:p w14:paraId="78EEA671">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玩乐：郴州号称“粤港澳的后花园”夜生活也是极其丰富，酒吧、清吧、KTV、表演、足浴应有尽有。</w:t>
            </w:r>
          </w:p>
          <w:p w14:paraId="6213F252">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酒吧：有人民西路的苏格缪斯，人民东路的天池、北湖公园旁的本色、88酒吧，还有裕厚街一些小型酒吧、清吧。顶极KTV在温德姆酒店隔壁的8号公馆，量贩式KTV有爆米花、钱柜、钻柜、金麦克、歌友汇等。</w:t>
            </w:r>
          </w:p>
          <w:p w14:paraId="1D9ECB22">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足浴：风采足浴在福城遍地开花，最大一间在香雪路人人乐超市对面</w:t>
            </w:r>
          </w:p>
          <w:p w14:paraId="1D271C7E">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表演：爱莲湖畔新田汉演艺中心</w:t>
            </w:r>
          </w:p>
          <w:p w14:paraId="1D05CF1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特别提醒：郴州夜生活丰富，敬请客人自重，拒绝黄赌毒，在游玩过程中注意人身和财物安全，尽量不与陌生人说话，特别是别与当地人发生冲突！尽量避免单独出行，请记住导游、同行人员的联系方式、或在出门前到酒店前台拿一张名片。郴州的娱乐消费不低于广东，吃喝玩乐的地方生意都特别好，最好提前定位。</w:t>
            </w:r>
          </w:p>
          <w:p w14:paraId="480841B6">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8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p>
        </w:tc>
      </w:tr>
    </w:tbl>
    <w:p w14:paraId="5861FDDD">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6314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F07C2">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mM5ZTU3MTNiNTY3NTBhZDM0NTBjY2ExZmI4ODE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42300C0"/>
    <w:rsid w:val="0465215B"/>
    <w:rsid w:val="049B73DF"/>
    <w:rsid w:val="05077321"/>
    <w:rsid w:val="055664B3"/>
    <w:rsid w:val="05BB103F"/>
    <w:rsid w:val="05C8291B"/>
    <w:rsid w:val="05EB75A5"/>
    <w:rsid w:val="065A394B"/>
    <w:rsid w:val="06A27213"/>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B416DB"/>
    <w:rsid w:val="0B4A3C17"/>
    <w:rsid w:val="0B7C24E7"/>
    <w:rsid w:val="0B7F3A6A"/>
    <w:rsid w:val="0B9B10B5"/>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10F16AE3"/>
    <w:rsid w:val="110513E7"/>
    <w:rsid w:val="11427B0D"/>
    <w:rsid w:val="11770E98"/>
    <w:rsid w:val="11B34360"/>
    <w:rsid w:val="12361B78"/>
    <w:rsid w:val="12EF0A4F"/>
    <w:rsid w:val="13371388"/>
    <w:rsid w:val="136A4169"/>
    <w:rsid w:val="13EC55EC"/>
    <w:rsid w:val="13F66591"/>
    <w:rsid w:val="14321F2A"/>
    <w:rsid w:val="143C7B63"/>
    <w:rsid w:val="150D1EBE"/>
    <w:rsid w:val="159C58D1"/>
    <w:rsid w:val="15B0279D"/>
    <w:rsid w:val="15B36F61"/>
    <w:rsid w:val="15D42860"/>
    <w:rsid w:val="15FF7837"/>
    <w:rsid w:val="169307D1"/>
    <w:rsid w:val="16960D6D"/>
    <w:rsid w:val="16F7733F"/>
    <w:rsid w:val="17222925"/>
    <w:rsid w:val="17A77194"/>
    <w:rsid w:val="17AB7D29"/>
    <w:rsid w:val="17AE51C3"/>
    <w:rsid w:val="17AF7A04"/>
    <w:rsid w:val="183B6DAB"/>
    <w:rsid w:val="189A56D0"/>
    <w:rsid w:val="18BC4164"/>
    <w:rsid w:val="198F3627"/>
    <w:rsid w:val="19B07A1C"/>
    <w:rsid w:val="19C92110"/>
    <w:rsid w:val="19F63A29"/>
    <w:rsid w:val="1A066980"/>
    <w:rsid w:val="1A202464"/>
    <w:rsid w:val="1A371E92"/>
    <w:rsid w:val="1A4B1305"/>
    <w:rsid w:val="1A76740C"/>
    <w:rsid w:val="1AF24969"/>
    <w:rsid w:val="1B4A6010"/>
    <w:rsid w:val="1BA04EFC"/>
    <w:rsid w:val="1C4C0D55"/>
    <w:rsid w:val="1C4E38DD"/>
    <w:rsid w:val="1CA647A6"/>
    <w:rsid w:val="1CA66D5E"/>
    <w:rsid w:val="1CE60476"/>
    <w:rsid w:val="1CED73D2"/>
    <w:rsid w:val="1D1F4CA2"/>
    <w:rsid w:val="1D5840F2"/>
    <w:rsid w:val="1D5C01C9"/>
    <w:rsid w:val="1DFE2773"/>
    <w:rsid w:val="1E3501C4"/>
    <w:rsid w:val="1E69104F"/>
    <w:rsid w:val="1E6B2CED"/>
    <w:rsid w:val="1E841FFE"/>
    <w:rsid w:val="1F246147"/>
    <w:rsid w:val="1F4D65B6"/>
    <w:rsid w:val="1FBC28E0"/>
    <w:rsid w:val="1FE9122A"/>
    <w:rsid w:val="200F7270"/>
    <w:rsid w:val="205B6E3B"/>
    <w:rsid w:val="20C45EF0"/>
    <w:rsid w:val="21B76F72"/>
    <w:rsid w:val="22233137"/>
    <w:rsid w:val="22464DDD"/>
    <w:rsid w:val="22586EEA"/>
    <w:rsid w:val="22840166"/>
    <w:rsid w:val="22E744D4"/>
    <w:rsid w:val="23D5466C"/>
    <w:rsid w:val="23E40D09"/>
    <w:rsid w:val="244B5D34"/>
    <w:rsid w:val="24AC5F28"/>
    <w:rsid w:val="24D80578"/>
    <w:rsid w:val="257A557F"/>
    <w:rsid w:val="25986633"/>
    <w:rsid w:val="259A25D7"/>
    <w:rsid w:val="26A435E6"/>
    <w:rsid w:val="27026F8E"/>
    <w:rsid w:val="27083730"/>
    <w:rsid w:val="27914A0E"/>
    <w:rsid w:val="27A537A4"/>
    <w:rsid w:val="27AE5018"/>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B96718"/>
    <w:rsid w:val="2CF439DB"/>
    <w:rsid w:val="2D234CF5"/>
    <w:rsid w:val="2D3B0A92"/>
    <w:rsid w:val="2DC860A6"/>
    <w:rsid w:val="2DF67CC1"/>
    <w:rsid w:val="2EB607D0"/>
    <w:rsid w:val="2EC75720"/>
    <w:rsid w:val="2EDE4234"/>
    <w:rsid w:val="2EE948D6"/>
    <w:rsid w:val="2EF53261"/>
    <w:rsid w:val="2F046E1E"/>
    <w:rsid w:val="2F357C66"/>
    <w:rsid w:val="2F4F4441"/>
    <w:rsid w:val="2FE11772"/>
    <w:rsid w:val="30BA4CEE"/>
    <w:rsid w:val="30DF0305"/>
    <w:rsid w:val="3143321D"/>
    <w:rsid w:val="315D7DA4"/>
    <w:rsid w:val="31646571"/>
    <w:rsid w:val="31720135"/>
    <w:rsid w:val="319A0FE4"/>
    <w:rsid w:val="31F10857"/>
    <w:rsid w:val="321C2BAF"/>
    <w:rsid w:val="327E76C4"/>
    <w:rsid w:val="32A3555E"/>
    <w:rsid w:val="32C2475E"/>
    <w:rsid w:val="331B16C0"/>
    <w:rsid w:val="33261046"/>
    <w:rsid w:val="333262CB"/>
    <w:rsid w:val="33963A1E"/>
    <w:rsid w:val="33A15FD9"/>
    <w:rsid w:val="33DD2C4D"/>
    <w:rsid w:val="33FC4F3D"/>
    <w:rsid w:val="342E081E"/>
    <w:rsid w:val="349445BF"/>
    <w:rsid w:val="358931C8"/>
    <w:rsid w:val="358C22F5"/>
    <w:rsid w:val="36276C4F"/>
    <w:rsid w:val="36472702"/>
    <w:rsid w:val="36775E73"/>
    <w:rsid w:val="370F5DD1"/>
    <w:rsid w:val="371B773A"/>
    <w:rsid w:val="37305A51"/>
    <w:rsid w:val="37B05251"/>
    <w:rsid w:val="37FA789F"/>
    <w:rsid w:val="37FF748C"/>
    <w:rsid w:val="381F242D"/>
    <w:rsid w:val="3901371D"/>
    <w:rsid w:val="398F484E"/>
    <w:rsid w:val="39B44CE2"/>
    <w:rsid w:val="39ED3ED1"/>
    <w:rsid w:val="3A297CD2"/>
    <w:rsid w:val="3A9665B5"/>
    <w:rsid w:val="3AB309C7"/>
    <w:rsid w:val="3B4B164C"/>
    <w:rsid w:val="3C0C0AA1"/>
    <w:rsid w:val="3C164A8D"/>
    <w:rsid w:val="3C4D011D"/>
    <w:rsid w:val="3C5710E9"/>
    <w:rsid w:val="3CB7466E"/>
    <w:rsid w:val="3DB86D58"/>
    <w:rsid w:val="3E0E35C3"/>
    <w:rsid w:val="3E2245A8"/>
    <w:rsid w:val="3E6413E1"/>
    <w:rsid w:val="3EBF0157"/>
    <w:rsid w:val="3F1E55F3"/>
    <w:rsid w:val="3F440007"/>
    <w:rsid w:val="3F711169"/>
    <w:rsid w:val="3F895B21"/>
    <w:rsid w:val="3FC93043"/>
    <w:rsid w:val="406B3968"/>
    <w:rsid w:val="407A3382"/>
    <w:rsid w:val="40B04456"/>
    <w:rsid w:val="40FB5581"/>
    <w:rsid w:val="4119604E"/>
    <w:rsid w:val="42090DDA"/>
    <w:rsid w:val="4226335B"/>
    <w:rsid w:val="42601C60"/>
    <w:rsid w:val="428E46BB"/>
    <w:rsid w:val="429152B6"/>
    <w:rsid w:val="429945EC"/>
    <w:rsid w:val="43170206"/>
    <w:rsid w:val="43B6787E"/>
    <w:rsid w:val="43C51CEE"/>
    <w:rsid w:val="43D93497"/>
    <w:rsid w:val="442C6A73"/>
    <w:rsid w:val="449414B5"/>
    <w:rsid w:val="44C256D2"/>
    <w:rsid w:val="45295867"/>
    <w:rsid w:val="459840BF"/>
    <w:rsid w:val="45EB289C"/>
    <w:rsid w:val="45EE6A94"/>
    <w:rsid w:val="460401AE"/>
    <w:rsid w:val="46335606"/>
    <w:rsid w:val="46446916"/>
    <w:rsid w:val="46454B73"/>
    <w:rsid w:val="46486737"/>
    <w:rsid w:val="46A00465"/>
    <w:rsid w:val="4762127A"/>
    <w:rsid w:val="47830661"/>
    <w:rsid w:val="47B24A23"/>
    <w:rsid w:val="47E8112C"/>
    <w:rsid w:val="47EA5D88"/>
    <w:rsid w:val="4836317F"/>
    <w:rsid w:val="487842FA"/>
    <w:rsid w:val="48B6105C"/>
    <w:rsid w:val="48E63442"/>
    <w:rsid w:val="4976505A"/>
    <w:rsid w:val="49ED548C"/>
    <w:rsid w:val="4A050C18"/>
    <w:rsid w:val="4A4A4481"/>
    <w:rsid w:val="4AC07235"/>
    <w:rsid w:val="4AEA0845"/>
    <w:rsid w:val="4B711B74"/>
    <w:rsid w:val="4C212059"/>
    <w:rsid w:val="4C813A93"/>
    <w:rsid w:val="4C887A2D"/>
    <w:rsid w:val="4CB521FE"/>
    <w:rsid w:val="4CDB3060"/>
    <w:rsid w:val="4CF0081A"/>
    <w:rsid w:val="4D1657C9"/>
    <w:rsid w:val="4D1C581A"/>
    <w:rsid w:val="4D576E1A"/>
    <w:rsid w:val="4D5D122C"/>
    <w:rsid w:val="4D832CE2"/>
    <w:rsid w:val="4DC834CB"/>
    <w:rsid w:val="4ECB44D1"/>
    <w:rsid w:val="4ED93AEE"/>
    <w:rsid w:val="4F0202B4"/>
    <w:rsid w:val="4F293D1D"/>
    <w:rsid w:val="4F2D45BF"/>
    <w:rsid w:val="4F3802E4"/>
    <w:rsid w:val="4F5F5742"/>
    <w:rsid w:val="4FA02EC7"/>
    <w:rsid w:val="500B145F"/>
    <w:rsid w:val="508D440A"/>
    <w:rsid w:val="5103733B"/>
    <w:rsid w:val="511E308E"/>
    <w:rsid w:val="51217D24"/>
    <w:rsid w:val="51560851"/>
    <w:rsid w:val="521603C2"/>
    <w:rsid w:val="523C2D3F"/>
    <w:rsid w:val="52992947"/>
    <w:rsid w:val="52D7336D"/>
    <w:rsid w:val="52F03774"/>
    <w:rsid w:val="53187879"/>
    <w:rsid w:val="538B0C1D"/>
    <w:rsid w:val="53C84C9E"/>
    <w:rsid w:val="54027369"/>
    <w:rsid w:val="540602EE"/>
    <w:rsid w:val="54C97A24"/>
    <w:rsid w:val="54EC6085"/>
    <w:rsid w:val="551A3EF8"/>
    <w:rsid w:val="557469FA"/>
    <w:rsid w:val="55CF021E"/>
    <w:rsid w:val="55D93D68"/>
    <w:rsid w:val="561720BD"/>
    <w:rsid w:val="56405548"/>
    <w:rsid w:val="56511950"/>
    <w:rsid w:val="56693A34"/>
    <w:rsid w:val="56891D8F"/>
    <w:rsid w:val="56C02F6A"/>
    <w:rsid w:val="56E30533"/>
    <w:rsid w:val="56EA6CD1"/>
    <w:rsid w:val="570D43E2"/>
    <w:rsid w:val="57C31B98"/>
    <w:rsid w:val="57DC0762"/>
    <w:rsid w:val="580C3794"/>
    <w:rsid w:val="581546AF"/>
    <w:rsid w:val="58744AC1"/>
    <w:rsid w:val="58B61A9D"/>
    <w:rsid w:val="58C33C5A"/>
    <w:rsid w:val="58CC3EAD"/>
    <w:rsid w:val="58F12E9E"/>
    <w:rsid w:val="59A3044D"/>
    <w:rsid w:val="59AC2042"/>
    <w:rsid w:val="59DF74B6"/>
    <w:rsid w:val="5A596CA5"/>
    <w:rsid w:val="5A71367A"/>
    <w:rsid w:val="5AB900FA"/>
    <w:rsid w:val="5AF74D9F"/>
    <w:rsid w:val="5B1B1D9F"/>
    <w:rsid w:val="5B312324"/>
    <w:rsid w:val="5B813524"/>
    <w:rsid w:val="5BA15B7C"/>
    <w:rsid w:val="5BAA265C"/>
    <w:rsid w:val="5BB1219F"/>
    <w:rsid w:val="5BF37E5F"/>
    <w:rsid w:val="5BFF4980"/>
    <w:rsid w:val="5C582767"/>
    <w:rsid w:val="5D343E68"/>
    <w:rsid w:val="5D395EF9"/>
    <w:rsid w:val="5D460992"/>
    <w:rsid w:val="5DD4636B"/>
    <w:rsid w:val="5DDD6FFB"/>
    <w:rsid w:val="5E79352B"/>
    <w:rsid w:val="5EA17CC3"/>
    <w:rsid w:val="5EAF3E6C"/>
    <w:rsid w:val="5F27742B"/>
    <w:rsid w:val="5F3B0C4C"/>
    <w:rsid w:val="5F744E64"/>
    <w:rsid w:val="5FA76558"/>
    <w:rsid w:val="600616BF"/>
    <w:rsid w:val="6018347B"/>
    <w:rsid w:val="60C73DE5"/>
    <w:rsid w:val="60DC5A16"/>
    <w:rsid w:val="60DC73A5"/>
    <w:rsid w:val="60EA73D6"/>
    <w:rsid w:val="610572F8"/>
    <w:rsid w:val="6133198D"/>
    <w:rsid w:val="617E0AF8"/>
    <w:rsid w:val="619304B3"/>
    <w:rsid w:val="61B57C03"/>
    <w:rsid w:val="63006B79"/>
    <w:rsid w:val="63600E30"/>
    <w:rsid w:val="637C1DF3"/>
    <w:rsid w:val="63D342E8"/>
    <w:rsid w:val="640D5BAD"/>
    <w:rsid w:val="642C1302"/>
    <w:rsid w:val="648C5748"/>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A206802"/>
    <w:rsid w:val="6AD66FD5"/>
    <w:rsid w:val="6AE50C94"/>
    <w:rsid w:val="6AF7140F"/>
    <w:rsid w:val="6B7F494F"/>
    <w:rsid w:val="6B8D6287"/>
    <w:rsid w:val="6BC51A85"/>
    <w:rsid w:val="6BD1058C"/>
    <w:rsid w:val="6BD603FA"/>
    <w:rsid w:val="6BE57596"/>
    <w:rsid w:val="6C4F545A"/>
    <w:rsid w:val="6C664AF2"/>
    <w:rsid w:val="6CA02AE8"/>
    <w:rsid w:val="6CED3119"/>
    <w:rsid w:val="6D091E11"/>
    <w:rsid w:val="6D1B2322"/>
    <w:rsid w:val="6DA4008B"/>
    <w:rsid w:val="6DC823DA"/>
    <w:rsid w:val="6ECF4375"/>
    <w:rsid w:val="6F20013B"/>
    <w:rsid w:val="6FCC47C8"/>
    <w:rsid w:val="70F84783"/>
    <w:rsid w:val="71D37635"/>
    <w:rsid w:val="722A21C5"/>
    <w:rsid w:val="72BC780D"/>
    <w:rsid w:val="72C62AA1"/>
    <w:rsid w:val="72C708B1"/>
    <w:rsid w:val="72C75081"/>
    <w:rsid w:val="72F851A0"/>
    <w:rsid w:val="73130422"/>
    <w:rsid w:val="73195863"/>
    <w:rsid w:val="73840550"/>
    <w:rsid w:val="73CE3E28"/>
    <w:rsid w:val="73EB5BE4"/>
    <w:rsid w:val="743D4317"/>
    <w:rsid w:val="74DD4D17"/>
    <w:rsid w:val="74EE6EA4"/>
    <w:rsid w:val="751D4327"/>
    <w:rsid w:val="75242E64"/>
    <w:rsid w:val="753627B5"/>
    <w:rsid w:val="753D37FC"/>
    <w:rsid w:val="76290CF7"/>
    <w:rsid w:val="768F7938"/>
    <w:rsid w:val="76A13980"/>
    <w:rsid w:val="76C11531"/>
    <w:rsid w:val="76F0652C"/>
    <w:rsid w:val="76F7344E"/>
    <w:rsid w:val="770F58C0"/>
    <w:rsid w:val="77221663"/>
    <w:rsid w:val="77531EB4"/>
    <w:rsid w:val="777E2193"/>
    <w:rsid w:val="77E57235"/>
    <w:rsid w:val="78075142"/>
    <w:rsid w:val="782C529D"/>
    <w:rsid w:val="78962E19"/>
    <w:rsid w:val="78E8447A"/>
    <w:rsid w:val="78F35532"/>
    <w:rsid w:val="792B2D90"/>
    <w:rsid w:val="795839D1"/>
    <w:rsid w:val="79600CBC"/>
    <w:rsid w:val="798B5156"/>
    <w:rsid w:val="799176AF"/>
    <w:rsid w:val="7B221DB8"/>
    <w:rsid w:val="7B2A1EE8"/>
    <w:rsid w:val="7B467BD4"/>
    <w:rsid w:val="7B770014"/>
    <w:rsid w:val="7BDE4262"/>
    <w:rsid w:val="7D027BEA"/>
    <w:rsid w:val="7D1D777F"/>
    <w:rsid w:val="7D2F4E8F"/>
    <w:rsid w:val="7D5B2135"/>
    <w:rsid w:val="7D7A3790"/>
    <w:rsid w:val="7D7E5EC1"/>
    <w:rsid w:val="7DA66CC3"/>
    <w:rsid w:val="7DB0236B"/>
    <w:rsid w:val="7DDF7215"/>
    <w:rsid w:val="7E2A7DC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qFormat/>
    <w:uiPriority w:val="99"/>
    <w:pPr>
      <w:ind w:firstLine="420" w:firstLineChars="200"/>
    </w:pPr>
    <w:rPr>
      <w:rFonts w:ascii="Calibri" w:hAnsi="Calibri" w:cs="Calibri"/>
    </w:rPr>
  </w:style>
  <w:style w:type="paragraph" w:customStyle="1" w:styleId="20">
    <w:name w:val="Table Text"/>
    <w:basedOn w:val="1"/>
    <w:semiHidden/>
    <w:qFormat/>
    <w:uiPriority w:val="0"/>
    <w:rPr>
      <w:rFonts w:ascii="宋体" w:hAnsi="宋体" w:eastAsia="宋体" w:cs="宋体"/>
      <w:sz w:val="22"/>
      <w:szCs w:val="22"/>
      <w:lang w:val="en-US" w:eastAsia="en-US" w:bidi="ar-SA"/>
    </w:rPr>
  </w:style>
  <w:style w:type="character" w:customStyle="1" w:styleId="21">
    <w:name w:val="1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5176</Words>
  <Characters>5287</Characters>
  <Lines>41</Lines>
  <Paragraphs>11</Paragraphs>
  <TotalTime>1</TotalTime>
  <ScaleCrop>false</ScaleCrop>
  <LinksUpToDate>false</LinksUpToDate>
  <CharactersWithSpaces>5469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2025-02-12T06:33:51Z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RubyTemplateID">
    <vt:lpwstr>6</vt:lpwstr>
  </property>
  <property fmtid="{D5CDD505-2E9C-101B-9397-08002B2CF9AE}" pid="4" name="ICV">
    <vt:lpwstr>9C4D2152736B45AA8E7B2AF3AA964964_13</vt:lpwstr>
  </property>
</Properties>
</file>