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540EA3C8">
      <w:pPr>
        <w:tabs>
          <w:tab w:val="left" w:pos="8583"/>
        </w:tabs>
        <w:jc w:val="left"/>
        <w:rPr>
          <w:rFonts w:hint="eastAsia"/>
          <w:lang w:eastAsia="zh-CN"/>
        </w:rPr>
      </w:pPr>
      <w:r>
        <w:rPr>
          <w:rFonts w:hint="eastAsia"/>
          <w:sz w:val="18"/>
          <w:szCs w:val="18"/>
          <w:lang w:val="en-US" w:eastAsia="zh-CN"/>
        </w:rPr>
        <w:t xml:space="preserve">           </w:t>
      </w: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17D38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227A764E">
            <w:pPr>
              <w:jc w:val="center"/>
              <w:rPr>
                <w:b/>
                <w:color w:val="FF0000"/>
                <w:sz w:val="28"/>
                <w:szCs w:val="28"/>
              </w:rPr>
            </w:pPr>
            <w:r>
              <w:rPr>
                <w:rFonts w:hint="eastAsia" w:ascii="微软雅黑" w:hAnsi="微软雅黑" w:eastAsia="微软雅黑" w:cs="微软雅黑"/>
                <w:b/>
                <w:bCs/>
                <w:color w:val="00B050"/>
                <w:sz w:val="52"/>
                <w:szCs w:val="52"/>
                <w:lang w:eastAsia="zh-CN"/>
              </w:rPr>
              <w:t>【</w:t>
            </w:r>
            <w:r>
              <w:rPr>
                <w:rFonts w:hint="eastAsia" w:ascii="微软雅黑" w:hAnsi="微软雅黑" w:eastAsia="微软雅黑" w:cs="微软雅黑"/>
                <w:b/>
                <w:bCs/>
                <w:color w:val="00B050"/>
                <w:sz w:val="52"/>
                <w:szCs w:val="52"/>
                <w:lang w:val="en-US" w:eastAsia="zh-CN"/>
              </w:rPr>
              <w:t>清爽湖南</w:t>
            </w:r>
            <w:r>
              <w:rPr>
                <w:rFonts w:hint="eastAsia" w:ascii="微软雅黑" w:hAnsi="微软雅黑" w:eastAsia="微软雅黑" w:cs="微软雅黑"/>
                <w:b/>
                <w:bCs/>
                <w:color w:val="00B050"/>
                <w:sz w:val="52"/>
                <w:szCs w:val="52"/>
              </w:rPr>
              <w:t>】</w:t>
            </w:r>
          </w:p>
        </w:tc>
      </w:tr>
      <w:tr w14:paraId="127A5D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18BDE2B">
            <w:pPr>
              <w:jc w:val="center"/>
              <w:rPr>
                <w:b/>
                <w:color w:val="FF0000"/>
                <w:sz w:val="28"/>
                <w:szCs w:val="28"/>
              </w:rPr>
            </w:pPr>
            <w:r>
              <w:rPr>
                <w:rFonts w:hint="eastAsia" w:ascii="微软雅黑" w:hAnsi="微软雅黑" w:eastAsia="微软雅黑" w:cs="微软雅黑"/>
                <w:b/>
                <w:bCs/>
                <w:color w:val="00B050"/>
                <w:sz w:val="30"/>
                <w:szCs w:val="30"/>
                <w:lang w:val="en-US" w:eastAsia="zh-CN"/>
              </w:rPr>
              <w:t>长沙/韶山/天门山-玻璃栈道/森林公园/袁家界/金鞭溪/土司府城/凤凰古城6日游</w:t>
            </w:r>
          </w:p>
        </w:tc>
      </w:tr>
      <w:tr w14:paraId="644317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622" w:hRule="atLeast"/>
        </w:trPr>
        <w:tc>
          <w:tcPr>
            <w:tcW w:w="11628" w:type="dxa"/>
            <w:gridSpan w:val="6"/>
            <w:tcBorders>
              <w:bottom w:val="single" w:color="auto" w:sz="4" w:space="0"/>
            </w:tcBorders>
          </w:tcPr>
          <w:p w14:paraId="537D9E0E">
            <w:pPr>
              <w:jc w:val="both"/>
              <w:rPr>
                <w:rFonts w:hint="eastAsia" w:ascii="微软雅黑" w:hAnsi="微软雅黑" w:eastAsia="微软雅黑" w:cs="微软雅黑"/>
                <w:b/>
                <w:bCs/>
                <w:color w:val="00B050"/>
                <w:sz w:val="30"/>
                <w:szCs w:val="30"/>
                <w:lang w:val="en-US" w:eastAsia="zh-CN"/>
              </w:rPr>
            </w:pPr>
            <w:r>
              <w:rPr>
                <w:rFonts w:hint="eastAsia"/>
                <w:b/>
                <w:color w:val="FF0000"/>
                <w:sz w:val="28"/>
                <w:szCs w:val="28"/>
              </w:rPr>
              <w:drawing>
                <wp:inline distT="0" distB="0" distL="114300" distR="114300">
                  <wp:extent cx="7300595" cy="1096645"/>
                  <wp:effectExtent l="0" t="0" r="14605" b="635"/>
                  <wp:docPr id="1"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体验"/>
                          <pic:cNvPicPr>
                            <a:picLocks noChangeAspect="1"/>
                          </pic:cNvPicPr>
                        </pic:nvPicPr>
                        <pic:blipFill>
                          <a:blip r:embed="rId7" cstate="print"/>
                          <a:stretch>
                            <a:fillRect/>
                          </a:stretch>
                        </pic:blipFill>
                        <pic:spPr>
                          <a:xfrm>
                            <a:off x="0" y="0"/>
                            <a:ext cx="7300595" cy="1096645"/>
                          </a:xfrm>
                          <a:prstGeom prst="rect">
                            <a:avLst/>
                          </a:prstGeom>
                          <a:noFill/>
                          <a:ln>
                            <a:noFill/>
                          </a:ln>
                        </pic:spPr>
                      </pic:pic>
                    </a:graphicData>
                  </a:graphic>
                </wp:inline>
              </w:drawing>
            </w:r>
          </w:p>
          <w:p w14:paraId="7E7FFC63">
            <w:pPr>
              <w:rPr>
                <w:rFonts w:hint="eastAsia"/>
                <w:b/>
                <w:color w:val="FF0000"/>
                <w:sz w:val="28"/>
                <w:szCs w:val="28"/>
              </w:rPr>
            </w:pPr>
            <w:r>
              <w:rPr>
                <w:rFonts w:hint="eastAsia" w:ascii="微软雅黑" w:hAnsi="微软雅黑" w:eastAsia="微软雅黑" w:cs="微软雅黑"/>
                <w:b/>
                <w:color w:val="FFFFFF"/>
                <w:sz w:val="32"/>
                <w:szCs w:val="32"/>
                <w:highlight w:val="red"/>
              </w:rPr>
              <w:t>【抖音网红】</w:t>
            </w:r>
            <w:r>
              <w:rPr>
                <w:rFonts w:hint="eastAsia" w:ascii="宋体" w:hAnsi="宋体" w:cs="宋体"/>
                <w:b/>
                <w:color w:val="FF0000"/>
                <w:sz w:val="28"/>
                <w:szCs w:val="28"/>
              </w:rPr>
              <w:t>【天门山玻璃栈道】+【</w:t>
            </w:r>
            <w:r>
              <w:rPr>
                <w:rFonts w:hint="eastAsia"/>
                <w:b/>
                <w:color w:val="FF0000"/>
                <w:sz w:val="24"/>
              </w:rPr>
              <w:t>张家界国家森林公园</w:t>
            </w:r>
            <w:r>
              <w:rPr>
                <w:rFonts w:hint="eastAsia" w:ascii="宋体" w:hAnsi="宋体" w:cs="宋体"/>
                <w:b/>
                <w:color w:val="FF0000"/>
                <w:sz w:val="28"/>
                <w:szCs w:val="28"/>
              </w:rPr>
              <w:t>】</w:t>
            </w:r>
            <w:r>
              <w:rPr>
                <w:rFonts w:hint="eastAsia"/>
                <w:b/>
                <w:color w:val="FF0000"/>
                <w:sz w:val="28"/>
                <w:szCs w:val="28"/>
              </w:rPr>
              <w:t>当前最热爆的景区，绝不留遗憾！</w:t>
            </w:r>
          </w:p>
          <w:p w14:paraId="53D7761D">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★超划算1：湖南经典代表性景区一网打尽，尊贵而不贵，物超所值，聚划算！</w:t>
            </w:r>
          </w:p>
          <w:p w14:paraId="5267FADD">
            <w:pPr>
              <w:pStyle w:val="2"/>
              <w:keepNext w:val="0"/>
              <w:keepLines w:val="0"/>
              <w:pageBreakBefore w:val="0"/>
              <w:widowControl w:val="0"/>
              <w:kinsoku/>
              <w:wordWrap/>
              <w:overflowPunct/>
              <w:topLinePunct w:val="0"/>
              <w:autoSpaceDE/>
              <w:autoSpaceDN/>
              <w:bidi w:val="0"/>
              <w:adjustRightInd/>
              <w:snapToGrid w:val="0"/>
              <w:spacing w:line="360" w:lineRule="exact"/>
              <w:ind w:left="1680" w:leftChars="200" w:hanging="1260" w:hangingChars="600"/>
              <w:textAlignment w:val="auto"/>
              <w:rPr>
                <w:rFonts w:ascii="微软雅黑" w:hAnsi="微软雅黑" w:eastAsia="微软雅黑" w:cs="微软雅黑"/>
              </w:rPr>
            </w:pPr>
            <w:r>
              <w:rPr>
                <w:rFonts w:hint="eastAsia" w:ascii="微软雅黑" w:hAnsi="微软雅黑" w:eastAsia="微软雅黑" w:cs="微软雅黑"/>
              </w:rPr>
              <w:t>★超划算2：自然遗产及非物质文化遗产的双重组合，纯粹的健康清肺养生之旅：空气新鲜，水质纯净，负氧</w:t>
            </w:r>
          </w:p>
          <w:p w14:paraId="776B3EF1">
            <w:pPr>
              <w:pStyle w:val="2"/>
              <w:keepNext w:val="0"/>
              <w:keepLines w:val="0"/>
              <w:pageBreakBefore w:val="0"/>
              <w:widowControl w:val="0"/>
              <w:kinsoku/>
              <w:wordWrap/>
              <w:overflowPunct/>
              <w:topLinePunct w:val="0"/>
              <w:autoSpaceDE/>
              <w:autoSpaceDN/>
              <w:bidi w:val="0"/>
              <w:adjustRightInd/>
              <w:snapToGrid w:val="0"/>
              <w:spacing w:line="360" w:lineRule="exact"/>
              <w:ind w:firstLine="1680" w:firstLineChars="800"/>
              <w:textAlignment w:val="auto"/>
              <w:rPr>
                <w:rFonts w:ascii="微软雅黑" w:hAnsi="微软雅黑" w:eastAsia="微软雅黑" w:cs="微软雅黑"/>
              </w:rPr>
            </w:pPr>
            <w:r>
              <w:rPr>
                <w:rFonts w:hint="eastAsia" w:ascii="微软雅黑" w:hAnsi="微软雅黑" w:eastAsia="微软雅黑" w:cs="微软雅黑"/>
              </w:rPr>
              <w:t>离子含量极高，是健康休闲、清肺养生的最佳</w:t>
            </w:r>
            <w:bookmarkStart w:id="0" w:name="_GoBack"/>
            <w:bookmarkEnd w:id="0"/>
            <w:r>
              <w:rPr>
                <w:rFonts w:hint="eastAsia" w:ascii="微软雅黑" w:hAnsi="微软雅黑" w:eastAsia="微软雅黑" w:cs="微软雅黑"/>
              </w:rPr>
              <w:t>去处。</w:t>
            </w:r>
          </w:p>
          <w:p w14:paraId="45488603">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★超划算3：高质低价、绝不推荐自费景点，让您玩得更加舒心！</w:t>
            </w:r>
          </w:p>
          <w:p w14:paraId="6FC5FDD3">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b/>
                <w:color w:val="FF0000"/>
                <w:kern w:val="0"/>
              </w:rPr>
            </w:pPr>
            <w:r>
              <w:rPr>
                <w:rFonts w:hint="eastAsia" w:ascii="微软雅黑" w:hAnsi="微软雅黑" w:eastAsia="微软雅黑" w:cs="微软雅黑"/>
              </w:rPr>
              <w:t>★超划算4：全程赠送三个特色餐</w:t>
            </w:r>
            <w:r>
              <w:rPr>
                <w:rFonts w:hint="eastAsia" w:ascii="微软雅黑" w:hAnsi="微软雅黑" w:eastAsia="微软雅黑" w:cs="微软雅黑"/>
                <w:b/>
                <w:color w:val="FF0000"/>
                <w:kern w:val="0"/>
              </w:rPr>
              <w:t>（主席宴或者常德湖鱼宴+土家三下锅+苗家特色宴）。</w:t>
            </w:r>
          </w:p>
          <w:p w14:paraId="53E6354F">
            <w:pPr>
              <w:pStyle w:val="2"/>
              <w:keepNext w:val="0"/>
              <w:keepLines w:val="0"/>
              <w:pageBreakBefore w:val="0"/>
              <w:widowControl w:val="0"/>
              <w:kinsoku/>
              <w:wordWrap/>
              <w:overflowPunct/>
              <w:topLinePunct w:val="0"/>
              <w:autoSpaceDE/>
              <w:autoSpaceDN/>
              <w:bidi w:val="0"/>
              <w:adjustRightInd/>
              <w:snapToGrid w:val="0"/>
              <w:spacing w:line="360" w:lineRule="exact"/>
              <w:ind w:left="1890" w:leftChars="200" w:hanging="1470" w:hangingChars="700"/>
              <w:textAlignment w:val="auto"/>
              <w:rPr>
                <w:rFonts w:ascii="微软雅黑" w:hAnsi="微软雅黑" w:eastAsia="微软雅黑" w:cs="微软雅黑"/>
              </w:rPr>
            </w:pPr>
            <w:r>
              <w:rPr>
                <w:rFonts w:hint="eastAsia" w:ascii="微软雅黑" w:hAnsi="微软雅黑" w:eastAsia="微软雅黑" w:cs="微软雅黑"/>
              </w:rPr>
              <w:t>★超划算</w:t>
            </w:r>
            <w:r>
              <w:rPr>
                <w:rFonts w:hint="eastAsia" w:ascii="微软雅黑" w:hAnsi="微软雅黑" w:eastAsia="微软雅黑" w:cs="微软雅黑"/>
                <w:lang w:val="en-US" w:eastAsia="zh-CN"/>
              </w:rPr>
              <w:t>5</w:t>
            </w:r>
            <w:r>
              <w:rPr>
                <w:rFonts w:hint="eastAsia" w:ascii="微软雅黑" w:hAnsi="微软雅黑" w:eastAsia="微软雅黑" w:cs="微软雅黑"/>
              </w:rPr>
              <w:t>：行程特别赠送天门山扶梯+玻璃栈道鞋套一次+韶山进园电瓶车+凤凰古城内接驳车。</w:t>
            </w:r>
          </w:p>
          <w:p w14:paraId="4557C3A7">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w:t>
            </w:r>
            <w:r>
              <w:rPr>
                <w:rFonts w:hint="eastAsia" w:ascii="微软雅黑" w:hAnsi="微软雅黑" w:eastAsia="微软雅黑" w:cs="微软雅黑"/>
                <w:lang w:val="en-US" w:eastAsia="zh-CN"/>
              </w:rPr>
              <w:t>6</w:t>
            </w:r>
            <w:r>
              <w:rPr>
                <w:rFonts w:hint="eastAsia" w:ascii="微软雅黑" w:hAnsi="微软雅黑" w:eastAsia="微软雅黑" w:cs="微软雅黑"/>
              </w:rPr>
              <w:t>：精选本社优秀导游，全程专注讲解，让您旅途更愉快！</w:t>
            </w:r>
          </w:p>
          <w:p w14:paraId="19075232">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b/>
                <w:bCs/>
                <w:color w:val="FF0000"/>
              </w:rPr>
            </w:pPr>
            <w:r>
              <w:rPr>
                <w:rFonts w:hint="eastAsia" w:ascii="微软雅黑" w:hAnsi="微软雅黑" w:eastAsia="微软雅黑" w:cs="微软雅黑"/>
              </w:rPr>
              <w:t>★超划算</w:t>
            </w:r>
            <w:r>
              <w:rPr>
                <w:rFonts w:hint="eastAsia" w:ascii="微软雅黑" w:hAnsi="微软雅黑" w:eastAsia="微软雅黑" w:cs="微软雅黑"/>
                <w:lang w:val="en-US" w:eastAsia="zh-CN"/>
              </w:rPr>
              <w:t>7</w:t>
            </w:r>
            <w:r>
              <w:rPr>
                <w:rFonts w:hint="eastAsia" w:ascii="微软雅黑" w:hAnsi="微软雅黑" w:eastAsia="微软雅黑" w:cs="微软雅黑"/>
              </w:rPr>
              <w:t>：</w:t>
            </w:r>
            <w:r>
              <w:rPr>
                <w:rFonts w:hint="eastAsia" w:ascii="微软雅黑" w:hAnsi="微软雅黑" w:eastAsia="微软雅黑" w:cs="微软雅黑"/>
                <w:b/>
                <w:bCs/>
                <w:color w:val="FF0000"/>
              </w:rPr>
              <w:t>全程入住当地</w:t>
            </w:r>
            <w:r>
              <w:rPr>
                <w:rFonts w:hint="eastAsia" w:ascii="微软雅黑" w:hAnsi="微软雅黑" w:eastAsia="微软雅黑" w:cs="微软雅黑"/>
                <w:b/>
                <w:bCs/>
                <w:color w:val="FF0000"/>
                <w:lang w:eastAsia="zh-CN"/>
              </w:rPr>
              <w:t>豪华</w:t>
            </w:r>
            <w:r>
              <w:rPr>
                <w:rFonts w:hint="eastAsia" w:ascii="微软雅黑" w:hAnsi="微软雅黑" w:eastAsia="微软雅黑" w:cs="微软雅黑"/>
                <w:b/>
                <w:bCs/>
                <w:color w:val="FF0000"/>
              </w:rPr>
              <w:t>型酒店</w:t>
            </w:r>
          </w:p>
          <w:p w14:paraId="4280FC99">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w:t>
            </w:r>
            <w:r>
              <w:rPr>
                <w:rFonts w:hint="eastAsia" w:ascii="微软雅黑" w:hAnsi="微软雅黑" w:eastAsia="微软雅黑" w:cs="微软雅黑"/>
                <w:lang w:val="en-US" w:eastAsia="zh-CN"/>
              </w:rPr>
              <w:t>8</w:t>
            </w:r>
            <w:r>
              <w:rPr>
                <w:rFonts w:hint="eastAsia" w:ascii="微软雅黑" w:hAnsi="微软雅黑" w:eastAsia="微软雅黑" w:cs="微软雅黑"/>
              </w:rPr>
              <w:t>：行程中有当天过生日的客人，赠送生日蛋糕或精美礼品一份！</w:t>
            </w:r>
          </w:p>
          <w:p w14:paraId="59E5A6E9">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ascii="微软雅黑" w:hAnsi="微软雅黑" w:eastAsia="微软雅黑" w:cs="微软雅黑"/>
              </w:rPr>
              <w:t>★超划算</w:t>
            </w:r>
            <w:r>
              <w:rPr>
                <w:rFonts w:hint="eastAsia" w:ascii="微软雅黑" w:hAnsi="微软雅黑" w:eastAsia="微软雅黑" w:cs="微软雅黑"/>
                <w:lang w:val="en-US" w:eastAsia="zh-CN"/>
              </w:rPr>
              <w:t>9</w:t>
            </w:r>
            <w:r>
              <w:rPr>
                <w:rFonts w:hint="eastAsia" w:ascii="微软雅黑" w:hAnsi="微软雅黑" w:eastAsia="微软雅黑" w:cs="微软雅黑"/>
              </w:rPr>
              <w:t>：新婚夫妻，本社全程安排最少2晚温馨大床房！需提前告知。</w:t>
            </w:r>
          </w:p>
          <w:p w14:paraId="397C1605">
            <w:pPr>
              <w:pStyle w:val="9"/>
              <w:ind w:left="0" w:leftChars="0" w:firstLine="0" w:firstLineChars="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 w:val="24"/>
              </w:rPr>
              <w:drawing>
                <wp:inline distT="0" distB="0" distL="114300" distR="114300">
                  <wp:extent cx="7327265" cy="1096645"/>
                  <wp:effectExtent l="0" t="0" r="3175" b="635"/>
                  <wp:docPr id="1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行程"/>
                          <pic:cNvPicPr>
                            <a:picLocks noChangeAspect="1"/>
                          </pic:cNvPicPr>
                        </pic:nvPicPr>
                        <pic:blipFill>
                          <a:blip r:embed="rId8" cstate="print"/>
                          <a:stretch>
                            <a:fillRect/>
                          </a:stretch>
                        </pic:blipFill>
                        <pic:spPr>
                          <a:xfrm>
                            <a:off x="0" y="0"/>
                            <a:ext cx="7327265" cy="1096645"/>
                          </a:xfrm>
                          <a:prstGeom prst="rect">
                            <a:avLst/>
                          </a:prstGeom>
                          <a:noFill/>
                          <a:ln>
                            <a:noFill/>
                          </a:ln>
                        </pic:spPr>
                      </pic:pic>
                    </a:graphicData>
                  </a:graphic>
                </wp:inline>
              </w:drawing>
            </w:r>
          </w:p>
        </w:tc>
      </w:tr>
      <w:tr w14:paraId="6DD035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E419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851A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8B6C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0B36B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40B130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E9ED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E744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946B5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4C322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DB28B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F3D7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3A5026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3B5C5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5A9C3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韶山</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凤凰古城</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7A32F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21BDD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02D17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3D2E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凤凰</w:t>
            </w:r>
          </w:p>
        </w:tc>
      </w:tr>
      <w:tr w14:paraId="15D050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D3012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25D37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湘西苗寨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天门山</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玻璃栈道</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120F7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69629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2CBB9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055E4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张家界</w:t>
            </w:r>
          </w:p>
        </w:tc>
      </w:tr>
      <w:tr w14:paraId="0815B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06D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9AF27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森林公园（袁家界、天子山、金鞭溪）</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魅力湘西</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BD9C2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B4934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8634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C60C4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张家界</w:t>
            </w:r>
          </w:p>
        </w:tc>
      </w:tr>
      <w:tr w14:paraId="6895BA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920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95F88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土特产超市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土司城</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A3DA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D20C3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2B8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953B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79B8B1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D748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52AD4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6353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C79FC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A508C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AE57F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回家</w:t>
            </w:r>
          </w:p>
        </w:tc>
      </w:tr>
      <w:tr w14:paraId="27719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262406">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76CACF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EFC0CE">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305F3E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6C9213A">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2528E2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7E8C1B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73AF89DF">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4531DB49">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3F67D13E">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1E94041C">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7BA533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F6272C5">
            <w:pPr>
              <w:spacing w:line="240" w:lineRule="auto"/>
              <w:rPr>
                <w:rStyle w:val="17"/>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kern w:val="2"/>
                <w:sz w:val="28"/>
                <w:szCs w:val="28"/>
                <w:lang w:val="en-US" w:eastAsia="zh-CN" w:bidi="ar-SA"/>
              </w:rPr>
              <w:t xml:space="preserve">长沙→韶山→凤凰古城                               </w:t>
            </w:r>
            <w:r>
              <w:rPr>
                <w:rFonts w:hint="eastAsia" w:ascii="微软雅黑" w:hAnsi="微软雅黑" w:eastAsia="微软雅黑" w:cs="微软雅黑"/>
                <w:b/>
                <w:bCs/>
                <w:color w:val="FFFFFF"/>
                <w:sz w:val="24"/>
                <w:lang w:val="en-US" w:eastAsia="zh-CN"/>
              </w:rPr>
              <w:t>用餐/早/中/晚 住宿/凤凰古城</w:t>
            </w:r>
          </w:p>
        </w:tc>
      </w:tr>
      <w:tr w14:paraId="6FAE16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9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4656409B">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早餐后统一出发前往赴红色革命胜地—</w:t>
            </w:r>
            <w:r>
              <w:rPr>
                <w:rFonts w:hint="eastAsia" w:ascii="微软雅黑" w:hAnsi="微软雅黑" w:eastAsia="微软雅黑" w:cs="微软雅黑"/>
                <w:b/>
                <w:bCs/>
                <w:color w:val="FF0000"/>
                <w:lang w:val="en-US" w:eastAsia="zh-CN"/>
              </w:rPr>
              <w:t>【韶山】</w:t>
            </w:r>
            <w:r>
              <w:rPr>
                <w:rFonts w:hint="eastAsia" w:ascii="微软雅黑" w:hAnsi="微软雅黑" w:eastAsia="微软雅黑" w:cs="微软雅黑"/>
                <w:b/>
                <w:bCs/>
                <w:color w:val="FF0000"/>
                <w:kern w:val="2"/>
                <w:sz w:val="21"/>
                <w:szCs w:val="21"/>
                <w:highlight w:val="none"/>
                <w:lang w:val="en-US" w:eastAsia="zh-CN" w:bidi="ar-SA"/>
              </w:rPr>
              <w:t>（已含韶山景区换乘环保车 20 元/人）</w:t>
            </w:r>
            <w:r>
              <w:rPr>
                <w:rFonts w:hint="eastAsia" w:ascii="微软雅黑" w:hAnsi="微软雅黑" w:eastAsia="微软雅黑" w:cs="微软雅黑"/>
                <w:lang w:val="en-US" w:eastAsia="zh-CN"/>
              </w:rPr>
              <w:t>，在铜像广场瞻仰一代伟人</w:t>
            </w:r>
            <w:r>
              <w:rPr>
                <w:rFonts w:hint="eastAsia" w:ascii="微软雅黑" w:hAnsi="微软雅黑" w:eastAsia="微软雅黑" w:cs="微软雅黑"/>
                <w:b/>
                <w:bCs/>
                <w:color w:val="FF0000"/>
                <w:kern w:val="2"/>
                <w:sz w:val="21"/>
                <w:szCs w:val="21"/>
                <w:highlight w:val="none"/>
                <w:lang w:val="en-US" w:eastAsia="zh-CN" w:bidi="ar-SA"/>
              </w:rPr>
              <w:t>【毛主席铜像】</w:t>
            </w:r>
            <w:r>
              <w:rPr>
                <w:rFonts w:hint="eastAsia" w:ascii="微软雅黑" w:hAnsi="微软雅黑" w:eastAsia="微软雅黑" w:cs="微软雅黑"/>
                <w:lang w:val="en-US" w:eastAsia="zh-CN"/>
              </w:rPr>
              <w:t>温馨提示：韶山讲解员会向客人推荐给毛主席铜像敬献花篮，根据花篮大小收取不同费用，纯属个人信仰，自愿消费），聆听导游介绍主席一生的丰功伟绩；参观</w:t>
            </w:r>
            <w:r>
              <w:rPr>
                <w:rFonts w:hint="eastAsia" w:ascii="微软雅黑" w:hAnsi="微软雅黑" w:eastAsia="微软雅黑" w:cs="微软雅黑"/>
                <w:b/>
                <w:bCs/>
                <w:color w:val="FF0000"/>
                <w:lang w:val="en-US" w:eastAsia="zh-CN"/>
              </w:rPr>
              <w:t>【毛泽东同志故居】</w:t>
            </w:r>
            <w:r>
              <w:rPr>
                <w:rFonts w:hint="eastAsia" w:ascii="微软雅黑" w:hAnsi="微软雅黑" w:eastAsia="微软雅黑" w:cs="微软雅黑"/>
                <w:b/>
                <w:bCs/>
                <w:color w:val="FF0000"/>
                <w:kern w:val="2"/>
                <w:sz w:val="21"/>
                <w:szCs w:val="21"/>
                <w:highlight w:val="none"/>
                <w:lang w:val="en-US" w:eastAsia="zh-CN" w:bidi="ar-SA"/>
              </w:rPr>
              <w:t>【参观故居须知：每日限流参观，实行预约，先到先约，能约尽约，约不到票，参观故居外围，不接受此方面投诉！】</w:t>
            </w:r>
            <w:r>
              <w:rPr>
                <w:rFonts w:hint="eastAsia" w:ascii="微软雅黑" w:hAnsi="微软雅黑" w:eastAsia="微软雅黑" w:cs="微软雅黑"/>
                <w:lang w:val="en-US" w:eastAsia="zh-CN"/>
              </w:rPr>
              <w:t>，这里孕育了一代伟人的智慧和风采；</w:t>
            </w:r>
          </w:p>
          <w:p w14:paraId="34C66BF1">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后赴</w:t>
            </w:r>
            <w:r>
              <w:rPr>
                <w:rFonts w:hint="eastAsia" w:ascii="微软雅黑" w:hAnsi="微软雅黑" w:eastAsia="微软雅黑" w:cs="微软雅黑"/>
                <w:b/>
                <w:bCs/>
                <w:color w:val="FF0000"/>
                <w:lang w:val="en-US" w:eastAsia="zh-CN"/>
              </w:rPr>
              <w:t>【凤凰古城】（不含古城内需另行付费的小景点，自由观光）</w:t>
            </w:r>
            <w:r>
              <w:rPr>
                <w:rFonts w:hint="eastAsia" w:ascii="微软雅黑" w:hAnsi="微软雅黑" w:eastAsia="微软雅黑" w:cs="微软雅黑"/>
                <w:lang w:val="en-US" w:eastAsia="zh-CN"/>
              </w:rPr>
              <w:t>：如果白天的凤凰是一位纯朴、美丽的苗家女子，那么夜间的凤凰就是一个多情、大方的湘西姑娘。站在沱江岸边， 仿佛置身于灯的世界，歌的海洋。在霓虹灯下感受古城的温馨与浪漫，一场美丽的邂逅正等着您。</w:t>
            </w:r>
          </w:p>
          <w:p w14:paraId="70F11E9B">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sz w:val="21"/>
                <w:szCs w:val="21"/>
                <w:lang w:val="en-US" w:eastAsia="zh-CN"/>
              </w:rPr>
              <w:drawing>
                <wp:anchor distT="0" distB="0" distL="114300" distR="114300" simplePos="0" relativeHeight="251661312" behindDoc="0" locked="0" layoutInCell="1" allowOverlap="1">
                  <wp:simplePos x="0" y="0"/>
                  <wp:positionH relativeFrom="column">
                    <wp:posOffset>4762500</wp:posOffset>
                  </wp:positionH>
                  <wp:positionV relativeFrom="paragraph">
                    <wp:posOffset>757555</wp:posOffset>
                  </wp:positionV>
                  <wp:extent cx="2439035" cy="1621790"/>
                  <wp:effectExtent l="0" t="0" r="14605" b="8890"/>
                  <wp:wrapSquare wrapText="bothSides"/>
                  <wp:docPr id="5" name="图片 5" descr="05f32b5d58be822e63c61ca1797f3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5f32b5d58be822e63c61ca1797f31f"/>
                          <pic:cNvPicPr>
                            <a:picLocks noChangeAspect="1"/>
                          </pic:cNvPicPr>
                        </pic:nvPicPr>
                        <pic:blipFill>
                          <a:blip r:embed="rId9"/>
                          <a:stretch>
                            <a:fillRect/>
                          </a:stretch>
                        </pic:blipFill>
                        <pic:spPr>
                          <a:xfrm>
                            <a:off x="0" y="0"/>
                            <a:ext cx="2439035" cy="1621790"/>
                          </a:xfrm>
                          <a:prstGeom prst="rect">
                            <a:avLst/>
                          </a:prstGeom>
                        </pic:spPr>
                      </pic:pic>
                    </a:graphicData>
                  </a:graphic>
                </wp:anchor>
              </w:drawing>
            </w:r>
            <w:r>
              <w:rPr>
                <w:rFonts w:hint="eastAsia" w:ascii="微软雅黑" w:hAnsi="微软雅黑" w:eastAsia="微软雅黑" w:cs="微软雅黑"/>
                <w:sz w:val="21"/>
                <w:szCs w:val="21"/>
                <w:lang w:val="en-US" w:eastAsia="zh-CN"/>
              </w:rPr>
              <w:drawing>
                <wp:anchor distT="0" distB="0" distL="114300" distR="114300" simplePos="0" relativeHeight="251660288" behindDoc="0" locked="0" layoutInCell="1" allowOverlap="1">
                  <wp:simplePos x="0" y="0"/>
                  <wp:positionH relativeFrom="column">
                    <wp:posOffset>2268855</wp:posOffset>
                  </wp:positionH>
                  <wp:positionV relativeFrom="page">
                    <wp:posOffset>2319655</wp:posOffset>
                  </wp:positionV>
                  <wp:extent cx="2473325" cy="1644015"/>
                  <wp:effectExtent l="0" t="0" r="10795" b="1905"/>
                  <wp:wrapSquare wrapText="bothSides"/>
                  <wp:docPr id="51" name="图片 51" descr="94922468f17fba6e8bce9451f627d698_O1CN01Ziet0c1eKGAKh1fbE_!!2820793852.jpg_64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94922468f17fba6e8bce9451f627d698_O1CN01Ziet0c1eKGAKh1fbE_!!2820793852.jpg_640x640"/>
                          <pic:cNvPicPr>
                            <a:picLocks noChangeAspect="1"/>
                          </pic:cNvPicPr>
                        </pic:nvPicPr>
                        <pic:blipFill>
                          <a:blip r:embed="rId10"/>
                          <a:stretch>
                            <a:fillRect/>
                          </a:stretch>
                        </pic:blipFill>
                        <pic:spPr>
                          <a:xfrm>
                            <a:off x="0" y="0"/>
                            <a:ext cx="2473325" cy="1644015"/>
                          </a:xfrm>
                          <a:prstGeom prst="rect">
                            <a:avLst/>
                          </a:prstGeom>
                        </pic:spPr>
                      </pic:pic>
                    </a:graphicData>
                  </a:graphic>
                </wp:anchor>
              </w:drawing>
            </w:r>
            <w:r>
              <w:rPr>
                <w:rFonts w:hint="eastAsia" w:ascii="微软雅黑" w:hAnsi="微软雅黑" w:eastAsia="微软雅黑" w:cs="微软雅黑"/>
                <w:sz w:val="21"/>
                <w:szCs w:val="21"/>
                <w:lang w:val="en-US" w:eastAsia="zh-CN"/>
              </w:rPr>
              <w:drawing>
                <wp:anchor distT="0" distB="0" distL="114300" distR="114300" simplePos="0" relativeHeight="251659264" behindDoc="0" locked="0" layoutInCell="1" allowOverlap="1">
                  <wp:simplePos x="0" y="0"/>
                  <wp:positionH relativeFrom="column">
                    <wp:posOffset>-36830</wp:posOffset>
                  </wp:positionH>
                  <wp:positionV relativeFrom="page">
                    <wp:posOffset>2336800</wp:posOffset>
                  </wp:positionV>
                  <wp:extent cx="2311400" cy="1642110"/>
                  <wp:effectExtent l="0" t="0" r="5080" b="3810"/>
                  <wp:wrapSquare wrapText="bothSides"/>
                  <wp:docPr id="49" name="图片 49" descr="韶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韶山"/>
                          <pic:cNvPicPr>
                            <a:picLocks noChangeAspect="1"/>
                          </pic:cNvPicPr>
                        </pic:nvPicPr>
                        <pic:blipFill>
                          <a:blip r:embed="rId11"/>
                          <a:stretch>
                            <a:fillRect/>
                          </a:stretch>
                        </pic:blipFill>
                        <pic:spPr>
                          <a:xfrm>
                            <a:off x="0" y="0"/>
                            <a:ext cx="2311400" cy="1642110"/>
                          </a:xfrm>
                          <a:prstGeom prst="rect">
                            <a:avLst/>
                          </a:prstGeom>
                        </pic:spPr>
                      </pic:pic>
                    </a:graphicData>
                  </a:graphic>
                </wp:anchor>
              </w:drawing>
            </w:r>
            <w:r>
              <w:rPr>
                <w:rFonts w:hint="eastAsia" w:ascii="微软雅黑" w:hAnsi="微软雅黑" w:eastAsia="微软雅黑" w:cs="微软雅黑"/>
                <w:sz w:val="21"/>
                <w:szCs w:val="21"/>
                <w:lang w:val="en-US" w:eastAsia="zh-CN"/>
              </w:rPr>
              <w:t>沿河两岸</w:t>
            </w:r>
            <w:r>
              <w:rPr>
                <w:rFonts w:hint="eastAsia" w:ascii="微软雅黑" w:hAnsi="微软雅黑" w:eastAsia="微软雅黑" w:cs="微软雅黑"/>
                <w:b w:val="0"/>
                <w:bCs w:val="0"/>
                <w:color w:val="000000" w:themeColor="text1"/>
                <w:sz w:val="21"/>
                <w:szCs w:val="21"/>
                <w14:textFill>
                  <w14:solidFill>
                    <w14:schemeClr w14:val="tx1"/>
                  </w14:solidFill>
                </w14:textFill>
              </w:rPr>
              <w:t>观</w:t>
            </w:r>
            <w:r>
              <w:rPr>
                <w:rFonts w:hint="eastAsia" w:ascii="微软雅黑" w:hAnsi="微软雅黑" w:eastAsia="微软雅黑" w:cs="微软雅黑"/>
                <w:b/>
                <w:bCs/>
                <w:color w:val="FF0000"/>
                <w:sz w:val="21"/>
                <w:szCs w:val="21"/>
              </w:rPr>
              <w:t>【七重水幕灯光秀】</w:t>
            </w:r>
            <w:r>
              <w:rPr>
                <w:rFonts w:hint="eastAsia" w:ascii="微软雅黑" w:hAnsi="微软雅黑" w:eastAsia="微软雅黑" w:cs="微软雅黑"/>
                <w:b w:val="0"/>
                <w:bCs w:val="0"/>
                <w:color w:val="000000" w:themeColor="text1"/>
                <w:sz w:val="21"/>
                <w:szCs w:val="21"/>
                <w14:textFill>
                  <w14:solidFill>
                    <w14:schemeClr w14:val="tx1"/>
                  </w14:solidFill>
                </w14:textFill>
              </w:rPr>
              <w:t>：苗寨初识、红装姑娘、古城晨光、百米画卷、穿越虹桥、苗成情书、太阳古神；每一重都是苗族的风土人情与国风元素光影科技的融合，令人流连忘返。</w:t>
            </w:r>
            <w:r>
              <w:rPr>
                <w:rFonts w:hint="eastAsia" w:ascii="微软雅黑" w:hAnsi="微软雅黑" w:eastAsia="微软雅黑" w:cs="微软雅黑"/>
                <w:b/>
                <w:bCs/>
                <w:color w:val="FF0000"/>
                <w:kern w:val="2"/>
                <w:sz w:val="21"/>
                <w:szCs w:val="21"/>
                <w:highlight w:val="none"/>
                <w:lang w:val="en-US" w:eastAsia="zh-CN" w:bidi="ar-SA"/>
              </w:rPr>
              <w:t>（如遇堵车、沱江水位过高或过低，大风暴雨等恶劣天气及特殊原因会停演不能正常观看，赠送项目不看不退，也不做等价交换请谅解）</w:t>
            </w:r>
            <w:r>
              <w:rPr>
                <w:rFonts w:hint="eastAsia" w:ascii="微软雅黑" w:hAnsi="微软雅黑" w:eastAsia="微软雅黑" w:cs="微软雅黑"/>
                <w:b w:val="0"/>
                <w:bCs w:val="0"/>
                <w:color w:val="000000" w:themeColor="text1"/>
                <w:sz w:val="21"/>
                <w:szCs w:val="21"/>
                <w14:textFill>
                  <w14:solidFill>
                    <w14:schemeClr w14:val="tx1"/>
                  </w14:solidFill>
                </w14:textFill>
              </w:rPr>
              <w:t>。</w:t>
            </w:r>
          </w:p>
        </w:tc>
      </w:tr>
      <w:tr w14:paraId="15B879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8" w:hRule="atLeast"/>
        </w:trPr>
        <w:tc>
          <w:tcPr>
            <w:tcW w:w="11628" w:type="dxa"/>
            <w:gridSpan w:val="6"/>
            <w:tcBorders>
              <w:top w:val="single" w:color="auto" w:sz="4" w:space="0"/>
              <w:left w:val="single" w:color="auto" w:sz="4" w:space="0"/>
              <w:bottom w:val="single" w:color="auto" w:sz="4" w:space="0"/>
              <w:right w:val="single" w:color="auto" w:sz="4" w:space="0"/>
            </w:tcBorders>
          </w:tcPr>
          <w:p w14:paraId="3E4DA84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A55985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1、2016年4月10日开始，凤凰古城取消围城强制购票，客人可在古城自由参观</w:t>
            </w:r>
          </w:p>
          <w:p w14:paraId="1678250A">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ascii="微软雅黑" w:hAnsi="微软雅黑" w:eastAsia="微软雅黑" w:cs="微软雅黑"/>
                <w:szCs w:val="21"/>
              </w:rPr>
            </w:pPr>
            <w:r>
              <w:rPr>
                <w:rFonts w:hint="eastAsia" w:ascii="微软雅黑" w:hAnsi="微软雅黑" w:eastAsia="微软雅黑" w:cs="微软雅黑"/>
                <w:b/>
                <w:color w:val="00B0F0"/>
                <w:sz w:val="18"/>
                <w:lang w:val="en-US" w:eastAsia="zh-CN"/>
              </w:rPr>
              <w:t>2、凤凰古城为敞开式民用商业区，银饰、牛角梳、蜡染、当地小吃等特色商品导游义务介绍，旅游者购物行为为自主选择，旅行社不接受凤凰区域旅游者购物方面的投诉。</w:t>
            </w:r>
          </w:p>
        </w:tc>
      </w:tr>
      <w:tr w14:paraId="4BC44E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CB9DCB6">
            <w:pPr>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 xml:space="preserve">第三天 </w:t>
            </w:r>
            <w:r>
              <w:rPr>
                <w:rFonts w:hint="eastAsia" w:ascii="微软雅黑" w:hAnsi="微软雅黑" w:eastAsia="微软雅黑" w:cs="微软雅黑"/>
                <w:b/>
                <w:bCs/>
                <w:color w:val="FFFFFF"/>
                <w:kern w:val="2"/>
                <w:sz w:val="28"/>
                <w:szCs w:val="28"/>
                <w:lang w:val="en-US" w:eastAsia="zh-CN" w:bidi="ar-SA"/>
              </w:rPr>
              <w:t xml:space="preserve">苗寨→天门山→玻璃栈道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晚</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张家界</w:t>
            </w:r>
          </w:p>
        </w:tc>
      </w:tr>
      <w:tr w14:paraId="626B71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56B13A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早餐后前往参观</w:t>
            </w:r>
            <w:r>
              <w:rPr>
                <w:rFonts w:hint="eastAsia" w:ascii="微软雅黑" w:hAnsi="微软雅黑" w:eastAsia="微软雅黑" w:cs="微软雅黑"/>
                <w:b/>
                <w:bCs/>
                <w:color w:val="FF0000"/>
                <w:sz w:val="21"/>
                <w:szCs w:val="22"/>
                <w:lang w:val="en-US" w:eastAsia="zh-CN" w:bidi="zh-CN"/>
              </w:rPr>
              <w:t>【湘西苗寨】</w:t>
            </w:r>
            <w:r>
              <w:rPr>
                <w:rFonts w:hint="eastAsia" w:ascii="微软雅黑" w:hAnsi="微软雅黑" w:eastAsia="微软雅黑" w:cs="微软雅黑"/>
                <w:b/>
                <w:bCs/>
                <w:color w:val="FF0000"/>
                <w:kern w:val="2"/>
                <w:sz w:val="21"/>
                <w:szCs w:val="21"/>
                <w:highlight w:val="none"/>
                <w:lang w:val="en-US" w:eastAsia="zh-CN" w:bidi="ar-SA"/>
              </w:rPr>
              <w:t>（赠送景点，不去不退亦不做等价交换）</w:t>
            </w:r>
            <w:r>
              <w:rPr>
                <w:rFonts w:hint="eastAsia" w:ascii="微软雅黑" w:hAnsi="微软雅黑" w:eastAsia="微软雅黑" w:cs="微软雅黑"/>
                <w:sz w:val="21"/>
                <w:szCs w:val="22"/>
                <w:lang w:val="en-US" w:eastAsia="zh-CN" w:bidi="zh-CN"/>
              </w:rPr>
              <w:t>苗寨是美丽峡谷中古老而神奇的苗寨，是镶嵌在神密湘西的一朵奇葩。苗寨居住着百余户苗民，至今留存着千年古俗。是天下闻名的苗鼓之乡，男女老少皆爱“跳鼓”，曾出过五代苗鼓王。繁衍于斯的苗族同胞，千百年来安居乐业,他们讲苗语，穿无领绣花衣，以歌为媒，自由恋爱；晨昏作息，等闲生死；歌舞沉酣。姑娘喜欢用银饰打扮自己，男人爱结绑腿，吹木叶，喜武术。他们自己种棉，养蚕纺纱织布，用古老的方法榨油，造纸，碾米，织布，用筒车提水灌田。</w:t>
            </w:r>
          </w:p>
          <w:p w14:paraId="4F12A8B9">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后游览新传奇</w:t>
            </w:r>
            <w:r>
              <w:rPr>
                <w:rFonts w:hint="eastAsia" w:ascii="微软雅黑" w:hAnsi="微软雅黑" w:eastAsia="微软雅黑" w:cs="微软雅黑"/>
                <w:b/>
                <w:bCs/>
                <w:color w:val="FF0000"/>
                <w:sz w:val="21"/>
                <w:szCs w:val="22"/>
                <w:lang w:val="en-US" w:eastAsia="zh-CN" w:bidi="zh-CN"/>
              </w:rPr>
              <w:t>【天门山国家森林公园】（含天门山景区首道大门票、索道+鞋套+单程扶梯已含）</w:t>
            </w:r>
            <w:r>
              <w:rPr>
                <w:rFonts w:hint="eastAsia" w:ascii="微软雅黑" w:hAnsi="微软雅黑" w:eastAsia="微软雅黑" w:cs="微软雅黑"/>
                <w:sz w:val="21"/>
                <w:szCs w:val="22"/>
                <w:lang w:val="en-US" w:eastAsia="zh-CN" w:bidi="zh-CN"/>
              </w:rPr>
              <w:t>“网易、环球游报等三十多家媒体联合推选“中国最值得外国人去的 50 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w:t>
            </w:r>
            <w:r>
              <w:rPr>
                <w:rFonts w:hint="eastAsia" w:ascii="微软雅黑" w:hAnsi="微软雅黑" w:eastAsia="微软雅黑" w:cs="微软雅黑"/>
                <w:b/>
                <w:bCs/>
                <w:color w:val="FF0000"/>
                <w:sz w:val="21"/>
                <w:szCs w:val="22"/>
                <w:lang w:val="en-US" w:eastAsia="zh-CN" w:bidi="zh-CN"/>
              </w:rPr>
              <w:t>【天门山玻璃栈道】</w:t>
            </w:r>
            <w:r>
              <w:rPr>
                <w:rFonts w:hint="eastAsia" w:ascii="微软雅黑" w:hAnsi="微软雅黑" w:eastAsia="微软雅黑" w:cs="微软雅黑"/>
                <w:sz w:val="21"/>
                <w:szCs w:val="22"/>
                <w:lang w:val="en-US" w:eastAsia="zh-CN" w:bidi="zh-CN"/>
              </w:rPr>
              <w:t>玻璃栈道是张家界天门山景区继悬于峭壁之上的鬼谷栈道、凭空伸出的玻璃眺望台、横跨峡谷的木质吊桥后打造的又一试胆力作。可与举世闻名的美国大峡谷玻璃走廊“天空之路”媲美，因而有了东方“天空之路”的美誉。</w:t>
            </w:r>
            <w:r>
              <w:rPr>
                <w:rFonts w:hint="eastAsia" w:ascii="微软雅黑" w:hAnsi="微软雅黑" w:eastAsia="微软雅黑" w:cs="微软雅黑"/>
                <w:b/>
                <w:bCs/>
                <w:color w:val="FF0000"/>
                <w:sz w:val="21"/>
                <w:szCs w:val="22"/>
                <w:lang w:val="en-US" w:eastAsia="zh-CN" w:bidi="zh-CN"/>
              </w:rPr>
              <w:t>【天门洞】</w:t>
            </w:r>
            <w:r>
              <w:rPr>
                <w:rFonts w:hint="eastAsia" w:ascii="微软雅黑" w:hAnsi="微软雅黑" w:eastAsia="微软雅黑" w:cs="微软雅黑"/>
                <w:sz w:val="21"/>
                <w:szCs w:val="22"/>
                <w:lang w:val="en-US" w:eastAsia="zh-CN" w:bidi="zh-CN"/>
              </w:rPr>
              <w:t>天门洞是巨大的穿山溶洞，经常雾气弥漫，走上到达天门洞的台阶有种登上天庭的感觉。除此之外，还可以在缆车中俯瞰脚下的盘山公路和山中美景。胆大的还可以走一走贴壁悬空的玻璃栈道，体验凌空行走的刺激。</w:t>
            </w:r>
          </w:p>
          <w:p w14:paraId="562C44C8">
            <w:pPr>
              <w:pStyle w:val="9"/>
              <w:keepNext w:val="0"/>
              <w:keepLines w:val="0"/>
              <w:pageBreakBefore w:val="0"/>
              <w:widowControl w:val="0"/>
              <w:kinsoku/>
              <w:wordWrap/>
              <w:overflowPunct/>
              <w:topLinePunct w:val="0"/>
              <w:autoSpaceDE/>
              <w:autoSpaceDN/>
              <w:bidi w:val="0"/>
              <w:adjustRightInd/>
              <w:snapToGrid/>
              <w:spacing w:after="0" w:line="360" w:lineRule="exact"/>
              <w:ind w:left="180" w:leftChars="0" w:hanging="180" w:hangingChars="100"/>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【温馨提示】：</w:t>
            </w:r>
          </w:p>
          <w:p w14:paraId="4EFA9D63">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1、因天门山景区门票是一证一票制，必须提供正确的身份证号码及姓名，参团前请携带好身份证原件</w:t>
            </w:r>
            <w:r>
              <w:rPr>
                <w:rFonts w:hint="eastAsia" w:ascii="微软雅黑" w:hAnsi="微软雅黑" w:eastAsia="微软雅黑" w:cs="微软雅黑"/>
                <w:b/>
                <w:color w:val="00B0F0"/>
                <w:sz w:val="18"/>
                <w:lang w:eastAsia="zh-CN"/>
              </w:rPr>
              <w:t>及相关优惠证件原件</w:t>
            </w:r>
            <w:r>
              <w:rPr>
                <w:rFonts w:hint="eastAsia" w:ascii="微软雅黑" w:hAnsi="微软雅黑" w:eastAsia="微软雅黑" w:cs="微软雅黑"/>
                <w:b/>
                <w:color w:val="00B0F0"/>
                <w:sz w:val="18"/>
              </w:rPr>
              <w:t>；</w:t>
            </w:r>
          </w:p>
          <w:p w14:paraId="3B02D67B">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hanging="180" w:hangingChars="10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2、景区为分流人群，游览线路分为：双程索道 A、B、C 三条线路，单程索道 1 线、2 线，1 线，价格同等，旅游旺季旅行社无法自主选择其中一条线路，最终解释权归天门山景区负责，敬请理解和配合。每个团队都必须按网上最终预约成功的线路及时间段游览， 本旅行社不接受对天门山景区关于排队时间过长及预约景区线路不同的投诉；</w:t>
            </w:r>
          </w:p>
          <w:p w14:paraId="2EA3CC21">
            <w:pPr>
              <w:rPr>
                <w:rFonts w:hint="default"/>
                <w:lang w:val="en-US" w:eastAsia="zh-CN"/>
              </w:rPr>
            </w:pPr>
            <w:r>
              <w:rPr>
                <w:rFonts w:hint="eastAsia" w:ascii="微软雅黑" w:hAnsi="微软雅黑" w:eastAsia="微软雅黑" w:cs="微软雅黑"/>
                <w:b/>
                <w:color w:val="00B0F0"/>
                <w:sz w:val="18"/>
              </w:rPr>
              <w:t>3、如遇大雪或结冰等不可抗力因素，景区天门洞、玻璃栈道封路、环保车关闭，无法正常游览旅行社不予承担责任；（每</w:t>
            </w:r>
            <w:r>
              <w:rPr>
                <w:rFonts w:hint="eastAsia" w:ascii="微软雅黑" w:hAnsi="微软雅黑" w:eastAsia="微软雅黑" w:cs="微软雅黑"/>
                <w:b/>
                <w:color w:val="00B0F0"/>
                <w:sz w:val="18"/>
                <w:lang w:eastAsia="zh-CN"/>
              </w:rPr>
              <w:t>年</w:t>
            </w:r>
            <w:r>
              <w:rPr>
                <w:rFonts w:hint="eastAsia" w:ascii="微软雅黑" w:hAnsi="微软雅黑" w:eastAsia="微软雅黑" w:cs="微软雅黑"/>
                <w:b/>
                <w:color w:val="00B0F0"/>
                <w:sz w:val="18"/>
              </w:rPr>
              <w:t>12月到次年 2月因天气原因会关闭天门洞、玻璃栈道、环保车，如环保车关闭景区会执行索道上下）</w:t>
            </w:r>
            <w:r>
              <w:rPr>
                <w:rFonts w:hint="eastAsia" w:ascii="微软雅黑" w:hAnsi="微软雅黑" w:eastAsia="微软雅黑" w:cs="微软雅黑"/>
                <w:b/>
                <w:color w:val="00B0F0"/>
                <w:sz w:val="18"/>
                <w:lang w:eastAsia="zh-CN"/>
              </w:rPr>
              <w:t>。</w:t>
            </w:r>
          </w:p>
        </w:tc>
      </w:tr>
      <w:tr w14:paraId="1EC27E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4" w:hRule="atLeast"/>
        </w:trPr>
        <w:tc>
          <w:tcPr>
            <w:tcW w:w="11628" w:type="dxa"/>
            <w:gridSpan w:val="6"/>
            <w:tcBorders>
              <w:top w:val="single" w:color="auto" w:sz="4" w:space="0"/>
              <w:left w:val="single" w:color="auto" w:sz="4" w:space="0"/>
              <w:bottom w:val="single" w:color="auto" w:sz="4" w:space="0"/>
              <w:right w:val="single" w:color="auto" w:sz="4" w:space="0"/>
            </w:tcBorders>
          </w:tcPr>
          <w:p w14:paraId="72EE76BF">
            <w:pPr>
              <w:pStyle w:val="2"/>
              <w:ind w:left="0" w:leftChars="0" w:firstLine="0" w:firstLineChars="0"/>
              <w:rPr>
                <w:rFonts w:hint="eastAsia" w:eastAsia="宋体"/>
                <w:lang w:eastAsia="zh-CN"/>
              </w:rPr>
            </w:pPr>
            <w:r>
              <w:rPr>
                <w:rFonts w:hint="eastAsia" w:ascii="微软雅黑" w:hAnsi="微软雅黑" w:eastAsia="宋体" w:cs="微软雅黑"/>
                <w:sz w:val="21"/>
                <w:szCs w:val="22"/>
                <w:lang w:val="en-US" w:eastAsia="zh-CN" w:bidi="zh-CN"/>
              </w:rPr>
              <w:drawing>
                <wp:inline distT="0" distB="0" distL="114300" distR="114300">
                  <wp:extent cx="2321560" cy="1704340"/>
                  <wp:effectExtent l="0" t="0" r="10160" b="2540"/>
                  <wp:docPr id="2" name="图片 2" descr="612e5502ffc89dbdc8a6ef9cce82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12e5502ffc89dbdc8a6ef9cce82f19"/>
                          <pic:cNvPicPr>
                            <a:picLocks noChangeAspect="1"/>
                          </pic:cNvPicPr>
                        </pic:nvPicPr>
                        <pic:blipFill>
                          <a:blip r:embed="rId12"/>
                          <a:stretch>
                            <a:fillRect/>
                          </a:stretch>
                        </pic:blipFill>
                        <pic:spPr>
                          <a:xfrm>
                            <a:off x="0" y="0"/>
                            <a:ext cx="2321560" cy="1704340"/>
                          </a:xfrm>
                          <a:prstGeom prst="rect">
                            <a:avLst/>
                          </a:prstGeom>
                        </pic:spPr>
                      </pic:pic>
                    </a:graphicData>
                  </a:graphic>
                </wp:inline>
              </w:drawing>
            </w:r>
            <w:r>
              <w:drawing>
                <wp:inline distT="0" distB="0" distL="114300" distR="114300">
                  <wp:extent cx="2583180" cy="1720850"/>
                  <wp:effectExtent l="0" t="0" r="7620" b="1270"/>
                  <wp:docPr id="11" name="图片 11" descr="tim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timg (3)"/>
                          <pic:cNvPicPr>
                            <a:picLocks noChangeAspect="1"/>
                          </pic:cNvPicPr>
                        </pic:nvPicPr>
                        <pic:blipFill>
                          <a:blip r:embed="rId13"/>
                          <a:stretch>
                            <a:fillRect/>
                          </a:stretch>
                        </pic:blipFill>
                        <pic:spPr>
                          <a:xfrm>
                            <a:off x="0" y="0"/>
                            <a:ext cx="2583180" cy="1720850"/>
                          </a:xfrm>
                          <a:prstGeom prst="rect">
                            <a:avLst/>
                          </a:prstGeom>
                        </pic:spPr>
                      </pic:pic>
                    </a:graphicData>
                  </a:graphic>
                </wp:inline>
              </w:drawing>
            </w:r>
            <w:r>
              <w:rPr>
                <w:rFonts w:hint="eastAsia" w:eastAsia="宋体"/>
                <w:lang w:eastAsia="zh-CN"/>
              </w:rPr>
              <w:drawing>
                <wp:inline distT="0" distB="0" distL="114300" distR="114300">
                  <wp:extent cx="2294255" cy="1721485"/>
                  <wp:effectExtent l="0" t="0" r="6985" b="635"/>
                  <wp:docPr id="15" name="图片 15" descr="天门山2.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天门山2.webp"/>
                          <pic:cNvPicPr>
                            <a:picLocks noChangeAspect="1"/>
                          </pic:cNvPicPr>
                        </pic:nvPicPr>
                        <pic:blipFill>
                          <a:blip r:embed="rId14"/>
                          <a:stretch>
                            <a:fillRect/>
                          </a:stretch>
                        </pic:blipFill>
                        <pic:spPr>
                          <a:xfrm>
                            <a:off x="0" y="0"/>
                            <a:ext cx="2294255" cy="1721485"/>
                          </a:xfrm>
                          <a:prstGeom prst="rect">
                            <a:avLst/>
                          </a:prstGeom>
                        </pic:spPr>
                      </pic:pic>
                    </a:graphicData>
                  </a:graphic>
                </wp:inline>
              </w:drawing>
            </w:r>
          </w:p>
        </w:tc>
      </w:tr>
      <w:tr w14:paraId="0664F0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A3313">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kern w:val="2"/>
                <w:sz w:val="28"/>
                <w:szCs w:val="28"/>
                <w:lang w:val="en-US" w:eastAsia="zh-CN" w:bidi="ar-SA"/>
              </w:rPr>
              <w:t xml:space="preserve">森林公园（天子山、袁家界、金鞭溪）→民族晚会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张家界</w:t>
            </w:r>
          </w:p>
        </w:tc>
      </w:tr>
      <w:tr w14:paraId="350BFB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6A52F5BD">
            <w:pPr>
              <w:spacing w:line="360" w:lineRule="exact"/>
              <w:ind w:left="-19" w:leftChars="-9" w:right="71" w:rightChars="34" w:firstLine="438" w:firstLineChars="209"/>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lang w:val="en-US" w:eastAsia="zh-CN" w:bidi="ar-SA"/>
              </w:rPr>
              <w:t xml:space="preserve"> </w:t>
            </w:r>
            <w:r>
              <w:rPr>
                <w:rFonts w:hint="eastAsia" w:ascii="微软雅黑" w:hAnsi="微软雅黑" w:eastAsia="微软雅黑" w:cs="微软雅黑"/>
                <w:kern w:val="2"/>
                <w:sz w:val="21"/>
                <w:szCs w:val="22"/>
                <w:lang w:val="en-US" w:eastAsia="zh-CN" w:bidi="zh-CN"/>
              </w:rPr>
              <w:t xml:space="preserve"> </w:t>
            </w:r>
            <w:r>
              <w:rPr>
                <w:rFonts w:hint="eastAsia" w:ascii="微软雅黑" w:hAnsi="微软雅黑" w:eastAsia="微软雅黑" w:cs="微软雅黑"/>
                <w:kern w:val="2"/>
                <w:sz w:val="21"/>
                <w:szCs w:val="21"/>
                <w:highlight w:val="none"/>
                <w:lang w:val="en-US" w:eastAsia="zh-CN" w:bidi="ar-SA"/>
              </w:rPr>
              <w:t>早餐后，游览</w:t>
            </w:r>
            <w:r>
              <w:rPr>
                <w:rFonts w:hint="eastAsia" w:ascii="微软雅黑" w:hAnsi="微软雅黑" w:eastAsia="微软雅黑" w:cs="微软雅黑"/>
                <w:b/>
                <w:bCs/>
                <w:color w:val="FF0000"/>
                <w:kern w:val="2"/>
                <w:sz w:val="21"/>
                <w:szCs w:val="21"/>
                <w:highlight w:val="none"/>
                <w:lang w:val="en-US" w:eastAsia="zh-CN" w:bidi="ar-SA"/>
              </w:rPr>
              <w:t>张家界森林公园【天子山景区】</w:t>
            </w:r>
            <w:r>
              <w:rPr>
                <w:rFonts w:hint="eastAsia" w:ascii="微软雅黑" w:hAnsi="微软雅黑" w:eastAsia="微软雅黑" w:cs="微软雅黑"/>
                <w:kern w:val="2"/>
                <w:sz w:val="21"/>
                <w:szCs w:val="21"/>
                <w:highlight w:val="none"/>
                <w:lang w:val="en-US" w:eastAsia="zh-CN" w:bidi="ar-SA"/>
              </w:rPr>
              <w:t>（游览时间不少于2小时），“谁人识得天子面，归来不看天下山”途观贺龙公园、御笔峰、仙女献花、西海石林;后乘环保车前往游览“鬼斧神工”之作的《阿凡达》外景拍摄地“哈利路亚山”</w:t>
            </w:r>
            <w:r>
              <w:rPr>
                <w:rFonts w:hint="eastAsia" w:ascii="微软雅黑" w:hAnsi="微软雅黑" w:eastAsia="微软雅黑" w:cs="微软雅黑"/>
                <w:b/>
                <w:bCs/>
                <w:color w:val="FF0000"/>
                <w:kern w:val="2"/>
                <w:sz w:val="21"/>
                <w:szCs w:val="21"/>
                <w:highlight w:val="none"/>
                <w:lang w:val="en-US" w:eastAsia="zh-CN" w:bidi="ar-SA"/>
              </w:rPr>
              <w:t>【袁家界景区】</w:t>
            </w:r>
            <w:r>
              <w:rPr>
                <w:rFonts w:hint="eastAsia" w:ascii="微软雅黑" w:hAnsi="微软雅黑" w:eastAsia="微软雅黑" w:cs="微软雅黑"/>
                <w:kern w:val="2"/>
                <w:sz w:val="21"/>
                <w:szCs w:val="21"/>
                <w:highlight w:val="none"/>
                <w:lang w:val="en-US" w:eastAsia="zh-CN" w:bidi="ar-SA"/>
              </w:rPr>
              <w:t>(游览时间不少于2小时)，探寻影视阿凡达中的群山漂浮、星罗棋布的玄幻莫测世界;参观云雾飘绕、峰峦叠嶂，气势磅礴的迷魂台天下第一桥等空中绝景，(百龙天梯已含)，同张家界一样，一开始也是养在深闺人未知，可刚一露头角，便是“一举成名天下知，清秀，壮丽，险特，游览完后乘世界第一梯-百龙天梯下山，走进张家界北纬30°地理新发现杨家界：看峰墙之绝，峰丛之秀，峰林之奇等，后乘坐</w:t>
            </w:r>
            <w:r>
              <w:rPr>
                <w:rFonts w:hint="eastAsia" w:ascii="微软雅黑" w:hAnsi="微软雅黑" w:eastAsia="微软雅黑" w:cs="微软雅黑"/>
                <w:b/>
                <w:bCs/>
                <w:color w:val="FF0000"/>
                <w:kern w:val="2"/>
                <w:sz w:val="21"/>
                <w:szCs w:val="21"/>
                <w:highlight w:val="none"/>
                <w:lang w:val="en-US" w:eastAsia="zh-CN" w:bidi="ar-SA"/>
              </w:rPr>
              <w:t>百龙天梯下山</w:t>
            </w:r>
            <w:r>
              <w:rPr>
                <w:rFonts w:hint="eastAsia" w:ascii="微软雅黑" w:hAnsi="微软雅黑" w:eastAsia="微软雅黑" w:cs="微软雅黑"/>
                <w:kern w:val="2"/>
                <w:sz w:val="21"/>
                <w:szCs w:val="21"/>
                <w:highlight w:val="none"/>
                <w:lang w:val="en-US" w:eastAsia="zh-CN" w:bidi="ar-SA"/>
              </w:rPr>
              <w:t>，漫步世界最美的</w:t>
            </w:r>
            <w:r>
              <w:rPr>
                <w:rFonts w:hint="eastAsia" w:ascii="微软雅黑" w:hAnsi="微软雅黑" w:eastAsia="微软雅黑" w:cs="微软雅黑"/>
                <w:b/>
                <w:bCs/>
                <w:color w:val="FF0000"/>
                <w:kern w:val="2"/>
                <w:sz w:val="21"/>
                <w:szCs w:val="21"/>
                <w:highlight w:val="none"/>
                <w:lang w:val="en-US" w:eastAsia="zh-CN" w:bidi="ar-SA"/>
              </w:rPr>
              <w:t>【金鞭溪】</w:t>
            </w:r>
            <w:r>
              <w:rPr>
                <w:rFonts w:hint="eastAsia" w:ascii="微软雅黑" w:hAnsi="微软雅黑" w:eastAsia="微软雅黑" w:cs="微软雅黑"/>
                <w:kern w:val="2"/>
                <w:sz w:val="21"/>
                <w:szCs w:val="21"/>
                <w:highlight w:val="none"/>
                <w:lang w:val="en-US" w:eastAsia="zh-CN" w:bidi="ar-SA"/>
              </w:rPr>
              <w:t>：杉林幽静，穿行在峰峦幽谷云间，溪水明净，人沿清溪行，胜似画中游，这是一条观赏性与自娱性结合的旅游线路，十里长溪，山回路转，一步一景，十步一重天，小溪潺潺的流经你的脚下，似琵琶，似古筝，时而丁冬悦耳，时而涓涓小吟；</w:t>
            </w:r>
          </w:p>
          <w:p w14:paraId="726D7222">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sz w:val="21"/>
                <w:szCs w:val="22"/>
                <w:lang w:val="en-US" w:eastAsia="zh-CN" w:bidi="zh-CN"/>
              </w:rPr>
              <w:t>后赴张家界，晚上前往观赏大型民俗表演：</w:t>
            </w:r>
            <w:r>
              <w:rPr>
                <w:rFonts w:hint="eastAsia" w:ascii="微软雅黑" w:hAnsi="微软雅黑" w:eastAsia="微软雅黑" w:cs="微软雅黑"/>
                <w:b/>
                <w:bCs/>
                <w:color w:val="FF0000"/>
                <w:sz w:val="21"/>
                <w:szCs w:val="22"/>
                <w:lang w:val="en-US" w:eastAsia="zh-CN" w:bidi="zh-CN"/>
              </w:rPr>
              <w:t>【魅力湘西】或【千古情】</w:t>
            </w:r>
            <w:r>
              <w:rPr>
                <w:rFonts w:hint="eastAsia" w:ascii="微软雅黑" w:hAnsi="微软雅黑" w:eastAsia="微软雅黑" w:cs="微软雅黑"/>
                <w:sz w:val="21"/>
                <w:szCs w:val="22"/>
                <w:lang w:val="en-US" w:eastAsia="zh-CN" w:bidi="zh-CN"/>
              </w:rPr>
              <w:t>（赠送晚会，不去不退亦不做等价交换）；观赏非物质文化演艺经典，让您在惊奇、兴奋中了解湘西，湘西不再神秘！</w:t>
            </w:r>
          </w:p>
          <w:p w14:paraId="1BDB14B5">
            <w:pPr>
              <w:pStyle w:val="9"/>
              <w:ind w:left="0" w:leftChars="0" w:firstLine="210" w:firstLineChars="100"/>
              <w:rPr>
                <w:rFonts w:hint="eastAsia" w:ascii="微软雅黑" w:hAnsi="微软雅黑" w:eastAsia="宋体" w:cs="微软雅黑"/>
                <w:sz w:val="21"/>
                <w:szCs w:val="22"/>
                <w:lang w:val="en-US" w:eastAsia="zh-CN" w:bidi="zh-CN"/>
              </w:rPr>
            </w:pPr>
            <w:r>
              <w:rPr>
                <w:rFonts w:hint="eastAsia" w:ascii="微软雅黑" w:hAnsi="微软雅黑" w:eastAsia="微软雅黑" w:cs="微软雅黑"/>
                <w:sz w:val="21"/>
                <w:szCs w:val="22"/>
                <w:lang w:val="en-US" w:eastAsia="zh-CN" w:bidi="zh-CN"/>
              </w:rPr>
              <w:t xml:space="preserve"> </w:t>
            </w:r>
            <w:r>
              <w:drawing>
                <wp:inline distT="0" distB="0" distL="114300" distR="114300">
                  <wp:extent cx="2248535" cy="1630680"/>
                  <wp:effectExtent l="0" t="0" r="6985"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5"/>
                          <a:stretch>
                            <a:fillRect/>
                          </a:stretch>
                        </pic:blipFill>
                        <pic:spPr>
                          <a:xfrm>
                            <a:off x="0" y="0"/>
                            <a:ext cx="2248535" cy="1630680"/>
                          </a:xfrm>
                          <a:prstGeom prst="rect">
                            <a:avLst/>
                          </a:prstGeom>
                          <a:noFill/>
                          <a:ln>
                            <a:noFill/>
                          </a:ln>
                        </pic:spPr>
                      </pic:pic>
                    </a:graphicData>
                  </a:graphic>
                </wp:inline>
              </w:drawing>
            </w:r>
            <w:r>
              <w:drawing>
                <wp:inline distT="0" distB="0" distL="114300" distR="114300">
                  <wp:extent cx="2239010" cy="1619250"/>
                  <wp:effectExtent l="0" t="0" r="1270" b="11430"/>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6"/>
                          <a:stretch>
                            <a:fillRect/>
                          </a:stretch>
                        </pic:blipFill>
                        <pic:spPr>
                          <a:xfrm>
                            <a:off x="0" y="0"/>
                            <a:ext cx="2239010" cy="1619250"/>
                          </a:xfrm>
                          <a:prstGeom prst="rect">
                            <a:avLst/>
                          </a:prstGeom>
                          <a:noFill/>
                          <a:ln>
                            <a:noFill/>
                          </a:ln>
                        </pic:spPr>
                      </pic:pic>
                    </a:graphicData>
                  </a:graphic>
                </wp:inline>
              </w:drawing>
            </w:r>
            <w:r>
              <w:rPr>
                <w:rFonts w:hint="eastAsia" w:ascii="微软雅黑" w:hAnsi="微软雅黑" w:eastAsia="宋体" w:cs="微软雅黑"/>
                <w:sz w:val="21"/>
                <w:szCs w:val="22"/>
                <w:lang w:val="en-US" w:eastAsia="zh-CN" w:bidi="zh-CN"/>
              </w:rPr>
              <w:drawing>
                <wp:inline distT="0" distB="0" distL="114300" distR="114300">
                  <wp:extent cx="2372995" cy="1641475"/>
                  <wp:effectExtent l="0" t="0" r="4445" b="4445"/>
                  <wp:docPr id="17" name="图片 17" descr="7beab73a80074413aa96d418abc24006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7beab73a80074413aa96d418abc24006_th"/>
                          <pic:cNvPicPr>
                            <a:picLocks noChangeAspect="1"/>
                          </pic:cNvPicPr>
                        </pic:nvPicPr>
                        <pic:blipFill>
                          <a:blip r:embed="rId17"/>
                          <a:stretch>
                            <a:fillRect/>
                          </a:stretch>
                        </pic:blipFill>
                        <pic:spPr>
                          <a:xfrm>
                            <a:off x="0" y="0"/>
                            <a:ext cx="2372995" cy="1641475"/>
                          </a:xfrm>
                          <a:prstGeom prst="rect">
                            <a:avLst/>
                          </a:prstGeom>
                        </pic:spPr>
                      </pic:pic>
                    </a:graphicData>
                  </a:graphic>
                </wp:inline>
              </w:drawing>
            </w:r>
          </w:p>
        </w:tc>
      </w:tr>
      <w:tr w14:paraId="2B53E5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7" w:hRule="atLeast"/>
        </w:trPr>
        <w:tc>
          <w:tcPr>
            <w:tcW w:w="11628" w:type="dxa"/>
            <w:gridSpan w:val="6"/>
            <w:tcBorders>
              <w:top w:val="single" w:color="auto" w:sz="4" w:space="0"/>
              <w:left w:val="single" w:color="auto" w:sz="4" w:space="0"/>
              <w:bottom w:val="single" w:color="auto" w:sz="4" w:space="0"/>
              <w:right w:val="single" w:color="auto" w:sz="4" w:space="0"/>
            </w:tcBorders>
          </w:tcPr>
          <w:p w14:paraId="5F8846CC">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B0F0"/>
                <w:sz w:val="18"/>
                <w:szCs w:val="18"/>
              </w:rPr>
            </w:pPr>
            <w:r>
              <w:rPr>
                <w:rFonts w:hint="eastAsia" w:ascii="微软雅黑" w:hAnsi="微软雅黑" w:eastAsia="微软雅黑" w:cs="微软雅黑"/>
                <w:b/>
                <w:color w:val="00B0F0"/>
                <w:kern w:val="2"/>
                <w:sz w:val="18"/>
                <w:szCs w:val="18"/>
                <w:lang w:val="en-US" w:eastAsia="zh-CN" w:bidi="ar-SA"/>
              </w:rPr>
              <w:t>【温馨提示】</w:t>
            </w:r>
            <w:r>
              <w:rPr>
                <w:rFonts w:hint="eastAsia" w:ascii="微软雅黑" w:hAnsi="微软雅黑" w:eastAsia="微软雅黑" w:cs="微软雅黑"/>
                <w:color w:val="00B0F0"/>
                <w:sz w:val="18"/>
                <w:szCs w:val="18"/>
              </w:rPr>
              <w:t>：</w:t>
            </w:r>
          </w:p>
          <w:p w14:paraId="2AE1E137">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180" w:right="0" w:hanging="180" w:hangingChars="100"/>
              <w:jc w:val="left"/>
              <w:textAlignment w:val="auto"/>
              <w:rPr>
                <w:rFonts w:hint="eastAsia" w:ascii="微软雅黑" w:hAnsi="微软雅黑" w:eastAsia="微软雅黑" w:cs="微软雅黑"/>
                <w:b/>
                <w:color w:val="00B0F0"/>
                <w:sz w:val="18"/>
                <w:szCs w:val="18"/>
                <w:lang w:eastAsia="zh-CN"/>
              </w:rPr>
            </w:pPr>
            <w:r>
              <w:rPr>
                <w:rFonts w:hint="eastAsia" w:ascii="微软雅黑" w:hAnsi="微软雅黑" w:eastAsia="微软雅黑" w:cs="微软雅黑"/>
                <w:b/>
                <w:color w:val="00B0F0"/>
                <w:sz w:val="18"/>
                <w:szCs w:val="18"/>
              </w:rPr>
              <w:t>1、森林公园内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w:t>
            </w:r>
            <w:r>
              <w:rPr>
                <w:rFonts w:hint="eastAsia" w:ascii="微软雅黑" w:hAnsi="微软雅黑" w:eastAsia="微软雅黑" w:cs="微软雅黑"/>
                <w:b/>
                <w:color w:val="00B0F0"/>
                <w:sz w:val="18"/>
                <w:szCs w:val="18"/>
                <w:lang w:eastAsia="zh-CN"/>
              </w:rPr>
              <w:t>。</w:t>
            </w:r>
          </w:p>
          <w:p w14:paraId="2CB814D8">
            <w:pPr>
              <w:keepNext w:val="0"/>
              <w:keepLines w:val="0"/>
              <w:pageBreakBefore w:val="0"/>
              <w:widowControl w:val="0"/>
              <w:tabs>
                <w:tab w:val="left" w:pos="9240"/>
              </w:tabs>
              <w:kinsoku/>
              <w:wordWrap/>
              <w:overflowPunct/>
              <w:topLinePunct w:val="0"/>
              <w:autoSpaceDE/>
              <w:autoSpaceDN/>
              <w:bidi w:val="0"/>
              <w:adjustRightInd/>
              <w:snapToGrid/>
              <w:spacing w:line="360" w:lineRule="exact"/>
              <w:ind w:right="0"/>
              <w:jc w:val="left"/>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2、张家界以山为主，为方便在山区游览“请穿平跟鞋，建议不穿裙子，自带雨具、太阳帽、胶卷”等物品。</w:t>
            </w:r>
          </w:p>
          <w:p w14:paraId="45FE1BAE">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180" w:right="0" w:hanging="180" w:hangingChars="100"/>
              <w:jc w:val="left"/>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3、景区内群猴众多，请不要近距离接近猴群，更不要去触摸山上的野生动物，以免发生伤害事件。早晚温差很大，请根据当天的天气预报随身携带衣服，以便随时添加。在景区内请不要随意攀爬。</w:t>
            </w:r>
          </w:p>
          <w:p w14:paraId="5D4DDE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eastAsia="zh-CN"/>
              </w:rPr>
            </w:pPr>
            <w:r>
              <w:rPr>
                <w:rFonts w:hint="eastAsia" w:ascii="微软雅黑" w:hAnsi="微软雅黑" w:eastAsia="微软雅黑" w:cs="微软雅黑"/>
                <w:b/>
                <w:color w:val="00B0F0"/>
                <w:sz w:val="18"/>
                <w:szCs w:val="18"/>
              </w:rPr>
              <w:t>4、景区山上仅一家餐厅并山上条件有限，菜品很一般，建议客人自备点干粮、零食，当天中午不含餐</w:t>
            </w:r>
            <w:r>
              <w:rPr>
                <w:rFonts w:hint="eastAsia" w:ascii="微软雅黑" w:hAnsi="微软雅黑" w:eastAsia="微软雅黑" w:cs="微软雅黑"/>
                <w:b/>
                <w:color w:val="00B0F0"/>
                <w:sz w:val="18"/>
                <w:szCs w:val="18"/>
                <w:lang w:eastAsia="zh-CN"/>
              </w:rPr>
              <w:t>。</w:t>
            </w:r>
          </w:p>
        </w:tc>
      </w:tr>
      <w:tr w14:paraId="6947DC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595CDE6">
            <w:pPr>
              <w:pStyle w:val="5"/>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土特产超市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土司府城</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长沙</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rPr>
              <w:t>中</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61DD5D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27157CBE">
            <w:pPr>
              <w:snapToGrid w:val="0"/>
              <w:ind w:firstLine="420" w:firstLineChars="200"/>
              <w:rPr>
                <w:rFonts w:hint="eastAsia"/>
                <w:lang w:val="en-US" w:eastAsia="zh-CN"/>
              </w:rPr>
            </w:pPr>
            <w:r>
              <w:rPr>
                <w:rFonts w:hint="eastAsia" w:ascii="微软雅黑" w:hAnsi="微软雅黑" w:eastAsia="微软雅黑" w:cs="微软雅黑"/>
                <w:sz w:val="21"/>
                <w:szCs w:val="22"/>
                <w:lang w:val="en-US" w:eastAsia="zh-CN" w:bidi="zh-CN"/>
              </w:rPr>
              <w:t>早餐后</w:t>
            </w:r>
            <w:r>
              <w:rPr>
                <w:rFonts w:hint="eastAsia" w:ascii="微软雅黑" w:hAnsi="微软雅黑" w:eastAsia="微软雅黑" w:cs="微软雅黑"/>
                <w:b w:val="0"/>
                <w:bCs w:val="0"/>
                <w:color w:val="auto"/>
                <w:kern w:val="2"/>
                <w:sz w:val="21"/>
                <w:szCs w:val="24"/>
                <w:lang w:val="en-US" w:eastAsia="zh-CN" w:bidi="ar-SA"/>
              </w:rPr>
              <w:t>参观当地大型特产超市</w:t>
            </w:r>
            <w:r>
              <w:rPr>
                <w:rFonts w:hint="eastAsia" w:ascii="微软雅黑" w:hAnsi="微软雅黑" w:eastAsia="微软雅黑" w:cs="微软雅黑"/>
                <w:b/>
                <w:bCs/>
                <w:color w:val="FF0000"/>
                <w:kern w:val="2"/>
                <w:sz w:val="21"/>
                <w:szCs w:val="24"/>
                <w:lang w:val="en-US" w:eastAsia="zh-CN" w:bidi="ar-SA"/>
              </w:rPr>
              <w:t>【湖南印象土特产】</w:t>
            </w:r>
            <w:r>
              <w:rPr>
                <w:rFonts w:hint="eastAsia" w:ascii="微软雅黑" w:hAnsi="微软雅黑" w:eastAsia="微软雅黑" w:cs="微软雅黑"/>
                <w:b w:val="0"/>
                <w:bCs w:val="0"/>
                <w:color w:val="auto"/>
                <w:kern w:val="2"/>
                <w:sz w:val="21"/>
                <w:szCs w:val="24"/>
                <w:lang w:val="en-US" w:eastAsia="zh-CN" w:bidi="ar-SA"/>
              </w:rPr>
              <w:t>（约2小时左右）土家民族精粹和传统手工艺术展览中心，可选择自己心爱的当地土特产及纪念品。</w:t>
            </w:r>
            <w:r>
              <w:rPr>
                <w:rFonts w:hint="eastAsia" w:ascii="微软雅黑" w:hAnsi="微软雅黑" w:eastAsia="微软雅黑" w:cs="微软雅黑"/>
                <w:b w:val="0"/>
                <w:bCs w:val="0"/>
                <w:color w:val="auto"/>
                <w:kern w:val="2"/>
                <w:sz w:val="21"/>
                <w:szCs w:val="24"/>
                <w:lang w:val="zh-CN" w:eastAsia="zh-CN" w:bidi="ar-SA"/>
              </w:rPr>
              <w:br w:type="textWrapping"/>
            </w:r>
            <w:r>
              <w:rPr>
                <w:rFonts w:hint="eastAsia" w:ascii="微软雅黑" w:hAnsi="微软雅黑" w:eastAsia="微软雅黑" w:cs="微软雅黑"/>
                <w:b w:val="0"/>
                <w:bCs w:val="0"/>
                <w:color w:val="auto"/>
                <w:kern w:val="2"/>
                <w:sz w:val="21"/>
                <w:szCs w:val="24"/>
                <w:lang w:val="en-US" w:eastAsia="zh-CN" w:bidi="ar-SA"/>
              </w:rPr>
              <w:t xml:space="preserve">   </w:t>
            </w:r>
            <w:r>
              <w:rPr>
                <w:rFonts w:hint="eastAsia" w:ascii="微软雅黑" w:hAnsi="微软雅黑" w:eastAsia="微软雅黑" w:cs="微软雅黑"/>
                <w:b w:val="0"/>
                <w:bCs w:val="0"/>
                <w:color w:val="auto"/>
                <w:kern w:val="2"/>
                <w:sz w:val="21"/>
                <w:szCs w:val="24"/>
                <w:lang w:val="zh-CN" w:eastAsia="zh-CN" w:bidi="ar-SA"/>
              </w:rPr>
              <w:t>乘车前往</w:t>
            </w:r>
            <w:r>
              <w:rPr>
                <w:rFonts w:hint="eastAsia" w:ascii="微软雅黑" w:hAnsi="微软雅黑" w:eastAsia="微软雅黑" w:cs="微软雅黑"/>
                <w:b/>
                <w:bCs/>
                <w:color w:val="FF0000"/>
                <w:kern w:val="2"/>
                <w:sz w:val="21"/>
                <w:szCs w:val="24"/>
                <w:lang w:val="zh-CN" w:eastAsia="zh-CN" w:bidi="ar-SA"/>
              </w:rPr>
              <w:t>【土司府城】</w:t>
            </w:r>
            <w:r>
              <w:rPr>
                <w:rFonts w:hint="eastAsia" w:ascii="微软雅黑" w:hAnsi="微软雅黑" w:eastAsia="微软雅黑" w:cs="微软雅黑"/>
                <w:b/>
                <w:bCs/>
                <w:color w:val="FF0000"/>
                <w:kern w:val="2"/>
                <w:sz w:val="21"/>
                <w:szCs w:val="21"/>
                <w:highlight w:val="none"/>
                <w:lang w:val="zh-CN" w:eastAsia="zh-CN" w:bidi="ar-SA"/>
              </w:rPr>
              <w:t>（赠送景点，不去不退）</w:t>
            </w:r>
            <w:r>
              <w:rPr>
                <w:rFonts w:hint="eastAsia" w:ascii="微软雅黑" w:hAnsi="微软雅黑" w:eastAsia="微软雅黑" w:cs="微软雅黑"/>
                <w:b w:val="0"/>
                <w:bCs w:val="0"/>
                <w:color w:val="auto"/>
                <w:kern w:val="2"/>
                <w:sz w:val="21"/>
                <w:szCs w:val="24"/>
                <w:lang w:val="en-US" w:eastAsia="zh-CN" w:bidi="ar-SA"/>
              </w:rPr>
              <w:t xml:space="preserve"> </w:t>
            </w:r>
            <w:r>
              <w:rPr>
                <w:rFonts w:hint="eastAsia" w:ascii="微软雅黑" w:hAnsi="微软雅黑" w:eastAsia="微软雅黑" w:cs="微软雅黑"/>
                <w:sz w:val="21"/>
                <w:szCs w:val="22"/>
                <w:lang w:val="zh-CN" w:eastAsia="zh-CN" w:bidi="zh-CN"/>
              </w:rPr>
              <w:t>拥有丰富的自然风光和独特的地貌，领略土司边贸风云历史，聆听千年湘西神秘往事。湘西和汉地通商的重要口岸；也是湘西土司文化重要的组成部分！2015年湘西土司文化被列入湖南首个世界文化遗产。返回长沙</w:t>
            </w:r>
          </w:p>
        </w:tc>
      </w:tr>
      <w:tr w14:paraId="5AAF3D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FBF9F04">
            <w:pPr>
              <w:rPr>
                <w:rFonts w:hint="eastAsia" w:ascii="宋体" w:hAnsi="宋体" w:eastAsia="宋体"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第六天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长沙→出发地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住宿/回家</w:t>
            </w:r>
          </w:p>
        </w:tc>
      </w:tr>
      <w:tr w14:paraId="32576E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B3BD226">
            <w:pPr>
              <w:spacing w:line="360" w:lineRule="exact"/>
              <w:ind w:firstLine="420" w:firstLineChars="200"/>
              <w:rPr>
                <w:rFonts w:ascii="微软雅黑" w:hAnsi="微软雅黑" w:eastAsia="微软雅黑" w:cs="微软雅黑"/>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乘坐【航班待定】返回温馨的家。</w:t>
            </w:r>
          </w:p>
        </w:tc>
      </w:tr>
      <w:tr w14:paraId="470277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1F04220">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3BCFA6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6A5AFE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ADE9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FD3022">
            <w:pPr>
              <w:spacing w:line="360" w:lineRule="exact"/>
              <w:ind w:left="0" w:leftChars="0" w:firstLine="0" w:firstLineChars="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59DDE7FF">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jc w:val="both"/>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sz w:val="21"/>
                <w:szCs w:val="22"/>
                <w:lang w:val="en-US" w:eastAsia="zh-CN" w:bidi="zh-CN"/>
              </w:rPr>
              <w:t>张家界国家森林公园、天门山国家森林公园</w:t>
            </w:r>
          </w:p>
          <w:p w14:paraId="2EF964F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rightChars="0" w:firstLine="10" w:firstLineChars="5"/>
              <w:jc w:val="both"/>
              <w:textAlignment w:val="auto"/>
              <w:rPr>
                <w:rFonts w:hint="eastAsia" w:ascii="微软雅黑" w:hAnsi="微软雅黑" w:eastAsia="微软雅黑" w:cs="微软雅黑"/>
                <w:color w:val="FF0000"/>
                <w:sz w:val="21"/>
                <w:szCs w:val="22"/>
                <w:lang w:val="en-US" w:eastAsia="zh-CN" w:bidi="zh-CN"/>
              </w:rPr>
            </w:pPr>
            <w:r>
              <w:rPr>
                <w:rFonts w:hint="eastAsia" w:ascii="微软雅黑" w:hAnsi="微软雅黑" w:eastAsia="微软雅黑" w:cs="微软雅黑"/>
                <w:color w:val="FF0000"/>
                <w:sz w:val="21"/>
                <w:szCs w:val="22"/>
                <w:lang w:val="en-US" w:eastAsia="zh-CN" w:bidi="zh-CN"/>
              </w:rPr>
              <w:t>（赠送：百龙天梯单程、天门山扶梯、鞋套，韶山环保车、凤凰接驳车、湘西苗寨、土司府城、张家界魅力湘西表演/千古情   所有景点无优无免无退费）</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sz w:val="21"/>
                <w:szCs w:val="22"/>
                <w:lang w:val="en-US" w:eastAsia="zh-CN" w:bidi="zh-CN"/>
              </w:rPr>
              <w:t xml:space="preserve">全程商务型酒店或特色客栈，不含单房差500元/人，酒店无正规三人间，不占床不退费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3、餐费：5 早 6 正餐</w:t>
            </w:r>
            <w:r>
              <w:rPr>
                <w:rFonts w:hint="eastAsia" w:ascii="微软雅黑" w:hAnsi="微软雅黑" w:eastAsia="微软雅黑" w:cs="微软雅黑"/>
                <w:sz w:val="21"/>
                <w:szCs w:val="22"/>
                <w:lang w:val="en-US" w:eastAsia="zh-CN" w:bidi="zh-CN"/>
              </w:rPr>
              <w:t>中含3个特色餐</w:t>
            </w:r>
            <w:r>
              <w:rPr>
                <w:rFonts w:hint="eastAsia" w:ascii="微软雅黑" w:hAnsi="微软雅黑" w:eastAsia="微软雅黑" w:cs="微软雅黑"/>
              </w:rPr>
              <w:t xml:space="preserve"> 餐标 30/人，安排九菜一汤，十人一桌。正餐不用不退费亦不作等价交换！酒店房费包含早餐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76441B8C">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lang w:val="zh-CN"/>
              </w:rPr>
            </w:pPr>
            <w:r>
              <w:rPr>
                <w:rFonts w:hint="eastAsia" w:ascii="微软雅黑" w:hAnsi="微软雅黑" w:eastAsia="微软雅黑" w:cs="微软雅黑"/>
              </w:rPr>
              <w:t>4、交通：</w:t>
            </w:r>
            <w:r>
              <w:rPr>
                <w:rFonts w:hint="eastAsia" w:ascii="微软雅黑" w:hAnsi="微软雅黑" w:eastAsia="微软雅黑" w:cs="微软雅黑"/>
                <w:lang w:val="en-US" w:eastAsia="zh-CN"/>
              </w:rPr>
              <w:t>2+1VIP</w:t>
            </w:r>
            <w:r>
              <w:rPr>
                <w:rFonts w:hint="eastAsia" w:ascii="微软雅黑" w:hAnsi="微软雅黑" w:eastAsia="微软雅黑" w:cs="微软雅黑"/>
                <w:lang w:val="zh-CN"/>
              </w:rPr>
              <w:t>豪华旅游大巴（车辆大小由旅行社根据游客人数调整，保证每位游客1 个正座或</w:t>
            </w:r>
            <w:r>
              <w:rPr>
                <w:rFonts w:hint="eastAsia" w:ascii="微软雅黑" w:hAnsi="微软雅黑" w:eastAsia="微软雅黑" w:cs="微软雅黑"/>
                <w:lang w:val="en-US" w:eastAsia="zh-CN"/>
              </w:rPr>
              <w:t>更换为豪华普通大巴车，并保持15%空座率，15人以下安排18座普通车</w:t>
            </w:r>
            <w:r>
              <w:rPr>
                <w:rFonts w:hint="eastAsia" w:ascii="微软雅黑" w:hAnsi="微软雅黑" w:eastAsia="微软雅黑" w:cs="微软雅黑"/>
                <w:lang w:val="zh-CN"/>
              </w:rPr>
              <w:t>）</w:t>
            </w:r>
          </w:p>
          <w:p w14:paraId="178694DD">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32F26D7B">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ascii="微软雅黑" w:hAnsi="微软雅黑" w:eastAsia="微软雅黑" w:cs="微软雅黑"/>
              </w:rPr>
            </w:pPr>
            <w:r>
              <w:rPr>
                <w:rFonts w:hint="eastAsia" w:ascii="微软雅黑" w:hAnsi="微软雅黑" w:eastAsia="微软雅黑" w:cs="微软雅黑"/>
              </w:rPr>
              <w:t>6、全程1生活超市（生活超市不算店）</w:t>
            </w:r>
            <w:r>
              <w:rPr>
                <w:rFonts w:hint="eastAsia" w:ascii="微软雅黑" w:hAnsi="微软雅黑" w:eastAsia="微软雅黑" w:cs="微软雅黑"/>
                <w:lang w:val="zh-CN"/>
              </w:rPr>
              <w:t>，景区内部凤凰、土司城、苗寨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w:t>
            </w:r>
          </w:p>
        </w:tc>
      </w:tr>
      <w:tr w14:paraId="10E665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8EE7918">
            <w:pPr>
              <w:spacing w:line="360" w:lineRule="exact"/>
              <w:ind w:left="0" w:leftChars="0" w:firstLine="0" w:firstLineChars="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244ACC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1、儿童价格执行标准：身高1.2米以下</w:t>
            </w:r>
            <w:r>
              <w:rPr>
                <w:rFonts w:hint="eastAsia" w:ascii="微软雅黑" w:hAnsi="微软雅黑" w:eastAsia="微软雅黑" w:cs="微软雅黑"/>
                <w:lang w:eastAsia="zh-CN"/>
              </w:rPr>
              <w:t>，</w:t>
            </w:r>
            <w:r>
              <w:rPr>
                <w:rFonts w:hint="eastAsia" w:ascii="微软雅黑" w:hAnsi="微软雅黑" w:eastAsia="微软雅黑" w:cs="微软雅黑"/>
              </w:rPr>
              <w:t>1</w:t>
            </w:r>
            <w:r>
              <w:rPr>
                <w:rFonts w:hint="eastAsia" w:ascii="微软雅黑" w:hAnsi="微软雅黑" w:eastAsia="微软雅黑" w:cs="微软雅黑"/>
                <w:lang w:val="en-US" w:eastAsia="zh-CN"/>
              </w:rPr>
              <w:t>4</w:t>
            </w:r>
            <w:r>
              <w:rPr>
                <w:rFonts w:hint="eastAsia" w:ascii="微软雅黑" w:hAnsi="微软雅黑" w:eastAsia="微软雅黑" w:cs="微软雅黑"/>
              </w:rPr>
              <w:t>周岁以下</w:t>
            </w:r>
          </w:p>
          <w:p w14:paraId="41A4B6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2、儿童价格包含：当地接待车位费、全程半餐费、导游服务费</w:t>
            </w:r>
          </w:p>
          <w:p w14:paraId="393BC79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rPr>
              <w:t>3、儿童价格不含：住宿、门票；若产生费用现付当地导游；儿童不含成人报价中的赠送门票项目</w:t>
            </w:r>
          </w:p>
        </w:tc>
      </w:tr>
      <w:tr w14:paraId="27CAAE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07B85BB2">
            <w:pPr>
              <w:spacing w:line="360" w:lineRule="exact"/>
              <w:ind w:left="0" w:leftChars="0" w:firstLine="0" w:firstLineChars="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2510A3B8">
            <w:pPr>
              <w:keepNext w:val="0"/>
              <w:keepLines w:val="0"/>
              <w:pageBreakBefore w:val="0"/>
              <w:widowControl w:val="0"/>
              <w:numPr>
                <w:ilvl w:val="0"/>
                <w:numId w:val="2"/>
              </w:numPr>
              <w:shd w:val="clear" w:color="auto" w:fill="auto"/>
              <w:tabs>
                <w:tab w:val="left" w:pos="9240"/>
              </w:tabs>
              <w:kinsoku/>
              <w:wordWrap/>
              <w:overflowPunct/>
              <w:topLinePunct w:val="0"/>
              <w:autoSpaceDE/>
              <w:autoSpaceDN/>
              <w:bidi w:val="0"/>
              <w:adjustRightInd/>
              <w:snapToGrid/>
              <w:spacing w:before="20" w:line="360" w:lineRule="exact"/>
              <w:ind w:left="0" w:leftChars="0" w:right="437" w:firstLine="0" w:firstLineChars="0"/>
              <w:jc w:val="both"/>
              <w:textAlignment w:val="auto"/>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t>长沙：莫林、嘉玺、群晟、华宇、楠庭、达璇、汇和、逸庭魅致、东昇、橘子、康莱、凯特、丽日王朝或同级</w:t>
            </w:r>
          </w:p>
          <w:p w14:paraId="00932E6A">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left="210" w:leftChars="0" w:right="437" w:hanging="210" w:hangingChars="100"/>
              <w:jc w:val="both"/>
              <w:textAlignment w:val="auto"/>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2"/>
                <w:lang w:val="en-US" w:eastAsia="zh-CN" w:bidi="zh-CN"/>
                <w14:textFill>
                  <w14:solidFill>
                    <w14:schemeClr w14:val="tx1">
                      <w14:lumMod w14:val="95000"/>
                      <w14:lumOff w14:val="5000"/>
                    </w14:schemeClr>
                  </w14:solidFill>
                </w14:textFill>
              </w:rPr>
              <w:t>2</w:t>
            </w:r>
            <w:r>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t>、张家界：</w:t>
            </w:r>
            <w:r>
              <w:rPr>
                <w:rFonts w:hint="eastAsia" w:ascii="微软雅黑" w:hAnsi="微软雅黑" w:eastAsia="微软雅黑" w:cs="微软雅黑"/>
                <w:lang w:val="en-US" w:eastAsia="zh-CN"/>
              </w:rPr>
              <w:t>白蓝溪酒店、盘龙、左转、蛮好居、碧泓山庄、半月溪、百丈峡、京溪国际、唯一风尚、和瑞山庄等同级</w:t>
            </w:r>
          </w:p>
          <w:p w14:paraId="00216D21">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left="0" w:leftChars="0" w:right="437" w:firstLine="0" w:firstLineChars="0"/>
              <w:jc w:val="both"/>
              <w:textAlignment w:val="auto"/>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2"/>
                <w:lang w:val="en-US" w:eastAsia="zh-CN" w:bidi="zh-CN"/>
                <w14:textFill>
                  <w14:solidFill>
                    <w14:schemeClr w14:val="tx1">
                      <w14:lumMod w14:val="95000"/>
                      <w14:lumOff w14:val="5000"/>
                    </w14:schemeClr>
                  </w14:solidFill>
                </w14:textFill>
              </w:rPr>
              <w:t>3</w:t>
            </w:r>
            <w:r>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t>、凤凰：</w:t>
            </w:r>
            <w:r>
              <w:rPr>
                <w:rFonts w:hint="eastAsia" w:ascii="微软雅黑" w:hAnsi="微软雅黑" w:eastAsia="微软雅黑" w:cs="微软雅黑"/>
                <w:color w:val="0D0D0D" w:themeColor="text1" w:themeTint="F2"/>
                <w:sz w:val="21"/>
                <w:szCs w:val="22"/>
                <w:lang w:val="en-US" w:eastAsia="zh-CN" w:bidi="zh-CN"/>
                <w14:textFill>
                  <w14:solidFill>
                    <w14:schemeClr w14:val="tx1">
                      <w14:lumMod w14:val="95000"/>
                      <w14:lumOff w14:val="5000"/>
                    </w14:schemeClr>
                  </w14:solidFill>
                </w14:textFill>
              </w:rPr>
              <w:t>金凤、锦绣凤凰、融晟酒店、名都、金百汇、金伯利、天河商务、 维晶、芭堤雅或同级酒店</w:t>
            </w:r>
          </w:p>
          <w:p w14:paraId="540523B7">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lang w:val="en-US" w:eastAsia="zh-CN"/>
              </w:rPr>
            </w:pPr>
            <w:r>
              <w:rPr>
                <w:rFonts w:hint="eastAsia" w:ascii="微软雅黑" w:hAnsi="微软雅黑" w:eastAsia="微软雅黑" w:cs="微软雅黑"/>
                <w:lang w:val="zh-CN" w:eastAsia="zh-CN"/>
              </w:rPr>
              <w:t>自然单间请补单房差；酒店白天不开空调</w:t>
            </w:r>
          </w:p>
        </w:tc>
      </w:tr>
      <w:tr w14:paraId="27C5A7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04DB322">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031D4EF">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6F437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206BC7C6">
            <w:pPr>
              <w:spacing w:line="360" w:lineRule="exact"/>
              <w:ind w:left="0" w:leftChars="0" w:firstLine="0" w:firstLineChars="0"/>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p>
          <w:p w14:paraId="02EE415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3DBE145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0FF8750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0701180E">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6440D2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3" w:hRule="atLeast"/>
        </w:trPr>
        <w:tc>
          <w:tcPr>
            <w:tcW w:w="11628" w:type="dxa"/>
            <w:gridSpan w:val="6"/>
            <w:tcBorders>
              <w:top w:val="single" w:color="auto" w:sz="4" w:space="0"/>
              <w:left w:val="single" w:color="auto" w:sz="4" w:space="0"/>
              <w:bottom w:val="single" w:color="auto" w:sz="4" w:space="0"/>
              <w:right w:val="single" w:color="auto" w:sz="4" w:space="0"/>
            </w:tcBorders>
          </w:tcPr>
          <w:p w14:paraId="7336309D">
            <w:pPr>
              <w:spacing w:line="360" w:lineRule="exact"/>
              <w:ind w:left="0" w:leftChars="0" w:firstLine="0" w:firstLineChars="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☆☆温馨提示☆☆</w:t>
            </w:r>
          </w:p>
          <w:p w14:paraId="1D990DC3">
            <w:pPr>
              <w:keepNext w:val="0"/>
              <w:keepLines w:val="0"/>
              <w:pageBreakBefore w:val="0"/>
              <w:widowControl w:val="0"/>
              <w:tabs>
                <w:tab w:val="left" w:pos="8583"/>
              </w:tabs>
              <w:kinsoku/>
              <w:wordWrap/>
              <w:overflowPunct/>
              <w:topLinePunct w:val="0"/>
              <w:autoSpaceDE/>
              <w:autoSpaceDN/>
              <w:bidi w:val="0"/>
              <w:spacing w:line="360" w:lineRule="exact"/>
              <w:ind w:left="210" w:hanging="210" w:hangingChars="100"/>
              <w:jc w:val="left"/>
              <w:textAlignment w:val="auto"/>
              <w:rPr>
                <w:rFonts w:ascii="微软雅黑" w:hAnsi="微软雅黑" w:eastAsia="微软雅黑" w:cs="微软雅黑"/>
              </w:rPr>
            </w:pPr>
            <w:r>
              <w:rPr>
                <w:rFonts w:hint="eastAsia" w:ascii="微软雅黑" w:hAnsi="微软雅黑" w:eastAsia="微软雅黑" w:cs="微软雅黑"/>
              </w:rPr>
              <w:t>1、请游客带好有效身份证原件：16周岁以上需带好二代身份证，16岁以下儿童带好有效户口本原件登机（团体机票一经开出，不得签转、更改、退票，如出现退票情况只退机建费）</w:t>
            </w:r>
          </w:p>
          <w:p w14:paraId="77E90893">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2、20周岁以下、70岁以上的老年人必须有全程监护人陪同旅游，有不适病史须提前通报，自身病史或自己造成的人身意外游客本人负全责。旅游途中请游客注意自己的人身和财产安全！</w:t>
            </w:r>
          </w:p>
          <w:p w14:paraId="423F9F98">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3、如发生不可抗力、危及旅游者人身、财产安全，或者非旅行社责任造成的意外情形，旅行社不得不调整或者变更旅游合同约定的行程安排时，我社必须向旅游者做出说明！</w:t>
            </w:r>
          </w:p>
          <w:p w14:paraId="09F71581">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w:t>
            </w:r>
          </w:p>
          <w:p w14:paraId="5AD946F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5、以上行程在不减少景点的前提下导游可根据实际情况进行调换；小孩报价12周岁（含12岁）以下，不占床、不含门票。</w:t>
            </w:r>
          </w:p>
          <w:p w14:paraId="1DD747FD">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 xml:space="preserve">6、中途均不允许客人以任何借口离团，若中途客人离团视同游客违约，用房、餐、车等一切费用不退，旅行社亦不承担游客离团时发生意外事故的所有责任。 </w:t>
            </w:r>
          </w:p>
          <w:p w14:paraId="024A5F18">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7、散拼团有一定的特殊性，由于客人来的交通不一样，如遇航班、火车晚点，短时间的等待属于正常情况，由于客观原因造成未能赶到正常发班时间的，产生额外费用，客人自行承担。</w:t>
            </w:r>
          </w:p>
          <w:p w14:paraId="40936D43">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w:t>
            </w:r>
          </w:p>
          <w:p w14:paraId="290B8949">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 xml:space="preserve">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t>
            </w:r>
          </w:p>
          <w:p w14:paraId="69D438E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ascii="微软雅黑" w:hAnsi="微软雅黑" w:eastAsia="微软雅黑" w:cs="微软雅黑"/>
                <w:szCs w:val="21"/>
              </w:rPr>
            </w:pPr>
            <w:r>
              <w:rPr>
                <w:rFonts w:hint="eastAsia" w:ascii="微软雅黑" w:hAnsi="微软雅黑" w:eastAsia="微软雅黑" w:cs="微软雅黑"/>
              </w:rPr>
              <w:t>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w:t>
            </w:r>
          </w:p>
        </w:tc>
      </w:tr>
    </w:tbl>
    <w:p w14:paraId="4FAD50D7">
      <w:pPr>
        <w:pStyle w:val="5"/>
        <w:rPr>
          <w:rFonts w:hint="eastAsia"/>
          <w:lang w:eastAsia="zh-CN"/>
        </w:rPr>
      </w:pPr>
    </w:p>
    <w:p w14:paraId="72EC596D">
      <w:pPr>
        <w:pStyle w:val="5"/>
        <w:rPr>
          <w:rFonts w:hint="eastAsia"/>
          <w:lang w:eastAsia="zh-CN"/>
        </w:rPr>
      </w:pPr>
    </w:p>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abstractNum w:abstractNumId="1">
    <w:nsid w:val="E9BA62C8"/>
    <w:multiLevelType w:val="singleLevel"/>
    <w:tmpl w:val="E9BA62C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635A7"/>
    <w:rsid w:val="0157064E"/>
    <w:rsid w:val="02492FB3"/>
    <w:rsid w:val="028265A2"/>
    <w:rsid w:val="032D0FCD"/>
    <w:rsid w:val="03343D40"/>
    <w:rsid w:val="034E7440"/>
    <w:rsid w:val="0378130B"/>
    <w:rsid w:val="03A87411"/>
    <w:rsid w:val="0400509F"/>
    <w:rsid w:val="04DD7012"/>
    <w:rsid w:val="05077321"/>
    <w:rsid w:val="050A2905"/>
    <w:rsid w:val="05BB103F"/>
    <w:rsid w:val="05C8291B"/>
    <w:rsid w:val="05EB75A5"/>
    <w:rsid w:val="06897EFF"/>
    <w:rsid w:val="06A27213"/>
    <w:rsid w:val="06BA3154"/>
    <w:rsid w:val="06C8688F"/>
    <w:rsid w:val="06D25850"/>
    <w:rsid w:val="0704296D"/>
    <w:rsid w:val="07134710"/>
    <w:rsid w:val="072C1A93"/>
    <w:rsid w:val="073B1CE0"/>
    <w:rsid w:val="07723FAA"/>
    <w:rsid w:val="07AF3996"/>
    <w:rsid w:val="07D30491"/>
    <w:rsid w:val="07E9375F"/>
    <w:rsid w:val="080639DA"/>
    <w:rsid w:val="084251FA"/>
    <w:rsid w:val="08863B53"/>
    <w:rsid w:val="088B5A3D"/>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450D6C"/>
    <w:rsid w:val="0C6F3428"/>
    <w:rsid w:val="0C7E69E5"/>
    <w:rsid w:val="0CE63B48"/>
    <w:rsid w:val="0D5F66AE"/>
    <w:rsid w:val="0D6C10EE"/>
    <w:rsid w:val="0DC9323A"/>
    <w:rsid w:val="0E214EC1"/>
    <w:rsid w:val="0E4949A1"/>
    <w:rsid w:val="0E59465B"/>
    <w:rsid w:val="0E850379"/>
    <w:rsid w:val="0EF273CF"/>
    <w:rsid w:val="0FE656DF"/>
    <w:rsid w:val="10F16AE3"/>
    <w:rsid w:val="10F62635"/>
    <w:rsid w:val="11375BEE"/>
    <w:rsid w:val="11427B0D"/>
    <w:rsid w:val="11B34360"/>
    <w:rsid w:val="12361B78"/>
    <w:rsid w:val="12EF0A4F"/>
    <w:rsid w:val="13371388"/>
    <w:rsid w:val="136A4169"/>
    <w:rsid w:val="13C66D1B"/>
    <w:rsid w:val="13EC55EC"/>
    <w:rsid w:val="13F66591"/>
    <w:rsid w:val="14321F2A"/>
    <w:rsid w:val="143C7B63"/>
    <w:rsid w:val="150D1EBE"/>
    <w:rsid w:val="15B0279D"/>
    <w:rsid w:val="15B36F61"/>
    <w:rsid w:val="15D42860"/>
    <w:rsid w:val="15FF7837"/>
    <w:rsid w:val="161B15A8"/>
    <w:rsid w:val="16960D6D"/>
    <w:rsid w:val="16AF39B2"/>
    <w:rsid w:val="16F7733F"/>
    <w:rsid w:val="17A77194"/>
    <w:rsid w:val="17AB7D29"/>
    <w:rsid w:val="17AE51C3"/>
    <w:rsid w:val="17AF7A04"/>
    <w:rsid w:val="183B6DAB"/>
    <w:rsid w:val="189A56D0"/>
    <w:rsid w:val="18BC4164"/>
    <w:rsid w:val="18E33849"/>
    <w:rsid w:val="19F63A29"/>
    <w:rsid w:val="1A066980"/>
    <w:rsid w:val="1A18361C"/>
    <w:rsid w:val="1A4B1305"/>
    <w:rsid w:val="1AA41354"/>
    <w:rsid w:val="1B4A6010"/>
    <w:rsid w:val="1BA04EFC"/>
    <w:rsid w:val="1C2F10F1"/>
    <w:rsid w:val="1C396506"/>
    <w:rsid w:val="1C4C0D55"/>
    <w:rsid w:val="1C6F14EE"/>
    <w:rsid w:val="1CA647A6"/>
    <w:rsid w:val="1CA66D5E"/>
    <w:rsid w:val="1CED73D2"/>
    <w:rsid w:val="1D185ADC"/>
    <w:rsid w:val="1D5C01C9"/>
    <w:rsid w:val="1D9751A0"/>
    <w:rsid w:val="1DCC5DB6"/>
    <w:rsid w:val="1E3501C4"/>
    <w:rsid w:val="1E841FFE"/>
    <w:rsid w:val="1E9D0A15"/>
    <w:rsid w:val="1F220A99"/>
    <w:rsid w:val="1F246147"/>
    <w:rsid w:val="1F4D65B6"/>
    <w:rsid w:val="1FBC28E0"/>
    <w:rsid w:val="200F7270"/>
    <w:rsid w:val="2020322B"/>
    <w:rsid w:val="205B6E3B"/>
    <w:rsid w:val="20995C21"/>
    <w:rsid w:val="20D032CF"/>
    <w:rsid w:val="21090163"/>
    <w:rsid w:val="21B76F72"/>
    <w:rsid w:val="22233137"/>
    <w:rsid w:val="22244B28"/>
    <w:rsid w:val="22464DDD"/>
    <w:rsid w:val="22840166"/>
    <w:rsid w:val="22E06CA1"/>
    <w:rsid w:val="22E744D4"/>
    <w:rsid w:val="23130E25"/>
    <w:rsid w:val="23D5466C"/>
    <w:rsid w:val="23E40D09"/>
    <w:rsid w:val="240750C5"/>
    <w:rsid w:val="257A557F"/>
    <w:rsid w:val="25986633"/>
    <w:rsid w:val="25C27A8F"/>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915D0"/>
    <w:rsid w:val="2A4B564D"/>
    <w:rsid w:val="2AAB5DE7"/>
    <w:rsid w:val="2AED28A3"/>
    <w:rsid w:val="2BAB2B4A"/>
    <w:rsid w:val="2BF57730"/>
    <w:rsid w:val="2C493A17"/>
    <w:rsid w:val="2CB96718"/>
    <w:rsid w:val="2CE850D0"/>
    <w:rsid w:val="2CF439DB"/>
    <w:rsid w:val="2D234CF5"/>
    <w:rsid w:val="2D7050C6"/>
    <w:rsid w:val="2DA84860"/>
    <w:rsid w:val="2DC860A6"/>
    <w:rsid w:val="2DF67CC1"/>
    <w:rsid w:val="2E344345"/>
    <w:rsid w:val="2EC75720"/>
    <w:rsid w:val="2EDE4234"/>
    <w:rsid w:val="2EE948D6"/>
    <w:rsid w:val="2EF53261"/>
    <w:rsid w:val="2F046E1E"/>
    <w:rsid w:val="2F357C66"/>
    <w:rsid w:val="2F4F4441"/>
    <w:rsid w:val="2FE11772"/>
    <w:rsid w:val="304F7202"/>
    <w:rsid w:val="309729E7"/>
    <w:rsid w:val="30AA08EF"/>
    <w:rsid w:val="30BA4CEE"/>
    <w:rsid w:val="30D42767"/>
    <w:rsid w:val="30DF0305"/>
    <w:rsid w:val="30DF67EA"/>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6276C4F"/>
    <w:rsid w:val="36752810"/>
    <w:rsid w:val="371B773A"/>
    <w:rsid w:val="37305A51"/>
    <w:rsid w:val="37FA789F"/>
    <w:rsid w:val="37FF748C"/>
    <w:rsid w:val="381F242D"/>
    <w:rsid w:val="3901371D"/>
    <w:rsid w:val="39B44CE2"/>
    <w:rsid w:val="39D4252A"/>
    <w:rsid w:val="39ED3ED1"/>
    <w:rsid w:val="3A9665B5"/>
    <w:rsid w:val="3AB309C7"/>
    <w:rsid w:val="3AEF3ACE"/>
    <w:rsid w:val="3BEE365F"/>
    <w:rsid w:val="3C0C0AA1"/>
    <w:rsid w:val="3C164A8D"/>
    <w:rsid w:val="3C4D011D"/>
    <w:rsid w:val="3C5710E9"/>
    <w:rsid w:val="3CB7466E"/>
    <w:rsid w:val="3E5F22F2"/>
    <w:rsid w:val="3E6413E1"/>
    <w:rsid w:val="3F1407B5"/>
    <w:rsid w:val="3F1E55F3"/>
    <w:rsid w:val="3F440007"/>
    <w:rsid w:val="3F711169"/>
    <w:rsid w:val="3F895B21"/>
    <w:rsid w:val="3FC93043"/>
    <w:rsid w:val="406B3968"/>
    <w:rsid w:val="40B04456"/>
    <w:rsid w:val="40FB5581"/>
    <w:rsid w:val="4119604E"/>
    <w:rsid w:val="41554B3E"/>
    <w:rsid w:val="4226335B"/>
    <w:rsid w:val="42601C60"/>
    <w:rsid w:val="428E46BB"/>
    <w:rsid w:val="429152B6"/>
    <w:rsid w:val="429945EC"/>
    <w:rsid w:val="43170206"/>
    <w:rsid w:val="43183E46"/>
    <w:rsid w:val="4342336B"/>
    <w:rsid w:val="43C51CEE"/>
    <w:rsid w:val="43D51CF5"/>
    <w:rsid w:val="43D93497"/>
    <w:rsid w:val="44267114"/>
    <w:rsid w:val="449414B5"/>
    <w:rsid w:val="44CE29A6"/>
    <w:rsid w:val="45164A6A"/>
    <w:rsid w:val="45295867"/>
    <w:rsid w:val="459840BF"/>
    <w:rsid w:val="45C75A05"/>
    <w:rsid w:val="460401AE"/>
    <w:rsid w:val="46335606"/>
    <w:rsid w:val="46454B73"/>
    <w:rsid w:val="46486737"/>
    <w:rsid w:val="46A00465"/>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A590F64"/>
    <w:rsid w:val="4A88568C"/>
    <w:rsid w:val="4B711B74"/>
    <w:rsid w:val="4BF950AC"/>
    <w:rsid w:val="4C212059"/>
    <w:rsid w:val="4C813A93"/>
    <w:rsid w:val="4C887A2D"/>
    <w:rsid w:val="4CB521FE"/>
    <w:rsid w:val="4CDB3060"/>
    <w:rsid w:val="4CF0081A"/>
    <w:rsid w:val="4D1C581A"/>
    <w:rsid w:val="4D576E1A"/>
    <w:rsid w:val="4D5D122C"/>
    <w:rsid w:val="4D832CE2"/>
    <w:rsid w:val="4D866514"/>
    <w:rsid w:val="4DC834CB"/>
    <w:rsid w:val="4DCD52CE"/>
    <w:rsid w:val="4ED93AEE"/>
    <w:rsid w:val="4F0202B4"/>
    <w:rsid w:val="4F2D45BF"/>
    <w:rsid w:val="4F3802E4"/>
    <w:rsid w:val="4F5F5742"/>
    <w:rsid w:val="4F8B1BBF"/>
    <w:rsid w:val="4F8E75F4"/>
    <w:rsid w:val="4FA02EC7"/>
    <w:rsid w:val="508D440A"/>
    <w:rsid w:val="5103733B"/>
    <w:rsid w:val="511E308E"/>
    <w:rsid w:val="51217D24"/>
    <w:rsid w:val="51560851"/>
    <w:rsid w:val="521E562C"/>
    <w:rsid w:val="523C2D3F"/>
    <w:rsid w:val="52F03774"/>
    <w:rsid w:val="538B0C1D"/>
    <w:rsid w:val="53C84C9E"/>
    <w:rsid w:val="540602EE"/>
    <w:rsid w:val="543D41FB"/>
    <w:rsid w:val="548E5CAE"/>
    <w:rsid w:val="54C97A24"/>
    <w:rsid w:val="54EC6085"/>
    <w:rsid w:val="551A3EF8"/>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7E463C7"/>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A15B7C"/>
    <w:rsid w:val="5BAA265C"/>
    <w:rsid w:val="5BB1219F"/>
    <w:rsid w:val="5BC326E1"/>
    <w:rsid w:val="5BF37E5F"/>
    <w:rsid w:val="5C582767"/>
    <w:rsid w:val="5CF657CD"/>
    <w:rsid w:val="5D343E68"/>
    <w:rsid w:val="5D395EF9"/>
    <w:rsid w:val="5D460992"/>
    <w:rsid w:val="5DD4636B"/>
    <w:rsid w:val="5E856373"/>
    <w:rsid w:val="5EA17CC3"/>
    <w:rsid w:val="5EAF3E6C"/>
    <w:rsid w:val="5F3B0C4C"/>
    <w:rsid w:val="5F744E64"/>
    <w:rsid w:val="5FA76558"/>
    <w:rsid w:val="6018347B"/>
    <w:rsid w:val="60C73DE5"/>
    <w:rsid w:val="60EA73D6"/>
    <w:rsid w:val="61151C31"/>
    <w:rsid w:val="6133198D"/>
    <w:rsid w:val="617E0AF8"/>
    <w:rsid w:val="619304B3"/>
    <w:rsid w:val="61B45EE6"/>
    <w:rsid w:val="61B57C03"/>
    <w:rsid w:val="63006B79"/>
    <w:rsid w:val="630261E5"/>
    <w:rsid w:val="63600E30"/>
    <w:rsid w:val="637C1DF3"/>
    <w:rsid w:val="63D12988"/>
    <w:rsid w:val="63D342E8"/>
    <w:rsid w:val="640D5BAD"/>
    <w:rsid w:val="642C1302"/>
    <w:rsid w:val="645E744B"/>
    <w:rsid w:val="652A2C5E"/>
    <w:rsid w:val="65AE41C1"/>
    <w:rsid w:val="65B95839"/>
    <w:rsid w:val="65CB7234"/>
    <w:rsid w:val="65DC23AC"/>
    <w:rsid w:val="664D50DC"/>
    <w:rsid w:val="66935810"/>
    <w:rsid w:val="669D3B0F"/>
    <w:rsid w:val="66AC566C"/>
    <w:rsid w:val="672E5BEB"/>
    <w:rsid w:val="677F50DB"/>
    <w:rsid w:val="678A07EE"/>
    <w:rsid w:val="67A4786A"/>
    <w:rsid w:val="67B67376"/>
    <w:rsid w:val="688B5C95"/>
    <w:rsid w:val="68920D7B"/>
    <w:rsid w:val="691335F2"/>
    <w:rsid w:val="69362744"/>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DD9064C"/>
    <w:rsid w:val="6F20013B"/>
    <w:rsid w:val="6FBE299E"/>
    <w:rsid w:val="71D37635"/>
    <w:rsid w:val="722A21C5"/>
    <w:rsid w:val="72BC780D"/>
    <w:rsid w:val="72C62AA1"/>
    <w:rsid w:val="72C75081"/>
    <w:rsid w:val="72F851A0"/>
    <w:rsid w:val="73195863"/>
    <w:rsid w:val="73B250BD"/>
    <w:rsid w:val="73CE3E28"/>
    <w:rsid w:val="743D4317"/>
    <w:rsid w:val="74CC21AE"/>
    <w:rsid w:val="74DD4D17"/>
    <w:rsid w:val="74EE6EA4"/>
    <w:rsid w:val="750B7969"/>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E8447A"/>
    <w:rsid w:val="78F35532"/>
    <w:rsid w:val="78F665DB"/>
    <w:rsid w:val="792B2D90"/>
    <w:rsid w:val="795839D1"/>
    <w:rsid w:val="79600CBC"/>
    <w:rsid w:val="798B5156"/>
    <w:rsid w:val="799176AF"/>
    <w:rsid w:val="7AE42429"/>
    <w:rsid w:val="7B2A1EE8"/>
    <w:rsid w:val="7B4E7DC1"/>
    <w:rsid w:val="7B6F5A5B"/>
    <w:rsid w:val="7BDE4262"/>
    <w:rsid w:val="7C971957"/>
    <w:rsid w:val="7C9832E5"/>
    <w:rsid w:val="7CBC3C46"/>
    <w:rsid w:val="7D027BEA"/>
    <w:rsid w:val="7D2F4E8F"/>
    <w:rsid w:val="7D5B2135"/>
    <w:rsid w:val="7D7A3790"/>
    <w:rsid w:val="7D7E5EC1"/>
    <w:rsid w:val="7DA66CC3"/>
    <w:rsid w:val="7DB0236B"/>
    <w:rsid w:val="7DB3215D"/>
    <w:rsid w:val="7DDF7215"/>
    <w:rsid w:val="7E2A7DC1"/>
    <w:rsid w:val="7EAE28A5"/>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customStyle="1" w:styleId="14">
    <w:name w:val="Table Paragraph"/>
    <w:basedOn w:val="1"/>
    <w:autoRedefine/>
    <w:qFormat/>
    <w:uiPriority w:val="1"/>
    <w:pPr>
      <w:ind w:left="108"/>
    </w:pPr>
    <w:rPr>
      <w:rFonts w:ascii="微软雅黑" w:hAnsi="微软雅黑" w:eastAsia="微软雅黑" w:cs="微软雅黑"/>
      <w:lang w:val="zh-CN" w:bidi="zh-CN"/>
    </w:rPr>
  </w:style>
  <w:style w:type="character" w:customStyle="1" w:styleId="15">
    <w:name w:val="NormalCharacter"/>
    <w:autoRedefine/>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autoRedefine/>
    <w:qFormat/>
    <w:uiPriority w:val="0"/>
    <w:rPr>
      <w:rFonts w:ascii="Calibri" w:hAnsi="Calibri"/>
      <w:kern w:val="2"/>
      <w:sz w:val="18"/>
      <w:szCs w:val="18"/>
    </w:rPr>
  </w:style>
  <w:style w:type="character" w:customStyle="1" w:styleId="17">
    <w:name w:val="无"/>
    <w:basedOn w:val="12"/>
    <w:autoRedefine/>
    <w:qFormat/>
    <w:uiPriority w:val="0"/>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2555</Words>
  <Characters>2583</Characters>
  <Lines>41</Lines>
  <Paragraphs>11</Paragraphs>
  <TotalTime>11</TotalTime>
  <ScaleCrop>false</ScaleCrop>
  <LinksUpToDate>false</LinksUpToDate>
  <CharactersWithSpaces>2711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2025-02-12T06:36:05Z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23421EF8BF0446A1AF3D1EAF3CDC6323_13</vt:lpwstr>
  </property>
  <property fmtid="{D5CDD505-2E9C-101B-9397-08002B2CF9AE}" pid="5" name="KSOTemplateDocerSaveRecord">
    <vt:lpwstr>eyJoZGlkIjoiZGRkMDRlMzUxZDgyMWYxNzE2NDY0MTRlMzliZjBlMjMiLCJ1c2VySWQiOiI1MzYxMjg1NDcifQ==</vt:lpwstr>
  </property>
</Properties>
</file>