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01E67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color w:val="FF0000"/>
          <w:kern w:val="2"/>
          <w:sz w:val="15"/>
          <w:szCs w:val="15"/>
          <w:lang w:val="en-US" w:eastAsia="zh-CN" w:bidi="ar-SA"/>
        </w:rPr>
        <w:object>
          <v:shape id="_x0000_i1025"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12" ShapeID="_x0000_i1025" DrawAspect="Icon" ObjectID="_1468075725" r:id="rId11">
            <o:LockedField>false</o:LockedField>
          </o:OLEObject>
        </w:object>
      </w:r>
      <w:r>
        <w:rPr>
          <w:rFonts w:hint="eastAsia" w:ascii="微软雅黑" w:hAnsi="微软雅黑" w:eastAsia="微软雅黑" w:cs="微软雅黑"/>
          <w:b/>
          <w:bCs/>
          <w:color w:val="FFD555"/>
          <w:sz w:val="52"/>
          <w:szCs w:val="52"/>
          <w:lang w:eastAsia="zh-CN"/>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3"/>
                    <a:stretch>
                      <a:fillRect/>
                    </a:stretch>
                  </pic:blipFill>
                  <pic:spPr>
                    <a:xfrm>
                      <a:off x="0" y="0"/>
                      <a:ext cx="7543165" cy="10648315"/>
                    </a:xfrm>
                    <a:prstGeom prst="rect">
                      <a:avLst/>
                    </a:prstGeom>
                  </pic:spPr>
                </pic:pic>
              </a:graphicData>
            </a:graphic>
          </wp:anchor>
        </w:drawing>
      </w:r>
    </w:p>
    <w:p w14:paraId="2C4C4D92">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04C49A90">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1" name="图片 21"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古镇+表演.jpg2古镇+表演"/>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0" name="图片 20"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新建文件夹 (3)/酒店 长沙.jpg酒店 长沙"/>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9" name="图片 19"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新建文件夹 (3)/酒店 凤凰 拷贝.jpg酒店 凤凰 拷贝"/>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7" name="图片 17" descr="C:/Users/Administrator/Desktop/美食.jpg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美食.jpg美食"/>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7E6D71A3">
      <w:pPr>
        <w:pStyle w:val="9"/>
        <w:rPr>
          <w:rFonts w:hint="eastAsia" w:ascii="微软雅黑" w:hAnsi="微软雅黑" w:eastAsia="微软雅黑" w:cs="微软雅黑"/>
          <w:b/>
          <w:bCs/>
          <w:color w:val="FF0000"/>
          <w:lang w:val="en-US" w:eastAsia="zh-CN"/>
        </w:rPr>
      </w:pPr>
    </w:p>
    <w:p w14:paraId="56CC2BED">
      <w:pPr>
        <w:pStyle w:val="9"/>
        <w:rPr>
          <w:rFonts w:hint="eastAsia" w:ascii="微软雅黑" w:hAnsi="微软雅黑" w:eastAsia="微软雅黑" w:cs="微软雅黑"/>
          <w:b/>
          <w:bCs/>
          <w:color w:val="FF0000"/>
          <w:lang w:val="en-US" w:eastAsia="zh-CN"/>
        </w:rPr>
      </w:pPr>
    </w:p>
    <w:p w14:paraId="03743DEB">
      <w:pPr>
        <w:pStyle w:val="9"/>
        <w:rPr>
          <w:rFonts w:hint="eastAsia" w:ascii="微软雅黑" w:hAnsi="微软雅黑" w:eastAsia="微软雅黑" w:cs="微软雅黑"/>
          <w:b/>
          <w:bCs/>
          <w:color w:val="FF0000"/>
          <w:lang w:val="en-US" w:eastAsia="zh-CN"/>
        </w:rPr>
      </w:pPr>
    </w:p>
    <w:p w14:paraId="6BF8DA69">
      <w:pPr>
        <w:pStyle w:val="9"/>
        <w:rPr>
          <w:rFonts w:hint="eastAsia" w:ascii="微软雅黑" w:hAnsi="微软雅黑" w:eastAsia="微软雅黑" w:cs="微软雅黑"/>
          <w:b/>
          <w:bCs/>
          <w:color w:val="FF0000"/>
          <w:lang w:val="en-US" w:eastAsia="zh-CN"/>
        </w:rPr>
      </w:pPr>
    </w:p>
    <w:p w14:paraId="1C0C6713">
      <w:pPr>
        <w:pStyle w:val="9"/>
        <w:rPr>
          <w:rFonts w:hint="eastAsia" w:ascii="微软雅黑" w:hAnsi="微软雅黑" w:eastAsia="微软雅黑" w:cs="微软雅黑"/>
          <w:b/>
          <w:bCs/>
          <w:kern w:val="2"/>
          <w:sz w:val="21"/>
          <w:szCs w:val="21"/>
          <w:lang w:val="en-US" w:eastAsia="zh-CN" w:bidi="ar-SA"/>
        </w:rPr>
      </w:pPr>
    </w:p>
    <w:p w14:paraId="219388CD">
      <w:pPr>
        <w:pStyle w:val="9"/>
        <w:rPr>
          <w:rFonts w:hint="eastAsia" w:ascii="微软雅黑" w:hAnsi="微软雅黑" w:eastAsia="微软雅黑" w:cs="微软雅黑"/>
          <w:b/>
          <w:bCs/>
          <w:kern w:val="2"/>
          <w:sz w:val="21"/>
          <w:szCs w:val="21"/>
          <w:lang w:val="en-US" w:eastAsia="zh-CN" w:bidi="ar-SA"/>
        </w:rPr>
      </w:pPr>
    </w:p>
    <w:p w14:paraId="46AEFE53">
      <w:pPr>
        <w:pStyle w:val="9"/>
        <w:rPr>
          <w:rFonts w:hint="eastAsia" w:ascii="微软雅黑" w:hAnsi="微软雅黑" w:eastAsia="微软雅黑" w:cs="微软雅黑"/>
          <w:b/>
          <w:bCs/>
          <w:kern w:val="2"/>
          <w:sz w:val="21"/>
          <w:szCs w:val="21"/>
          <w:lang w:val="en-US" w:eastAsia="zh-CN" w:bidi="ar-SA"/>
        </w:rPr>
      </w:pPr>
    </w:p>
    <w:p w14:paraId="22C237B4">
      <w:pPr>
        <w:pStyle w:val="9"/>
        <w:rPr>
          <w:rFonts w:hint="eastAsia" w:ascii="微软雅黑" w:hAnsi="微软雅黑" w:eastAsia="微软雅黑" w:cs="微软雅黑"/>
          <w:b/>
          <w:bCs/>
          <w:kern w:val="2"/>
          <w:sz w:val="21"/>
          <w:szCs w:val="21"/>
          <w:lang w:val="en-US" w:eastAsia="zh-CN" w:bidi="ar-SA"/>
        </w:rPr>
      </w:pPr>
    </w:p>
    <w:p w14:paraId="78D4FE9A">
      <w:pPr>
        <w:pStyle w:val="9"/>
        <w:rPr>
          <w:rFonts w:hint="eastAsia" w:ascii="微软雅黑" w:hAnsi="微软雅黑" w:eastAsia="微软雅黑" w:cs="微软雅黑"/>
          <w:b/>
          <w:bCs/>
          <w:kern w:val="2"/>
          <w:sz w:val="21"/>
          <w:szCs w:val="21"/>
          <w:lang w:val="en-US" w:eastAsia="zh-CN" w:bidi="ar-SA"/>
        </w:rPr>
      </w:pPr>
    </w:p>
    <w:p w14:paraId="0610383C">
      <w:pPr>
        <w:pStyle w:val="9"/>
        <w:rPr>
          <w:rFonts w:hint="eastAsia" w:ascii="微软雅黑" w:hAnsi="微软雅黑" w:eastAsia="微软雅黑" w:cs="微软雅黑"/>
          <w:b/>
          <w:bCs/>
          <w:kern w:val="2"/>
          <w:sz w:val="21"/>
          <w:szCs w:val="21"/>
          <w:lang w:val="en-US" w:eastAsia="zh-CN" w:bidi="ar-SA"/>
        </w:rPr>
      </w:pPr>
    </w:p>
    <w:p w14:paraId="301F9BC2">
      <w:pPr>
        <w:pStyle w:val="9"/>
        <w:rPr>
          <w:rFonts w:hint="eastAsia" w:ascii="微软雅黑" w:hAnsi="微软雅黑" w:eastAsia="微软雅黑" w:cs="微软雅黑"/>
          <w:b/>
          <w:bCs/>
          <w:kern w:val="2"/>
          <w:sz w:val="21"/>
          <w:szCs w:val="21"/>
          <w:lang w:val="en-US" w:eastAsia="zh-CN" w:bidi="ar-SA"/>
        </w:rPr>
      </w:pPr>
    </w:p>
    <w:p w14:paraId="14BF6B80">
      <w:pPr>
        <w:pStyle w:val="9"/>
        <w:rPr>
          <w:rFonts w:hint="eastAsia" w:ascii="微软雅黑" w:hAnsi="微软雅黑" w:eastAsia="微软雅黑" w:cs="微软雅黑"/>
          <w:b/>
          <w:bCs/>
          <w:kern w:val="2"/>
          <w:sz w:val="21"/>
          <w:szCs w:val="21"/>
          <w:lang w:val="en-US" w:eastAsia="zh-CN" w:bidi="ar-SA"/>
        </w:rPr>
      </w:pPr>
    </w:p>
    <w:p w14:paraId="3C66B3BC">
      <w:pPr>
        <w:pStyle w:val="9"/>
        <w:rPr>
          <w:rFonts w:hint="eastAsia" w:ascii="微软雅黑" w:hAnsi="微软雅黑" w:eastAsia="微软雅黑" w:cs="微软雅黑"/>
          <w:b/>
          <w:bCs/>
          <w:kern w:val="2"/>
          <w:sz w:val="21"/>
          <w:szCs w:val="21"/>
          <w:lang w:val="en-US" w:eastAsia="zh-CN" w:bidi="ar-SA"/>
        </w:rPr>
      </w:pPr>
    </w:p>
    <w:p w14:paraId="7A0772AB">
      <w:pPr>
        <w:pStyle w:val="9"/>
        <w:rPr>
          <w:rFonts w:hint="eastAsia" w:ascii="微软雅黑" w:hAnsi="微软雅黑" w:eastAsia="微软雅黑" w:cs="微软雅黑"/>
          <w:b/>
          <w:bCs/>
          <w:kern w:val="2"/>
          <w:sz w:val="21"/>
          <w:szCs w:val="21"/>
          <w:lang w:val="en-US" w:eastAsia="zh-CN" w:bidi="ar-SA"/>
        </w:rPr>
      </w:pPr>
    </w:p>
    <w:p w14:paraId="34246C82">
      <w:pPr>
        <w:pStyle w:val="9"/>
        <w:rPr>
          <w:rFonts w:hint="eastAsia" w:ascii="微软雅黑" w:hAnsi="微软雅黑" w:eastAsia="微软雅黑" w:cs="微软雅黑"/>
          <w:b/>
          <w:bCs/>
          <w:kern w:val="2"/>
          <w:sz w:val="21"/>
          <w:szCs w:val="21"/>
          <w:lang w:val="en-US" w:eastAsia="zh-CN" w:bidi="ar-SA"/>
        </w:rPr>
      </w:pPr>
    </w:p>
    <w:p w14:paraId="182AC53B">
      <w:pPr>
        <w:pStyle w:val="9"/>
        <w:rPr>
          <w:rFonts w:hint="eastAsia" w:ascii="微软雅黑" w:hAnsi="微软雅黑" w:eastAsia="微软雅黑" w:cs="微软雅黑"/>
          <w:b/>
          <w:bCs/>
          <w:kern w:val="2"/>
          <w:sz w:val="21"/>
          <w:szCs w:val="21"/>
          <w:lang w:val="en-US" w:eastAsia="zh-CN" w:bidi="ar-SA"/>
        </w:rPr>
      </w:pPr>
    </w:p>
    <w:p w14:paraId="34354219">
      <w:pPr>
        <w:pStyle w:val="9"/>
        <w:rPr>
          <w:rFonts w:hint="eastAsia" w:ascii="微软雅黑" w:hAnsi="微软雅黑" w:eastAsia="微软雅黑" w:cs="微软雅黑"/>
          <w:b/>
          <w:bCs/>
          <w:kern w:val="2"/>
          <w:sz w:val="21"/>
          <w:szCs w:val="21"/>
          <w:lang w:val="en-US" w:eastAsia="zh-CN" w:bidi="ar-SA"/>
        </w:rPr>
      </w:pPr>
    </w:p>
    <w:p w14:paraId="0F475571">
      <w:pPr>
        <w:pStyle w:val="9"/>
        <w:rPr>
          <w:rFonts w:hint="eastAsia" w:ascii="微软雅黑" w:hAnsi="微软雅黑" w:eastAsia="微软雅黑" w:cs="微软雅黑"/>
          <w:b/>
          <w:bCs/>
          <w:kern w:val="2"/>
          <w:sz w:val="21"/>
          <w:szCs w:val="21"/>
          <w:lang w:val="en-US" w:eastAsia="zh-CN" w:bidi="ar-SA"/>
        </w:rPr>
      </w:pPr>
    </w:p>
    <w:p w14:paraId="00F32322">
      <w:pPr>
        <w:pStyle w:val="9"/>
        <w:rPr>
          <w:rFonts w:hint="eastAsia" w:ascii="微软雅黑" w:hAnsi="微软雅黑" w:eastAsia="微软雅黑" w:cs="微软雅黑"/>
          <w:b/>
          <w:bCs/>
          <w:kern w:val="2"/>
          <w:sz w:val="21"/>
          <w:szCs w:val="21"/>
          <w:lang w:val="en-US" w:eastAsia="zh-CN" w:bidi="ar-SA"/>
        </w:rPr>
      </w:pPr>
    </w:p>
    <w:p w14:paraId="2B67D017">
      <w:pPr>
        <w:pStyle w:val="9"/>
        <w:rPr>
          <w:rFonts w:hint="eastAsia" w:ascii="微软雅黑" w:hAnsi="微软雅黑" w:eastAsia="微软雅黑" w:cs="微软雅黑"/>
          <w:b/>
          <w:bCs/>
          <w:kern w:val="2"/>
          <w:sz w:val="21"/>
          <w:szCs w:val="21"/>
          <w:lang w:val="en-US" w:eastAsia="zh-CN" w:bidi="ar-SA"/>
        </w:rPr>
      </w:pPr>
    </w:p>
    <w:p w14:paraId="59AF963E">
      <w:pPr>
        <w:pStyle w:val="9"/>
        <w:rPr>
          <w:rFonts w:hint="eastAsia" w:ascii="微软雅黑" w:hAnsi="微软雅黑" w:eastAsia="微软雅黑" w:cs="微软雅黑"/>
          <w:b/>
          <w:bCs/>
          <w:kern w:val="2"/>
          <w:sz w:val="21"/>
          <w:szCs w:val="21"/>
          <w:lang w:val="en-US" w:eastAsia="zh-CN" w:bidi="ar-SA"/>
        </w:rPr>
      </w:pPr>
    </w:p>
    <w:p w14:paraId="071526FC">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p>
    <w:p w14:paraId="340ED98D">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848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719435"/>
                    </a:xfrm>
                    <a:prstGeom prst="rect">
                      <a:avLst/>
                    </a:prstGeom>
                  </pic:spPr>
                </pic:pic>
              </a:graphicData>
            </a:graphic>
          </wp:anchor>
        </w:drawing>
      </w:r>
    </w:p>
    <w:p w14:paraId="0F2A2EA3">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950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 name="图片 1"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1FF9BA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4517C2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w:t>
            </w:r>
            <w:bookmarkStart w:id="0" w:name="_GoBack"/>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纯净湖南</w:t>
            </w:r>
            <w:bookmarkEnd w:id="0"/>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w:t>
            </w:r>
          </w:p>
        </w:tc>
      </w:tr>
      <w:tr w14:paraId="1B9A58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2DCCCA28">
            <w:pPr>
              <w:widowControl/>
              <w:ind w:left="-37" w:leftChars="-18" w:right="33" w:rightChars="16" w:firstLine="316" w:firstLineChars="99"/>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color w:val="FFFFFF" w:themeColor="background1"/>
                <w:sz w:val="32"/>
                <w:szCs w:val="32"/>
                <w14:textFill>
                  <w14:solidFill>
                    <w14:schemeClr w14:val="bg1"/>
                  </w14:solidFill>
                </w14:textFill>
              </w:rPr>
              <w:t>长沙/韶山/凤凰古城</w:t>
            </w:r>
            <w:r>
              <w:rPr>
                <w:rFonts w:hint="eastAsia" w:ascii="微软雅黑" w:hAnsi="微软雅黑" w:eastAsia="微软雅黑" w:cs="微软雅黑"/>
                <w:b/>
                <w:color w:val="FFFFFF" w:themeColor="background1"/>
                <w:sz w:val="32"/>
                <w:szCs w:val="32"/>
                <w:lang w:val="en-US" w:eastAsia="zh-CN"/>
                <w14:textFill>
                  <w14:solidFill>
                    <w14:schemeClr w14:val="bg1"/>
                  </w14:solidFill>
                </w14:textFill>
              </w:rPr>
              <w:t>/</w:t>
            </w:r>
            <w:r>
              <w:rPr>
                <w:rFonts w:hint="eastAsia" w:ascii="微软雅黑" w:hAnsi="微软雅黑" w:eastAsia="微软雅黑" w:cs="微软雅黑"/>
                <w:b/>
                <w:color w:val="FFFFFF" w:themeColor="background1"/>
                <w:sz w:val="32"/>
                <w:szCs w:val="32"/>
                <w14:textFill>
                  <w14:solidFill>
                    <w14:schemeClr w14:val="bg1"/>
                  </w14:solidFill>
                </w14:textFill>
              </w:rPr>
              <w:t>芙蓉镇/晚会/张家界国家森林公园/天子山/袁家界/金鞭溪/黄龙洞/地下游船/土司府/天门山国家森林公园/玻璃栈道6日游</w:t>
            </w:r>
          </w:p>
        </w:tc>
      </w:tr>
      <w:tr w14:paraId="545C3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7D344986">
            <w:pPr>
              <w:keepNext w:val="0"/>
              <w:keepLines w:val="0"/>
              <w:pageBreakBefore w:val="0"/>
              <w:widowControl/>
              <w:kinsoku/>
              <w:wordWrap/>
              <w:overflowPunct/>
              <w:topLinePunct w:val="0"/>
              <w:autoSpaceDE/>
              <w:autoSpaceDN/>
              <w:bidi w:val="0"/>
              <w:adjustRightInd/>
              <w:snapToGrid/>
              <w:spacing w:line="360" w:lineRule="exact"/>
              <w:ind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★尊享1：湖南经典代表性景区一网打尽，尊贵而不贵，物超所值，聚划算！</w:t>
            </w:r>
          </w:p>
          <w:p w14:paraId="278F3C62">
            <w:pPr>
              <w:keepNext w:val="0"/>
              <w:keepLines w:val="0"/>
              <w:pageBreakBefore w:val="0"/>
              <w:widowControl/>
              <w:kinsoku/>
              <w:wordWrap/>
              <w:overflowPunct/>
              <w:topLinePunct w:val="0"/>
              <w:autoSpaceDE/>
              <w:autoSpaceDN/>
              <w:bidi w:val="0"/>
              <w:adjustRightInd/>
              <w:snapToGrid/>
              <w:spacing w:line="360" w:lineRule="exact"/>
              <w:ind w:left="210" w:right="33" w:rightChars="16" w:hanging="210" w:hangingChars="1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★尊享2：自然遗产及非物质文化遗产的双重组合，纯粹的健康清肺养生之旅：空气新鲜，水质纯净，负氧离含量极高，是健康休闲、清肺养生的最佳去处。</w:t>
            </w:r>
          </w:p>
          <w:p w14:paraId="6FC3D7F7">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★尊享3：</w:t>
            </w:r>
            <w:r>
              <w:rPr>
                <w:rFonts w:hint="eastAsia" w:ascii="微软雅黑" w:hAnsi="微软雅黑" w:eastAsia="微软雅黑" w:cs="微软雅黑"/>
                <w:b/>
                <w:color w:val="FF0000"/>
                <w:kern w:val="0"/>
                <w:szCs w:val="21"/>
              </w:rPr>
              <w:t>八无产品，无自费/无景交/无超市/无翡翠/无苗寨/无人数限制/无年龄限制/无区域限制！</w:t>
            </w:r>
          </w:p>
          <w:p w14:paraId="5F3FD661">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★尊享4：</w:t>
            </w:r>
            <w:r>
              <w:rPr>
                <w:rFonts w:hint="eastAsia" w:ascii="微软雅黑" w:hAnsi="微软雅黑" w:eastAsia="微软雅黑" w:cs="微软雅黑"/>
                <w:b/>
                <w:color w:val="FF0000"/>
                <w:kern w:val="0"/>
                <w:szCs w:val="21"/>
              </w:rPr>
              <w:t>赠送当地3个特色餐</w:t>
            </w:r>
          </w:p>
          <w:p w14:paraId="68CB142D">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bCs/>
                <w:color w:val="000000"/>
                <w:kern w:val="0"/>
                <w:szCs w:val="21"/>
              </w:rPr>
            </w:pPr>
            <w:r>
              <w:rPr>
                <w:rFonts w:hint="eastAsia" w:ascii="微软雅黑" w:hAnsi="微软雅黑" w:eastAsia="微软雅黑" w:cs="微软雅黑"/>
                <w:kern w:val="0"/>
                <w:szCs w:val="21"/>
              </w:rPr>
              <w:t>★尊享5：</w:t>
            </w:r>
            <w:r>
              <w:rPr>
                <w:rFonts w:hint="eastAsia" w:ascii="微软雅黑" w:hAnsi="微软雅黑" w:eastAsia="微软雅黑" w:cs="微软雅黑"/>
                <w:b/>
                <w:color w:val="FF0000"/>
                <w:kern w:val="0"/>
                <w:szCs w:val="21"/>
              </w:rPr>
              <w:t>特别安排豪华VIP2+1旅游大巴(飞机头等舱特制座椅，如同陆地航班), 让您全程有一个舒适的旅途）</w:t>
            </w:r>
            <w:r>
              <w:rPr>
                <w:rFonts w:hint="eastAsia" w:ascii="微软雅黑" w:hAnsi="微软雅黑" w:eastAsia="微软雅黑" w:cs="微软雅黑"/>
                <w:bCs/>
                <w:color w:val="000000"/>
                <w:kern w:val="0"/>
                <w:szCs w:val="21"/>
              </w:rPr>
              <w:t>让你玩的放心，全程不走回头路，一游到底，玩的更轻松！</w:t>
            </w:r>
          </w:p>
          <w:p w14:paraId="07FD3377">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★尊享6：行程特别赠送百龙天梯单程或者天子山单程索道或环保车单程（根据实际情况安排）+天门山扶梯+玻璃栈道鞋套一次+韶山进园电瓶车+凤凰古城内接驳车。</w:t>
            </w:r>
          </w:p>
          <w:p w14:paraId="027A3EFB">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7</w:t>
            </w:r>
            <w:r>
              <w:rPr>
                <w:rFonts w:hint="eastAsia" w:ascii="微软雅黑" w:hAnsi="微软雅黑" w:eastAsia="微软雅黑" w:cs="微软雅黑"/>
                <w:kern w:val="0"/>
                <w:szCs w:val="21"/>
              </w:rPr>
              <w:t>：精选本社优秀导游，全程专注讲解，让您旅途更愉快！</w:t>
            </w:r>
          </w:p>
          <w:p w14:paraId="74055E56">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8</w:t>
            </w:r>
            <w:r>
              <w:rPr>
                <w:rFonts w:hint="eastAsia" w:ascii="微软雅黑" w:hAnsi="微软雅黑" w:eastAsia="微软雅黑" w:cs="微软雅黑"/>
                <w:kern w:val="0"/>
                <w:szCs w:val="21"/>
              </w:rPr>
              <w:t>：</w:t>
            </w:r>
            <w:r>
              <w:rPr>
                <w:rFonts w:hint="eastAsia" w:ascii="微软雅黑" w:hAnsi="微软雅黑" w:eastAsia="微软雅黑" w:cs="微软雅黑"/>
                <w:b/>
                <w:color w:val="FF0000"/>
                <w:kern w:val="0"/>
                <w:szCs w:val="21"/>
              </w:rPr>
              <w:t>全程臻选网评四钻酒店+古镇高端客栈/酒店！</w:t>
            </w:r>
          </w:p>
          <w:p w14:paraId="27AA649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9</w:t>
            </w:r>
            <w:r>
              <w:rPr>
                <w:rFonts w:hint="eastAsia" w:ascii="微软雅黑" w:hAnsi="微软雅黑" w:eastAsia="微软雅黑" w:cs="微软雅黑"/>
                <w:kern w:val="0"/>
                <w:szCs w:val="21"/>
              </w:rPr>
              <w:t>：行程中有当天过生日的客人，赠送生日蛋糕或精美礼品一份！</w:t>
            </w:r>
          </w:p>
          <w:p w14:paraId="28184925">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10</w:t>
            </w:r>
            <w:r>
              <w:rPr>
                <w:rFonts w:hint="eastAsia" w:ascii="微软雅黑" w:hAnsi="微软雅黑" w:eastAsia="微软雅黑" w:cs="微软雅黑"/>
                <w:kern w:val="0"/>
                <w:szCs w:val="21"/>
              </w:rPr>
              <w:t>：新婚夫妻，本社全程安排最少2晚温馨大床房！需提前告知。</w:t>
            </w:r>
          </w:p>
          <w:p w14:paraId="45602CCF">
            <w:pPr>
              <w:pStyle w:val="2"/>
              <w:keepNext w:val="0"/>
              <w:keepLines w:val="0"/>
              <w:pageBreakBefore w:val="0"/>
              <w:kinsoku/>
              <w:wordWrap/>
              <w:overflowPunct/>
              <w:topLinePunct w:val="0"/>
              <w:autoSpaceDE/>
              <w:autoSpaceDN/>
              <w:bidi w:val="0"/>
              <w:adjustRightInd/>
              <w:snapToGrid/>
              <w:spacing w:line="360" w:lineRule="exact"/>
              <w:ind w:left="-1" w:right="33" w:rightChars="16" w:firstLine="0" w:firstLineChars="0"/>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kern w:val="0"/>
              </w:rPr>
              <w:t>★尊享1</w:t>
            </w:r>
            <w:r>
              <w:rPr>
                <w:rFonts w:hint="eastAsia" w:ascii="微软雅黑" w:hAnsi="微软雅黑" w:eastAsia="微软雅黑" w:cs="微软雅黑"/>
                <w:kern w:val="0"/>
                <w:lang w:val="en-US" w:eastAsia="zh-CN"/>
              </w:rPr>
              <w:t>1</w:t>
            </w:r>
            <w:r>
              <w:rPr>
                <w:rFonts w:hint="eastAsia" w:ascii="微软雅黑" w:hAnsi="微软雅黑" w:eastAsia="微软雅黑" w:cs="微软雅黑"/>
                <w:kern w:val="0"/>
              </w:rPr>
              <w:t>：免费赠送</w:t>
            </w:r>
            <w:r>
              <w:rPr>
                <w:rFonts w:hint="eastAsia" w:ascii="微软雅黑" w:hAnsi="微软雅黑" w:eastAsia="微软雅黑" w:cs="微软雅黑"/>
                <w:kern w:val="0"/>
                <w:lang w:eastAsia="zh-CN"/>
              </w:rPr>
              <w:t>矿泉水</w:t>
            </w:r>
            <w:r>
              <w:rPr>
                <w:rFonts w:hint="eastAsia" w:ascii="微软雅黑" w:hAnsi="微软雅黑" w:eastAsia="微软雅黑" w:cs="微软雅黑"/>
                <w:kern w:val="0"/>
              </w:rPr>
              <w:t>，24小时接站服务！</w:t>
            </w:r>
          </w:p>
        </w:tc>
      </w:tr>
      <w:tr w14:paraId="6E0C218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71B4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80B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31E3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52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0222DD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D39F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B644B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DB791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E7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70ED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B3A02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7AD235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09B6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BBDB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523D8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0616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9FFD4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A1C1C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7203D3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ED615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C13E7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3C5B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B15A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2F9A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40E5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7DE76D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931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4AD8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天子山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93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2F49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51EC6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A06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AD00B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1B62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A64A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40B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2E9A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84C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82DDE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A7759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693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40D7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BCAE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BB8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61B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EB488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1130D10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32BD56CF">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208E3D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332EE407">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37F0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92B966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1F378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FE310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239B5EB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5340BF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1DB7ABDB">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60F6F9E4">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64FFA5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7B66611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凤凰古城                        </w:t>
            </w:r>
            <w:r>
              <w:rPr>
                <w:rFonts w:hint="eastAsia" w:ascii="微软雅黑" w:hAnsi="微软雅黑" w:eastAsia="微软雅黑" w:cs="微软雅黑"/>
                <w:b/>
                <w:bCs/>
                <w:color w:val="FFFFFF"/>
                <w:sz w:val="24"/>
              </w:rPr>
              <w:t>用餐/早中晚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69440C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BDDE6C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p>
          <w:p w14:paraId="0FAAA18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6F88A63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1.散拼团有一定的特殊性，由于客人来的交通不一样，如遇航班、火车晚点，短时间的等待属于正常情况，由于客人原因或不可抗拒因素造成未能赶到正常发班时间的，产生额外费用，客人自行承担。</w:t>
            </w:r>
          </w:p>
          <w:p w14:paraId="4723B1E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 韶山讲解员会推荐给主席敬献花篮，费用在20-30元之间，纯属个人信仰，客人完全自行做主，不接受此投诉！</w:t>
            </w:r>
          </w:p>
          <w:p w14:paraId="00CC78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3.《毛泽东同志故居》参观游客较多需提前预约，如未预约上及特殊原因不能观看请谅解。</w:t>
            </w:r>
            <w:r>
              <w:rPr>
                <w:rFonts w:hint="eastAsia" w:ascii="微软雅黑" w:hAnsi="微软雅黑" w:eastAsia="微软雅黑" w:cs="微软雅黑"/>
                <w:color w:val="5B9BD5"/>
                <w:kern w:val="0"/>
                <w:sz w:val="21"/>
                <w:szCs w:val="21"/>
              </w:rPr>
              <w:br w:type="textWrapping"/>
            </w:r>
            <w:r>
              <w:rPr>
                <w:rFonts w:hint="eastAsia" w:ascii="微软雅黑" w:hAnsi="微软雅黑" w:eastAsia="微软雅黑" w:cs="微软雅黑"/>
                <w:color w:val="5B9BD5"/>
                <w:kern w:val="0"/>
                <w:sz w:val="21"/>
                <w:szCs w:val="21"/>
              </w:rPr>
              <w:t>4.凤凰古城为敞开式民用商业区，购物环境旅行社无法把控，请各位贵宾们自行选择自己所感兴趣的东西，故本社不接受凤凰地区任何购物行为的投诉；</w:t>
            </w:r>
          </w:p>
          <w:p w14:paraId="021E90AC">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 xml:space="preserve">5.凤凰因交通管制，进出古城需换乘景区环保车，车辆只能在指定位置停车，需步行入住酒店； </w:t>
            </w:r>
            <w:r>
              <w:rPr>
                <w:rFonts w:hint="eastAsia" w:ascii="微软雅黑" w:hAnsi="微软雅黑" w:eastAsia="微软雅黑" w:cs="微软雅黑"/>
                <w:color w:val="5B9BD5"/>
                <w:kern w:val="0"/>
                <w:sz w:val="21"/>
                <w:szCs w:val="21"/>
              </w:rPr>
              <w:cr/>
            </w:r>
            <w:r>
              <w:rPr>
                <w:rFonts w:hint="eastAsia" w:ascii="微软雅黑" w:hAnsi="微软雅黑" w:eastAsia="微软雅黑" w:cs="微软雅黑"/>
                <w:color w:val="5B9BD5"/>
                <w:kern w:val="0"/>
                <w:sz w:val="21"/>
                <w:szCs w:val="21"/>
              </w:rPr>
              <w:t>6.外出先咨询导游，牢记酒店名称地址，导游、紧急联系人电话号码，如有意外及时通知!</w:t>
            </w:r>
          </w:p>
          <w:p w14:paraId="092D6C88">
            <w:pPr>
              <w:pStyle w:val="9"/>
              <w:ind w:left="0" w:leftChars="0" w:firstLine="0" w:firstLineChars="0"/>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3650" cy="1764030"/>
                  <wp:effectExtent l="0" t="0" r="0" b="7620"/>
                  <wp:docPr id="6" name="图片 6"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韶山"/>
                          <pic:cNvPicPr>
                            <a:picLocks noChangeAspect="1"/>
                          </pic:cNvPicPr>
                        </pic:nvPicPr>
                        <pic:blipFill>
                          <a:blip r:embed="rId21"/>
                          <a:stretch>
                            <a:fillRect/>
                          </a:stretch>
                        </pic:blipFill>
                        <pic:spPr>
                          <a:xfrm>
                            <a:off x="0" y="0"/>
                            <a:ext cx="2533650" cy="1764030"/>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1745" cy="1755775"/>
                  <wp:effectExtent l="0" t="0" r="1905" b="15875"/>
                  <wp:docPr id="7" name="图片 7" descr="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凤凰"/>
                          <pic:cNvPicPr>
                            <a:picLocks noChangeAspect="1"/>
                          </pic:cNvPicPr>
                        </pic:nvPicPr>
                        <pic:blipFill>
                          <a:blip r:embed="rId22"/>
                          <a:stretch>
                            <a:fillRect/>
                          </a:stretch>
                        </pic:blipFill>
                        <pic:spPr>
                          <a:xfrm>
                            <a:off x="0" y="0"/>
                            <a:ext cx="2531745" cy="1755775"/>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057400" cy="1758315"/>
                  <wp:effectExtent l="0" t="0" r="0" b="13335"/>
                  <wp:docPr id="8" name="图片 8" descr="tim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26)"/>
                          <pic:cNvPicPr>
                            <a:picLocks noChangeAspect="1"/>
                          </pic:cNvPicPr>
                        </pic:nvPicPr>
                        <pic:blipFill>
                          <a:blip r:embed="rId23"/>
                          <a:stretch>
                            <a:fillRect/>
                          </a:stretch>
                        </pic:blipFill>
                        <pic:spPr>
                          <a:xfrm>
                            <a:off x="0" y="0"/>
                            <a:ext cx="2057400" cy="1758315"/>
                          </a:xfrm>
                          <a:prstGeom prst="rect">
                            <a:avLst/>
                          </a:prstGeom>
                        </pic:spPr>
                      </pic:pic>
                    </a:graphicData>
                  </a:graphic>
                </wp:inline>
              </w:drawing>
            </w:r>
          </w:p>
        </w:tc>
      </w:tr>
      <w:tr w14:paraId="71E0CD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B240D5">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0C0DCC5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56D4B1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02074C7">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288C4E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B69878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478B8A5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p w14:paraId="620F089F">
            <w:pPr>
              <w:pStyle w:val="9"/>
              <w:ind w:left="0" w:leftChars="0" w:firstLine="0" w:firstLineChars="0"/>
              <w:rPr>
                <w:rFonts w:hint="default" w:ascii="微软雅黑" w:hAnsi="微软雅黑" w:eastAsia="微软雅黑" w:cs="微软雅黑"/>
                <w:color w:val="000000"/>
                <w:kern w:val="0"/>
                <w:sz w:val="24"/>
                <w:lang w:val="en-US"/>
              </w:rPr>
            </w:pPr>
            <w:r>
              <w:rPr>
                <w:rFonts w:hint="eastAsia" w:ascii="微软雅黑" w:hAnsi="微软雅黑" w:eastAsia="微软雅黑" w:cs="微软雅黑"/>
                <w:color w:val="000000"/>
                <w:kern w:val="0"/>
                <w:sz w:val="24"/>
                <w:lang w:eastAsia="zh-CN"/>
              </w:rPr>
              <w:drawing>
                <wp:inline distT="0" distB="0" distL="114300" distR="114300">
                  <wp:extent cx="2194560" cy="1901190"/>
                  <wp:effectExtent l="0" t="0" r="15240" b="3810"/>
                  <wp:docPr id="9" name="图片 9"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d345343388a42418373a5858be525e5"/>
                          <pic:cNvPicPr>
                            <a:picLocks noChangeAspect="1"/>
                          </pic:cNvPicPr>
                        </pic:nvPicPr>
                        <pic:blipFill>
                          <a:blip r:embed="rId24"/>
                          <a:stretch>
                            <a:fillRect/>
                          </a:stretch>
                        </pic:blipFill>
                        <pic:spPr>
                          <a:xfrm>
                            <a:off x="0" y="0"/>
                            <a:ext cx="2194560" cy="1901190"/>
                          </a:xfrm>
                          <a:prstGeom prst="rect">
                            <a:avLst/>
                          </a:prstGeom>
                        </pic:spPr>
                      </pic:pic>
                    </a:graphicData>
                  </a:graphic>
                </wp:inline>
              </w:drawing>
            </w:r>
            <w:r>
              <w:rPr>
                <w:rFonts w:hint="eastAsia" w:ascii="微软雅黑" w:hAnsi="微软雅黑" w:eastAsia="微软雅黑" w:cs="微软雅黑"/>
                <w:color w:val="000000"/>
                <w:kern w:val="0"/>
                <w:sz w:val="24"/>
              </w:rPr>
              <w:drawing>
                <wp:anchor distT="0" distB="0" distL="114300" distR="114300" simplePos="0" relativeHeight="251667456" behindDoc="0" locked="0" layoutInCell="1" allowOverlap="1">
                  <wp:simplePos x="0" y="0"/>
                  <wp:positionH relativeFrom="column">
                    <wp:posOffset>4592320</wp:posOffset>
                  </wp:positionH>
                  <wp:positionV relativeFrom="paragraph">
                    <wp:posOffset>28575</wp:posOffset>
                  </wp:positionV>
                  <wp:extent cx="2545715" cy="1916430"/>
                  <wp:effectExtent l="0" t="0" r="6985" b="7620"/>
                  <wp:wrapNone/>
                  <wp:docPr id="12" name="图片 12"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img (3)"/>
                          <pic:cNvPicPr>
                            <a:picLocks noChangeAspect="1"/>
                          </pic:cNvPicPr>
                        </pic:nvPicPr>
                        <pic:blipFill>
                          <a:blip r:embed="rId25"/>
                          <a:stretch>
                            <a:fillRect/>
                          </a:stretch>
                        </pic:blipFill>
                        <pic:spPr>
                          <a:xfrm>
                            <a:off x="0" y="0"/>
                            <a:ext cx="2545715" cy="1916430"/>
                          </a:xfrm>
                          <a:prstGeom prst="rect">
                            <a:avLst/>
                          </a:prstGeom>
                        </pic:spPr>
                      </pic:pic>
                    </a:graphicData>
                  </a:graphic>
                </wp:anchor>
              </w:drawing>
            </w:r>
            <w:r>
              <w:rPr>
                <w:rFonts w:hint="eastAsia" w:ascii="微软雅黑" w:hAnsi="微软雅黑" w:eastAsia="微软雅黑" w:cs="微软雅黑"/>
                <w:color w:val="000000"/>
                <w:kern w:val="0"/>
                <w:sz w:val="24"/>
                <w:lang w:eastAsia="zh-CN"/>
              </w:rPr>
              <w:drawing>
                <wp:inline distT="0" distB="0" distL="114300" distR="114300">
                  <wp:extent cx="2383155" cy="1882775"/>
                  <wp:effectExtent l="0" t="0" r="17145" b="3175"/>
                  <wp:docPr id="13" name="图片 13" descr="tim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img (24)"/>
                          <pic:cNvPicPr>
                            <a:picLocks noChangeAspect="1"/>
                          </pic:cNvPicPr>
                        </pic:nvPicPr>
                        <pic:blipFill>
                          <a:blip r:embed="rId26"/>
                          <a:stretch>
                            <a:fillRect/>
                          </a:stretch>
                        </pic:blipFill>
                        <pic:spPr>
                          <a:xfrm>
                            <a:off x="0" y="0"/>
                            <a:ext cx="2383155" cy="1882775"/>
                          </a:xfrm>
                          <a:prstGeom prst="rect">
                            <a:avLst/>
                          </a:prstGeom>
                        </pic:spPr>
                      </pic:pic>
                    </a:graphicData>
                  </a:graphic>
                </wp:inline>
              </w:drawing>
            </w:r>
          </w:p>
        </w:tc>
      </w:tr>
      <w:tr w14:paraId="7E4CC9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0C068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17E4D8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1、船游沱江如遇涨水水位过高或其他因素，导致不能正常游览，无退费请谅解。</w:t>
            </w:r>
          </w:p>
          <w:p w14:paraId="56ED73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2、凤凰/芙蓉镇为敞开式民用商业区，银饰、牛角梳、蜡染、当地小吃等特色商品导游义务介绍，旅游者购物行为为自主选择，旅行社不接受凤凰/芙蓉镇区域旅游者购物方面的投诉</w:t>
            </w:r>
          </w:p>
          <w:p w14:paraId="69616818">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5B9BD5"/>
                <w:kern w:val="0"/>
                <w:sz w:val="21"/>
                <w:szCs w:val="21"/>
              </w:rPr>
              <w:t>3、.晚会随机安排，不指定，不看不退费也不等同交通</w:t>
            </w:r>
          </w:p>
        </w:tc>
      </w:tr>
      <w:tr w14:paraId="7D21D2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700EB8BF">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4BA4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B9E8836">
            <w:pPr>
              <w:keepNext w:val="0"/>
              <w:keepLines w:val="0"/>
              <w:pageBreakBefore w:val="0"/>
              <w:widowControl w:val="0"/>
              <w:kinsoku/>
              <w:wordWrap/>
              <w:overflowPunct/>
              <w:topLinePunct w:val="0"/>
              <w:autoSpaceDE/>
              <w:autoSpaceDN/>
              <w:bidi w:val="0"/>
              <w:adjustRightInd/>
              <w:spacing w:line="360" w:lineRule="exact"/>
              <w:ind w:firstLine="191" w:firstLineChars="91"/>
              <w:textAlignment w:val="auto"/>
              <w:rPr>
                <w:rFonts w:hint="eastAsia"/>
                <w:lang w:val="zh-CN" w:eastAsia="zh-CN"/>
              </w:rPr>
            </w:pPr>
            <w:r>
              <w:rPr>
                <w:rFonts w:hint="eastAsia" w:ascii="微软雅黑" w:hAnsi="微软雅黑" w:eastAsia="微软雅黑" w:cs="微软雅黑"/>
                <w:sz w:val="21"/>
                <w:szCs w:val="21"/>
                <w:lang w:val="zh-CN"/>
              </w:rPr>
              <w:t>早餐后车赴中国第一个国家森林公园---</w:t>
            </w:r>
            <w:r>
              <w:rPr>
                <w:rFonts w:hint="eastAsia" w:ascii="微软雅黑" w:hAnsi="微软雅黑" w:eastAsia="微软雅黑" w:cs="微软雅黑"/>
                <w:b/>
                <w:bCs/>
                <w:color w:val="FF0000"/>
                <w:kern w:val="0"/>
                <w:sz w:val="21"/>
                <w:szCs w:val="21"/>
                <w:lang w:val="zh-CN"/>
              </w:rPr>
              <w:t>【张家界国家森林公园】</w:t>
            </w:r>
            <w:r>
              <w:rPr>
                <w:rFonts w:hint="eastAsia" w:ascii="微软雅黑" w:hAnsi="微软雅黑" w:eastAsia="微软雅黑" w:cs="微软雅黑"/>
                <w:sz w:val="21"/>
                <w:szCs w:val="21"/>
                <w:lang w:val="zh-CN"/>
              </w:rPr>
              <w:t>，游览“鬼斧神工”之作的</w:t>
            </w:r>
            <w:r>
              <w:rPr>
                <w:rFonts w:hint="eastAsia" w:ascii="微软雅黑" w:hAnsi="微软雅黑" w:eastAsia="微软雅黑" w:cs="微软雅黑"/>
                <w:b/>
                <w:bCs/>
                <w:color w:val="FF0000"/>
                <w:kern w:val="0"/>
                <w:sz w:val="21"/>
                <w:szCs w:val="21"/>
                <w:lang w:val="zh-CN"/>
              </w:rPr>
              <w:t>【袁家界核心景区】</w:t>
            </w:r>
            <w:r>
              <w:rPr>
                <w:rFonts w:hint="eastAsia" w:ascii="微软雅黑" w:hAnsi="微软雅黑" w:eastAsia="微软雅黑" w:cs="微软雅黑"/>
                <w:sz w:val="21"/>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kern w:val="0"/>
                <w:sz w:val="21"/>
                <w:szCs w:val="21"/>
              </w:rPr>
              <w:t>后乘车游览</w:t>
            </w:r>
            <w:r>
              <w:rPr>
                <w:rFonts w:hint="eastAsia" w:ascii="微软雅黑" w:hAnsi="微软雅黑" w:eastAsia="微软雅黑" w:cs="微软雅黑"/>
                <w:b/>
                <w:color w:val="FF0000"/>
                <w:kern w:val="0"/>
                <w:sz w:val="21"/>
                <w:szCs w:val="21"/>
              </w:rPr>
              <w:t>【天子山景区】</w:t>
            </w:r>
            <w:r>
              <w:rPr>
                <w:rFonts w:hint="eastAsia" w:ascii="微软雅黑" w:hAnsi="微软雅黑" w:eastAsia="微软雅黑" w:cs="微软雅黑"/>
                <w:kern w:val="0"/>
                <w:sz w:val="21"/>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 w:val="21"/>
                <w:szCs w:val="21"/>
                <w:lang w:val="zh-CN"/>
              </w:rPr>
              <w:t>后游览有着“千年长旱不断流，万年连雨水碧清”美誉的</w:t>
            </w:r>
            <w:r>
              <w:rPr>
                <w:rFonts w:hint="eastAsia" w:ascii="微软雅黑" w:hAnsi="微软雅黑" w:eastAsia="微软雅黑" w:cs="微软雅黑"/>
                <w:b/>
                <w:bCs/>
                <w:color w:val="FF0000"/>
                <w:kern w:val="0"/>
                <w:sz w:val="21"/>
                <w:szCs w:val="21"/>
                <w:lang w:val="zh-CN"/>
              </w:rPr>
              <w:t>【金</w:t>
            </w:r>
            <w:r>
              <w:rPr>
                <w:rFonts w:hint="eastAsia" w:ascii="微软雅黑" w:hAnsi="微软雅黑" w:eastAsia="微软雅黑" w:cs="微软雅黑"/>
                <w:b/>
                <w:color w:val="FF0000"/>
                <w:kern w:val="0"/>
                <w:sz w:val="21"/>
                <w:szCs w:val="21"/>
                <w:lang w:val="zh-CN"/>
              </w:rPr>
              <w:t>鞭溪】</w:t>
            </w:r>
            <w:r>
              <w:rPr>
                <w:rFonts w:hint="eastAsia" w:ascii="微软雅黑" w:hAnsi="微软雅黑" w:eastAsia="微软雅黑" w:cs="微软雅黑"/>
                <w:sz w:val="21"/>
                <w:szCs w:val="21"/>
                <w:lang w:val="zh-CN"/>
              </w:rPr>
              <w:t>：杉林幽静，穿行在峰峦幽谷云间，溪水明净，人沿清溪行，胜似画中游，溪水四季清澈，被称为“山水画廊”、“人间仙境”。</w:t>
            </w:r>
          </w:p>
        </w:tc>
      </w:tr>
      <w:tr w14:paraId="1FB800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F58A88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lang w:val="zh-CN" w:eastAsia="zh-CN"/>
              </w:rPr>
            </w:pPr>
            <w:r>
              <w:rPr>
                <w:position w:val="-50"/>
              </w:rPr>
              <w:drawing>
                <wp:anchor distT="0" distB="0" distL="0" distR="0" simplePos="0" relativeHeight="251665408" behindDoc="0" locked="0" layoutInCell="1" allowOverlap="1">
                  <wp:simplePos x="0" y="0"/>
                  <wp:positionH relativeFrom="column">
                    <wp:posOffset>-7620</wp:posOffset>
                  </wp:positionH>
                  <wp:positionV relativeFrom="paragraph">
                    <wp:posOffset>11430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7"/>
                          <a:stretch>
                            <a:fillRect/>
                          </a:stretch>
                        </pic:blipFill>
                        <pic:spPr>
                          <a:xfrm>
                            <a:off x="0" y="0"/>
                            <a:ext cx="7094220" cy="1604390"/>
                          </a:xfrm>
                          <a:prstGeom prst="rect">
                            <a:avLst/>
                          </a:prstGeom>
                        </pic:spPr>
                      </pic:pic>
                    </a:graphicData>
                  </a:graphic>
                </wp:anchor>
              </w:drawing>
            </w:r>
          </w:p>
        </w:tc>
      </w:tr>
      <w:tr w14:paraId="3941AF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3E564D8D">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返程长沙入住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62614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8"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53C217D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后乘车前往长沙，抵达后入住酒店休息。</w:t>
            </w:r>
          </w:p>
          <w:p w14:paraId="778D8A99">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20CFFA3D">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color w:val="5B9BD5"/>
                <w:kern w:val="0"/>
                <w:sz w:val="21"/>
                <w:szCs w:val="21"/>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773C7E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7AF138D1">
            <w:pPr>
              <w:pStyle w:val="9"/>
              <w:ind w:left="0" w:leftChars="0" w:firstLine="0" w:firstLineChars="0"/>
              <w:rPr>
                <w:rFonts w:hint="eastAsia" w:ascii="微软雅黑" w:hAnsi="微软雅黑" w:eastAsia="微软雅黑" w:cs="微软雅黑"/>
                <w:sz w:val="21"/>
                <w:szCs w:val="21"/>
              </w:rPr>
            </w:pPr>
            <w:r>
              <w:rPr>
                <w:rFonts w:hint="eastAsia"/>
                <w:lang w:val="zh-CN" w:eastAsia="zh-CN"/>
              </w:rPr>
              <w:drawing>
                <wp:anchor distT="0" distB="0" distL="114300" distR="114300" simplePos="0" relativeHeight="251666432" behindDoc="0" locked="0" layoutInCell="1" allowOverlap="1">
                  <wp:simplePos x="0" y="0"/>
                  <wp:positionH relativeFrom="column">
                    <wp:posOffset>-33020</wp:posOffset>
                  </wp:positionH>
                  <wp:positionV relativeFrom="paragraph">
                    <wp:posOffset>67310</wp:posOffset>
                  </wp:positionV>
                  <wp:extent cx="7185660" cy="1694180"/>
                  <wp:effectExtent l="0" t="0" r="15240" b="1270"/>
                  <wp:wrapNone/>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28"/>
                          <a:stretch>
                            <a:fillRect/>
                          </a:stretch>
                        </pic:blipFill>
                        <pic:spPr>
                          <a:xfrm>
                            <a:off x="0" y="0"/>
                            <a:ext cx="7185660" cy="1694180"/>
                          </a:xfrm>
                          <a:prstGeom prst="rect">
                            <a:avLst/>
                          </a:prstGeom>
                        </pic:spPr>
                      </pic:pic>
                    </a:graphicData>
                  </a:graphic>
                </wp:anchor>
              </w:drawing>
            </w:r>
          </w:p>
          <w:p w14:paraId="77ADD9D4">
            <w:pPr>
              <w:pStyle w:val="9"/>
              <w:ind w:left="0" w:leftChars="0" w:firstLine="0" w:firstLineChars="0"/>
              <w:rPr>
                <w:rFonts w:hint="eastAsia" w:ascii="微软雅黑" w:hAnsi="微软雅黑" w:eastAsia="微软雅黑" w:cs="微软雅黑"/>
                <w:sz w:val="21"/>
                <w:szCs w:val="21"/>
              </w:rPr>
            </w:pPr>
          </w:p>
          <w:p w14:paraId="58F0795B">
            <w:pPr>
              <w:pStyle w:val="9"/>
              <w:ind w:left="0" w:leftChars="0" w:firstLine="0" w:firstLineChars="0"/>
              <w:rPr>
                <w:rFonts w:hint="eastAsia" w:ascii="微软雅黑" w:hAnsi="微软雅黑" w:eastAsia="微软雅黑" w:cs="微软雅黑"/>
                <w:sz w:val="21"/>
                <w:szCs w:val="21"/>
              </w:rPr>
            </w:pPr>
          </w:p>
          <w:p w14:paraId="31485D57">
            <w:pPr>
              <w:pStyle w:val="9"/>
              <w:ind w:left="0" w:leftChars="0" w:firstLine="0" w:firstLineChars="0"/>
              <w:rPr>
                <w:rFonts w:hint="eastAsia" w:ascii="微软雅黑" w:hAnsi="微软雅黑" w:eastAsia="微软雅黑" w:cs="微软雅黑"/>
                <w:sz w:val="21"/>
                <w:szCs w:val="21"/>
              </w:rPr>
            </w:pPr>
          </w:p>
        </w:tc>
      </w:tr>
      <w:tr w14:paraId="40369F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671C729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69EF9A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5BC1990">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p>
          <w:p w14:paraId="364EA5DC">
            <w:pPr>
              <w:pStyle w:val="14"/>
              <w:snapToGrid w:val="0"/>
              <w:ind w:left="0" w:leftChars="0" w:firstLine="0" w:firstLineChars="0"/>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24891F59">
            <w:pPr>
              <w:ind w:firstLine="420" w:firstLineChars="200"/>
              <w:rPr>
                <w:rFonts w:hint="eastAsia"/>
              </w:rPr>
            </w:pPr>
            <w:r>
              <w:rPr>
                <w:rFonts w:hint="eastAsia" w:ascii="微软雅黑" w:hAnsi="微软雅黑" w:eastAsia="微软雅黑" w:cs="微软雅黑"/>
                <w:b/>
                <w:bCs/>
                <w:kern w:val="0"/>
                <w:sz w:val="21"/>
                <w:szCs w:val="21"/>
              </w:rPr>
              <w:t>●温馨提示 :</w:t>
            </w:r>
            <w:r>
              <w:rPr>
                <w:rFonts w:hint="eastAsia" w:ascii="微软雅黑" w:hAnsi="微软雅黑" w:eastAsia="微软雅黑" w:cs="微软雅黑"/>
                <w:color w:val="3F3F3F"/>
                <w:kern w:val="0"/>
                <w:sz w:val="21"/>
                <w:szCs w:val="21"/>
              </w:rPr>
              <w:t>今日返程，请检查好个人物品，不要遗漏酒店</w:t>
            </w:r>
          </w:p>
        </w:tc>
      </w:tr>
      <w:tr w14:paraId="0293CE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D9067B2">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6C92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23DF1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4946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AF4150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1CFF45D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4EDF90E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6E6AE0B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全程臻选网评四钻酒店+古镇高端客栈/酒店</w:t>
            </w:r>
            <w:r>
              <w:rPr>
                <w:rFonts w:hint="eastAsia" w:ascii="微软雅黑" w:hAnsi="微软雅黑" w:eastAsia="微软雅黑" w:cs="微软雅黑"/>
                <w:kern w:val="0"/>
              </w:rPr>
              <w:t>（不含单房差，在特殊情况下如有以上酒店订满的情况下选订同级酒店)）</w:t>
            </w:r>
          </w:p>
          <w:p w14:paraId="58780C7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w:t>
            </w:r>
            <w:r>
              <w:rPr>
                <w:rFonts w:hint="eastAsia" w:ascii="微软雅黑" w:hAnsi="微软雅黑" w:eastAsia="微软雅黑" w:cs="微软雅黑"/>
                <w:kern w:val="0"/>
                <w:lang w:val="en-US" w:eastAsia="zh-CN"/>
              </w:rPr>
              <w:t>3</w:t>
            </w:r>
            <w:r>
              <w:rPr>
                <w:rFonts w:hint="eastAsia" w:ascii="微软雅黑" w:hAnsi="微软雅黑" w:eastAsia="微软雅黑" w:cs="微软雅黑"/>
                <w:kern w:val="0"/>
              </w:rPr>
              <w:t>0元/餐/人；</w:t>
            </w:r>
          </w:p>
          <w:p w14:paraId="4D232BF1">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5A44A886">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2984BEA9">
            <w:pPr>
              <w:pStyle w:val="2"/>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0D5F60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4138F3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6F673DB9">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 xml:space="preserve">4钻+特色客栈 </w:t>
            </w:r>
            <w:r>
              <w:rPr>
                <w:rFonts w:hint="eastAsia" w:ascii="微软雅黑" w:hAnsi="微软雅黑" w:eastAsia="微软雅黑" w:cs="微软雅黑"/>
                <w:kern w:val="0"/>
                <w:sz w:val="21"/>
                <w:szCs w:val="21"/>
              </w:rPr>
              <w:t>单房差</w:t>
            </w:r>
            <w:r>
              <w:rPr>
                <w:rFonts w:hint="eastAsia" w:ascii="微软雅黑" w:hAnsi="微软雅黑" w:eastAsia="微软雅黑" w:cs="微软雅黑"/>
                <w:kern w:val="0"/>
                <w:sz w:val="21"/>
                <w:szCs w:val="21"/>
                <w:lang w:val="en-US" w:eastAsia="zh-CN"/>
              </w:rPr>
              <w:t>700</w:t>
            </w:r>
            <w:r>
              <w:rPr>
                <w:rFonts w:hint="eastAsia" w:ascii="微软雅黑" w:hAnsi="微软雅黑" w:eastAsia="微软雅黑" w:cs="微软雅黑"/>
                <w:kern w:val="0"/>
                <w:sz w:val="21"/>
                <w:szCs w:val="21"/>
              </w:rPr>
              <w:t>元/人/5晚未含</w:t>
            </w:r>
            <w:r>
              <w:rPr>
                <w:rFonts w:hint="eastAsia" w:ascii="微软雅黑" w:hAnsi="微软雅黑" w:eastAsia="微软雅黑" w:cs="微软雅黑"/>
                <w:kern w:val="0"/>
                <w:sz w:val="21"/>
                <w:szCs w:val="21"/>
                <w:lang w:eastAsia="zh-CN"/>
              </w:rPr>
              <w:t>，</w:t>
            </w:r>
          </w:p>
          <w:p w14:paraId="14C8D2D3">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0E8ADA1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92A8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7E45782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A4B2C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38C5EFA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354CD7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7ED1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2FC63AC1">
            <w:pPr>
              <w:pStyle w:val="17"/>
              <w:keepNext w:val="0"/>
              <w:keepLines w:val="0"/>
              <w:pageBreakBefore w:val="0"/>
              <w:widowControl w:val="0"/>
              <w:kinsoku/>
              <w:wordWrap/>
              <w:overflowPunct/>
              <w:topLinePunct w:val="0"/>
              <w:autoSpaceDE/>
              <w:autoSpaceDN/>
              <w:bidi w:val="0"/>
              <w:adjustRightInd/>
              <w:snapToGrid/>
              <w:spacing w:before="94" w:line="360" w:lineRule="exact"/>
              <w:ind w:left="131" w:right="107" w:hanging="1"/>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szCs w:val="21"/>
              </w:rPr>
              <w:t>1、</w:t>
            </w:r>
            <w:r>
              <w:rPr>
                <w:rFonts w:hint="eastAsia" w:ascii="微软雅黑" w:hAnsi="微软雅黑" w:eastAsia="微软雅黑" w:cs="微软雅黑"/>
                <w:color w:val="FF0000"/>
                <w:kern w:val="2"/>
                <w:sz w:val="21"/>
                <w:szCs w:val="21"/>
                <w:lang w:val="en-US" w:eastAsia="zh-CN" w:bidi="ar-SA"/>
              </w:rPr>
              <w:t>正常人年龄段为 25 岁-70 岁， 70 岁（含 70 岁） 以上， 报名+300 元/人， 此年龄段老人参团需带三 甲医院出具的健康证明，并需要年轻家属陪同， 20 岁以下单人出行及 75 岁以上谢绝报名。</w:t>
            </w:r>
          </w:p>
          <w:p w14:paraId="4FF3101E">
            <w:pPr>
              <w:pStyle w:val="17"/>
              <w:keepNext w:val="0"/>
              <w:keepLines w:val="0"/>
              <w:pageBreakBefore w:val="0"/>
              <w:widowControl w:val="0"/>
              <w:kinsoku/>
              <w:wordWrap/>
              <w:overflowPunct/>
              <w:topLinePunct w:val="0"/>
              <w:autoSpaceDE/>
              <w:autoSpaceDN/>
              <w:bidi w:val="0"/>
              <w:adjustRightInd/>
              <w:snapToGrid/>
              <w:spacing w:before="60" w:line="360" w:lineRule="exact"/>
              <w:ind w:left="108" w:right="109" w:firstLine="11"/>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kern w:val="2"/>
                <w:sz w:val="21"/>
                <w:szCs w:val="21"/>
                <w:lang w:val="en-US" w:eastAsia="zh-CN" w:bidi="ar-SA"/>
              </w:rPr>
              <w:t>2、凡 14 岁（含 14 周岁）以上-24 周岁， 按成人报名+300 元/人， 并需要正常年龄段家属陪同， 同组都是25 岁以下及同组都是 65 岁以上+300 元/人)。</w:t>
            </w:r>
          </w:p>
          <w:p w14:paraId="607294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lang w:val="en-US" w:eastAsia="zh-CN"/>
              </w:rPr>
              <w:t>3</w:t>
            </w:r>
            <w:r>
              <w:rPr>
                <w:rFonts w:hint="eastAsia" w:ascii="微软雅黑" w:hAnsi="微软雅黑" w:eastAsia="微软雅黑" w:cs="微软雅黑"/>
                <w:color w:val="FF0000"/>
                <w:szCs w:val="21"/>
              </w:rPr>
              <w:t>、20岁以下、70岁以上需正常年龄陪同，75岁以上谨慎参加此线路，1</w:t>
            </w:r>
            <w:r>
              <w:rPr>
                <w:rFonts w:hint="eastAsia" w:ascii="微软雅黑" w:hAnsi="微软雅黑" w:eastAsia="微软雅黑" w:cs="微软雅黑"/>
                <w:color w:val="FF0000"/>
                <w:szCs w:val="21"/>
                <w:lang w:val="en-US" w:eastAsia="zh-CN"/>
              </w:rPr>
              <w:t>3</w:t>
            </w:r>
            <w:r>
              <w:rPr>
                <w:rFonts w:hint="eastAsia" w:ascii="微软雅黑" w:hAnsi="微软雅黑" w:eastAsia="微软雅黑" w:cs="微软雅黑"/>
                <w:color w:val="FF0000"/>
                <w:szCs w:val="21"/>
              </w:rPr>
              <w:t>人以上建议独立成团！！孩童最大接受1带2，即一个正常年龄段最多带2位孩童！</w:t>
            </w:r>
          </w:p>
          <w:p w14:paraId="49E18B2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lang w:val="en-US" w:eastAsia="zh-CN"/>
              </w:rPr>
              <w:t>4、</w:t>
            </w:r>
            <w:r>
              <w:rPr>
                <w:rFonts w:hint="eastAsia" w:ascii="微软雅黑" w:hAnsi="微软雅黑" w:eastAsia="微软雅黑" w:cs="微软雅黑"/>
                <w:color w:val="FF0000"/>
                <w:szCs w:val="21"/>
              </w:rPr>
              <w:t>纯学生:18岁以上+200元/人(提供有效学生证明);无学生身份证明+400元/人!(必须年满 18 周</w:t>
            </w:r>
          </w:p>
          <w:p w14:paraId="28B4629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岁，未成年需家属陪同!学生出行需监护人签免责书方可接待!)</w:t>
            </w:r>
          </w:p>
          <w:p w14:paraId="54CC20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color w:val="FF0000"/>
                <w:szCs w:val="21"/>
                <w:lang w:val="en-US" w:eastAsia="zh-CN"/>
              </w:rPr>
              <w:t>5</w:t>
            </w:r>
            <w:r>
              <w:rPr>
                <w:rFonts w:hint="eastAsia" w:ascii="微软雅黑" w:hAnsi="微软雅黑" w:eastAsia="微软雅黑" w:cs="微软雅黑"/>
                <w:color w:val="FF0000"/>
                <w:szCs w:val="21"/>
              </w:rPr>
              <w:t>、东北三省市场（吉林、黑龙江、辽宁）需要增加200元/人</w:t>
            </w:r>
          </w:p>
        </w:tc>
      </w:tr>
      <w:tr w14:paraId="25F791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CECB84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B02B6E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2B0D097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2E1E414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4B49543">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6E812E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06C1009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E29D6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507BA6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5A3B8F7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1CA175D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031CF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3FFAA48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0448E79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E0389D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949AF3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2A69D2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508D85F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1A7BA9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2E61403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2216153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0044256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5D280E2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5FC65FFA">
      <w:pPr>
        <w:pStyle w:val="9"/>
        <w:ind w:left="0" w:leftChars="0" w:firstLine="0" w:firstLineChars="0"/>
        <w:rPr>
          <w:rFonts w:hint="eastAsia" w:ascii="微软雅黑" w:hAnsi="微软雅黑" w:eastAsia="微软雅黑" w:cs="微软雅黑"/>
          <w:b/>
          <w:bCs/>
          <w:kern w:val="2"/>
          <w:sz w:val="21"/>
          <w:szCs w:val="21"/>
          <w:lang w:val="en-US" w:eastAsia="zh-CN" w:bidi="ar-SA"/>
        </w:rPr>
      </w:pPr>
    </w:p>
    <w:p w14:paraId="6F525902">
      <w:pPr>
        <w:pStyle w:val="9"/>
        <w:rPr>
          <w:rFonts w:hint="eastAsia" w:ascii="微软雅黑" w:hAnsi="微软雅黑" w:eastAsia="微软雅黑" w:cs="微软雅黑"/>
          <w:b/>
          <w:bCs/>
          <w:kern w:val="2"/>
          <w:sz w:val="21"/>
          <w:szCs w:val="21"/>
          <w:lang w:val="en-US" w:eastAsia="zh-CN" w:bidi="ar-SA"/>
        </w:rPr>
      </w:pPr>
    </w:p>
    <w:p w14:paraId="67432BB1">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4C0423D"/>
    <w:rsid w:val="05565EC4"/>
    <w:rsid w:val="06C215E4"/>
    <w:rsid w:val="076F6F9A"/>
    <w:rsid w:val="08395955"/>
    <w:rsid w:val="083D5BBF"/>
    <w:rsid w:val="087C3B51"/>
    <w:rsid w:val="08863B53"/>
    <w:rsid w:val="08865A2E"/>
    <w:rsid w:val="0953181A"/>
    <w:rsid w:val="09653E9B"/>
    <w:rsid w:val="09A60501"/>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0FD42953"/>
    <w:rsid w:val="10BB0FCF"/>
    <w:rsid w:val="11B369CD"/>
    <w:rsid w:val="123E0D2C"/>
    <w:rsid w:val="12803671"/>
    <w:rsid w:val="12A600D5"/>
    <w:rsid w:val="13572448"/>
    <w:rsid w:val="140035A6"/>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7400715"/>
    <w:rsid w:val="28004E96"/>
    <w:rsid w:val="282A7C4F"/>
    <w:rsid w:val="28692F0F"/>
    <w:rsid w:val="28B5013B"/>
    <w:rsid w:val="29991642"/>
    <w:rsid w:val="29DD6150"/>
    <w:rsid w:val="2A1B45E1"/>
    <w:rsid w:val="2B343DA6"/>
    <w:rsid w:val="2B664389"/>
    <w:rsid w:val="2C9B6CD5"/>
    <w:rsid w:val="2CC542AC"/>
    <w:rsid w:val="2DAF7248"/>
    <w:rsid w:val="2DB328D3"/>
    <w:rsid w:val="2E8F032D"/>
    <w:rsid w:val="2E9743AB"/>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2FBB"/>
    <w:rsid w:val="3E5A7172"/>
    <w:rsid w:val="3E8E47CE"/>
    <w:rsid w:val="3FB77BD4"/>
    <w:rsid w:val="404D4500"/>
    <w:rsid w:val="41591C8E"/>
    <w:rsid w:val="43B64BC0"/>
    <w:rsid w:val="44901E38"/>
    <w:rsid w:val="46FE2128"/>
    <w:rsid w:val="47605F87"/>
    <w:rsid w:val="47830661"/>
    <w:rsid w:val="480A58B1"/>
    <w:rsid w:val="486E457C"/>
    <w:rsid w:val="487D7DD9"/>
    <w:rsid w:val="4A3306D7"/>
    <w:rsid w:val="4B5B0D17"/>
    <w:rsid w:val="4D1C581A"/>
    <w:rsid w:val="4D5D122C"/>
    <w:rsid w:val="4D740896"/>
    <w:rsid w:val="4DC834CB"/>
    <w:rsid w:val="4E6B5836"/>
    <w:rsid w:val="4ED14027"/>
    <w:rsid w:val="4F0202B4"/>
    <w:rsid w:val="4F64405B"/>
    <w:rsid w:val="4F8B0338"/>
    <w:rsid w:val="4FD1060A"/>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B83205"/>
    <w:rsid w:val="5C023BD0"/>
    <w:rsid w:val="5C0B1B89"/>
    <w:rsid w:val="5C471DE0"/>
    <w:rsid w:val="5C6A7231"/>
    <w:rsid w:val="5DD26C52"/>
    <w:rsid w:val="5E3827CF"/>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7114FB"/>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2ED1D81"/>
    <w:rsid w:val="74767B5A"/>
    <w:rsid w:val="74BA1372"/>
    <w:rsid w:val="7535390F"/>
    <w:rsid w:val="75E141E3"/>
    <w:rsid w:val="765E37E3"/>
    <w:rsid w:val="76B24DBE"/>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 w:type="paragraph" w:customStyle="1" w:styleId="17">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1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13</Pages>
  <Words>5816</Words>
  <Characters>5957</Characters>
  <Lines>35</Lines>
  <Paragraphs>9</Paragraphs>
  <TotalTime>2</TotalTime>
  <ScaleCrop>false</ScaleCrop>
  <LinksUpToDate>false</LinksUpToDate>
  <CharactersWithSpaces>6169</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邓琇尹</cp:lastModifiedBy>
  <dcterms:modified xsi:type="dcterms:W3CDTF">2025-02-14T10:54:31Z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14920518014E4BFB92DF26CAC7938E6B_13</vt:lpwstr>
  </property>
  <property fmtid="{D5CDD505-2E9C-101B-9397-08002B2CF9AE}" pid="5" name="KSOTemplateDocerSaveRecord">
    <vt:lpwstr>eyJoZGlkIjoiOGUzZjU4MjBiOThiOTc1ZDI1NDVlOGQ2YzEwNmNmMGQiLCJ1c2VySWQiOiIyODEyNzY2NDcifQ==</vt:lpwstr>
  </property>
</Properties>
</file>