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5"/>
    </v:background>
  </w:background>
  <w:body>
    <w:tbl>
      <w:tblPr>
        <w:tblStyle w:val="10"/>
        <w:tblpPr w:leftFromText="180" w:rightFromText="180" w:vertAnchor="page" w:horzAnchor="margin" w:tblpXSpec="center" w:tblpY="341"/>
        <w:tblW w:w="11628"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919"/>
        <w:gridCol w:w="6077"/>
        <w:gridCol w:w="794"/>
        <w:gridCol w:w="794"/>
        <w:gridCol w:w="795"/>
        <w:gridCol w:w="2249"/>
      </w:tblGrid>
      <w:tr w14:paraId="5097D3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82" w:hRule="atLeast"/>
          <w:jc w:val="center"/>
        </w:trPr>
        <w:tc>
          <w:tcPr>
            <w:tcW w:w="11628" w:type="dxa"/>
            <w:gridSpan w:val="6"/>
            <w:tcBorders>
              <w:bottom w:val="dotted" w:color="auto" w:sz="4" w:space="0"/>
            </w:tcBorders>
            <w:shd w:val="clear" w:color="auto" w:fill="auto"/>
          </w:tcPr>
          <w:p w14:paraId="2D638EC7">
            <w:pPr>
              <w:tabs>
                <w:tab w:val="left" w:pos="2387"/>
              </w:tabs>
              <w:ind w:firstLine="910"/>
              <w:jc w:val="center"/>
              <w:rPr>
                <w:rFonts w:ascii="微软雅黑" w:hAnsi="微软雅黑" w:eastAsia="微软雅黑" w:cs="微软雅黑"/>
                <w:color w:val="00B050"/>
                <w:sz w:val="24"/>
                <w:lang w:bidi="zh-CN"/>
              </w:rPr>
            </w:pPr>
            <w:r>
              <w:rPr>
                <w:rFonts w:hint="eastAsia" w:ascii="微软雅黑" w:hAnsi="微软雅黑" w:eastAsia="微软雅黑" w:cs="微软雅黑"/>
                <w:b/>
                <w:bCs/>
                <w:color w:val="00B050"/>
                <w:sz w:val="52"/>
                <w:szCs w:val="52"/>
              </w:rPr>
              <w:t>【鄂·臻玩】</w:t>
            </w:r>
          </w:p>
        </w:tc>
      </w:tr>
      <w:tr w14:paraId="790A5CB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4" w:hRule="atLeast"/>
          <w:jc w:val="center"/>
        </w:trPr>
        <w:tc>
          <w:tcPr>
            <w:tcW w:w="11628" w:type="dxa"/>
            <w:gridSpan w:val="6"/>
            <w:tcBorders>
              <w:top w:val="dotted" w:color="auto" w:sz="4" w:space="0"/>
              <w:bottom w:val="dotted" w:color="auto" w:sz="4" w:space="0"/>
            </w:tcBorders>
            <w:shd w:val="clear" w:color="auto" w:fill="auto"/>
          </w:tcPr>
          <w:p w14:paraId="1C118A57">
            <w:pPr>
              <w:autoSpaceDN w:val="0"/>
              <w:ind w:left="0" w:leftChars="0" w:firstLine="0" w:firstLineChars="0"/>
              <w:jc w:val="center"/>
              <w:rPr>
                <w:color w:val="00B050"/>
              </w:rPr>
            </w:pPr>
            <w:r>
              <w:rPr>
                <w:rFonts w:hint="eastAsia" w:ascii="微软雅黑" w:hAnsi="微软雅黑" w:eastAsia="微软雅黑" w:cs="微软雅黑"/>
                <w:b/>
                <w:bCs/>
                <w:color w:val="00B050"/>
                <w:sz w:val="30"/>
                <w:szCs w:val="30"/>
              </w:rPr>
              <w:t>恩施5A景区大峡谷七星寨/云龙河地缝/土家女儿城/建始地心谷/清江蝴蝶岩景区/狮子关</w:t>
            </w:r>
            <w:r>
              <w:rPr>
                <w:rFonts w:hint="eastAsia" w:ascii="微软雅黑" w:hAnsi="微软雅黑" w:eastAsia="微软雅黑" w:cs="微软雅黑"/>
                <w:b/>
                <w:bCs/>
                <w:color w:val="00B050"/>
                <w:sz w:val="30"/>
                <w:szCs w:val="30"/>
                <w:lang w:val="en-US" w:eastAsia="zh-CN"/>
              </w:rPr>
              <w:t>6</w:t>
            </w:r>
            <w:r>
              <w:rPr>
                <w:rFonts w:hint="eastAsia" w:ascii="微软雅黑" w:hAnsi="微软雅黑" w:eastAsia="微软雅黑" w:cs="微软雅黑"/>
                <w:b/>
                <w:bCs/>
                <w:color w:val="00B050"/>
                <w:sz w:val="30"/>
                <w:szCs w:val="30"/>
              </w:rPr>
              <w:t>日游</w:t>
            </w:r>
          </w:p>
        </w:tc>
      </w:tr>
      <w:tr w14:paraId="31BAC3D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4" w:hRule="atLeast"/>
          <w:jc w:val="center"/>
        </w:trPr>
        <w:tc>
          <w:tcPr>
            <w:tcW w:w="11628" w:type="dxa"/>
            <w:gridSpan w:val="6"/>
            <w:tcBorders>
              <w:top w:val="dotted" w:color="auto" w:sz="4" w:space="0"/>
              <w:bottom w:val="single" w:color="auto" w:sz="4" w:space="0"/>
            </w:tcBorders>
          </w:tcPr>
          <w:p w14:paraId="14F7E16A">
            <w:pPr>
              <w:spacing w:line="360" w:lineRule="exact"/>
              <w:ind w:left="6" w:leftChars="0" w:hanging="6" w:firstLineChars="0"/>
              <w:rPr>
                <w:rFonts w:ascii="微软雅黑" w:hAnsi="微软雅黑" w:eastAsia="微软雅黑" w:cs="微软雅黑"/>
                <w:b/>
                <w:bCs/>
                <w:color w:val="0070C0"/>
                <w:szCs w:val="21"/>
              </w:rPr>
            </w:pPr>
            <w:r>
              <w:rPr>
                <w:rFonts w:hint="eastAsia" w:ascii="微软雅黑" w:hAnsi="微软雅黑" w:eastAsia="微软雅黑" w:cs="微软雅黑"/>
                <w:b/>
                <w:bCs/>
                <w:spacing w:val="7"/>
                <w:kern w:val="0"/>
                <w:szCs w:val="21"/>
              </w:rPr>
              <w:drawing>
                <wp:anchor distT="0" distB="0" distL="114300" distR="114300" simplePos="0" relativeHeight="251659264" behindDoc="0" locked="0" layoutInCell="1" allowOverlap="1">
                  <wp:simplePos x="0" y="0"/>
                  <wp:positionH relativeFrom="column">
                    <wp:posOffset>-14605</wp:posOffset>
                  </wp:positionH>
                  <wp:positionV relativeFrom="paragraph">
                    <wp:posOffset>29845</wp:posOffset>
                  </wp:positionV>
                  <wp:extent cx="7308215" cy="1105535"/>
                  <wp:effectExtent l="0" t="0" r="6985" b="18415"/>
                  <wp:wrapTopAndBottom/>
                  <wp:docPr id="9" name="图片 9" descr="a51c6c9b8057af9f2ab69466c343f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a51c6c9b8057af9f2ab69466c343f2f"/>
                          <pic:cNvPicPr>
                            <a:picLocks noChangeAspect="1"/>
                          </pic:cNvPicPr>
                        </pic:nvPicPr>
                        <pic:blipFill>
                          <a:blip r:embed="rId6" cstate="print"/>
                          <a:stretch>
                            <a:fillRect/>
                          </a:stretch>
                        </pic:blipFill>
                        <pic:spPr>
                          <a:xfrm>
                            <a:off x="0" y="0"/>
                            <a:ext cx="7308215" cy="1105535"/>
                          </a:xfrm>
                          <a:prstGeom prst="rect">
                            <a:avLst/>
                          </a:prstGeom>
                        </pic:spPr>
                      </pic:pic>
                    </a:graphicData>
                  </a:graphic>
                </wp:anchor>
              </w:drawing>
            </w:r>
            <w:r>
              <w:rPr>
                <w:rFonts w:hint="eastAsia" w:ascii="微软雅黑" w:hAnsi="微软雅黑" w:eastAsia="微软雅黑" w:cs="微软雅黑"/>
                <w:b/>
                <w:bCs/>
                <w:color w:val="FF0000"/>
                <w:szCs w:val="21"/>
              </w:rPr>
              <w:t>★</w:t>
            </w:r>
            <w:r>
              <w:rPr>
                <w:rFonts w:hint="eastAsia" w:ascii="微软雅黑" w:hAnsi="微软雅黑" w:eastAsia="微软雅黑" w:cs="微软雅黑"/>
                <w:b/>
                <w:bCs/>
                <w:color w:val="0070C0"/>
                <w:szCs w:val="21"/>
              </w:rPr>
              <w:t>六星畅游：</w:t>
            </w:r>
          </w:p>
          <w:p w14:paraId="1EED35C1">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恩施大峡谷七星寨AAAAA----恩施三大名片之一，世界地质奇观，东方科罗拉多</w:t>
            </w:r>
          </w:p>
          <w:p w14:paraId="2CF238C8">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云龙河地缝AAAAA----世界上唯一一条河流左右两岸地质年代不一样，是地球最美丽的伤痕。</w:t>
            </w:r>
          </w:p>
          <w:p w14:paraId="2E35A686">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建始地心谷AAAA----“人类起源地”“施南第一佳要”景区全程悬空栈道</w:t>
            </w:r>
          </w:p>
          <w:p w14:paraId="1ED15E9D">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清江蝴蝶崖AAAA----- 世界唯一一个震撼的卡斯特地貌的神奇蝴蝶岩</w:t>
            </w:r>
          </w:p>
          <w:p w14:paraId="05731D04">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狮子关AAAA----中国最美的水上浮桥，零距离接触、感受大自然的美好</w:t>
            </w:r>
          </w:p>
          <w:p w14:paraId="0B549932">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土家女儿城AAAA------中国第八大人造古镇，世间男子不二心，天下女儿第一城；</w:t>
            </w:r>
          </w:p>
          <w:p w14:paraId="190DEADB">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b/>
                <w:bCs/>
                <w:color w:val="FF0000"/>
              </w:rPr>
              <w:t>★</w:t>
            </w:r>
            <w:r>
              <w:rPr>
                <w:rFonts w:hint="eastAsia" w:ascii="微软雅黑" w:hAnsi="微软雅黑" w:eastAsia="微软雅黑" w:cs="微软雅黑"/>
                <w:b/>
                <w:bCs/>
                <w:color w:val="0070C0"/>
              </w:rPr>
              <w:t>超值服务：</w:t>
            </w:r>
          </w:p>
          <w:p w14:paraId="28B15F0B">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 xml:space="preserve">1.五星导游管家式服务，老司机上线，出行无忧，吃喝不愁； </w:t>
            </w:r>
          </w:p>
          <w:p w14:paraId="5C6499F9">
            <w:pPr>
              <w:spacing w:line="360" w:lineRule="exact"/>
              <w:ind w:left="6" w:leftChars="0" w:hanging="6" w:firstLineChars="0"/>
              <w:rPr>
                <w:rFonts w:ascii="微软雅黑" w:hAnsi="微软雅黑" w:eastAsia="微软雅黑" w:cs="微软雅黑"/>
                <w:szCs w:val="21"/>
              </w:rPr>
            </w:pPr>
            <w:r>
              <w:rPr>
                <w:rFonts w:hint="eastAsia" w:ascii="微软雅黑" w:hAnsi="微软雅黑" w:eastAsia="微软雅黑" w:cs="微软雅黑"/>
                <w:szCs w:val="21"/>
              </w:rPr>
              <w:t xml:space="preserve">2.VIP空调旅游巴士，宽敞空间亲密不亲触；  </w:t>
            </w:r>
          </w:p>
          <w:p w14:paraId="58ECC937">
            <w:pPr>
              <w:spacing w:line="360" w:lineRule="exact"/>
              <w:ind w:left="6" w:leftChars="0" w:hanging="6" w:firstLineChars="0"/>
              <w:rPr>
                <w:rFonts w:ascii="微软雅黑" w:hAnsi="微软雅黑" w:eastAsia="微软雅黑" w:cs="微软雅黑"/>
                <w:szCs w:val="21"/>
              </w:rPr>
            </w:pPr>
            <w:r>
              <w:rPr>
                <w:rFonts w:hint="eastAsia" w:ascii="微软雅黑" w:hAnsi="微软雅黑" w:eastAsia="微软雅黑" w:cs="微软雅黑"/>
                <w:szCs w:val="21"/>
              </w:rPr>
              <w:t>3.专车接送，随到随走，不等待；</w:t>
            </w:r>
          </w:p>
          <w:p w14:paraId="7F7A701F">
            <w:pPr>
              <w:spacing w:line="360" w:lineRule="exact"/>
              <w:ind w:left="6" w:leftChars="0" w:hanging="6" w:firstLineChars="0"/>
              <w:rPr>
                <w:rFonts w:ascii="微软雅黑" w:hAnsi="微软雅黑" w:eastAsia="微软雅黑" w:cs="微软雅黑"/>
                <w:color w:val="000000"/>
                <w:szCs w:val="21"/>
              </w:rPr>
            </w:pPr>
            <w:r>
              <w:rPr>
                <w:rFonts w:hint="eastAsia" w:ascii="微软雅黑" w:hAnsi="微软雅黑" w:eastAsia="微软雅黑" w:cs="微软雅黑"/>
                <w:szCs w:val="21"/>
              </w:rPr>
              <w:t>4.全程24小时私人管家，全程配备应急医疗箱</w:t>
            </w:r>
          </w:p>
          <w:p w14:paraId="397EB851">
            <w:pPr>
              <w:spacing w:line="360" w:lineRule="exact"/>
              <w:ind w:left="6" w:leftChars="0" w:hanging="6" w:firstLineChars="0"/>
              <w:rPr>
                <w:rFonts w:ascii="微软雅黑" w:hAnsi="微软雅黑" w:eastAsia="微软雅黑" w:cs="微软雅黑"/>
                <w:b/>
                <w:bCs/>
                <w:color w:val="0070C0"/>
                <w:szCs w:val="21"/>
              </w:rPr>
            </w:pPr>
            <w:r>
              <w:rPr>
                <w:rFonts w:hint="eastAsia" w:ascii="微软雅黑" w:hAnsi="微软雅黑" w:eastAsia="微软雅黑" w:cs="微软雅黑"/>
                <w:b/>
                <w:bCs/>
                <w:color w:val="FF0000"/>
                <w:szCs w:val="21"/>
              </w:rPr>
              <w:t>★</w:t>
            </w:r>
            <w:r>
              <w:rPr>
                <w:rFonts w:hint="eastAsia" w:ascii="微软雅黑" w:hAnsi="微软雅黑" w:eastAsia="微软雅黑" w:cs="微软雅黑"/>
                <w:b/>
                <w:bCs/>
                <w:color w:val="0070C0"/>
                <w:szCs w:val="21"/>
              </w:rPr>
              <w:t>舒适住宿：</w:t>
            </w:r>
          </w:p>
          <w:p w14:paraId="26A741AD">
            <w:pPr>
              <w:spacing w:line="360" w:lineRule="exact"/>
              <w:ind w:left="6" w:leftChars="0" w:hanging="6" w:firstLineChars="0"/>
              <w:rPr>
                <w:rFonts w:ascii="微软雅黑" w:hAnsi="微软雅黑" w:eastAsia="微软雅黑" w:cs="微软雅黑"/>
                <w:szCs w:val="21"/>
              </w:rPr>
            </w:pPr>
            <w:r>
              <w:rPr>
                <w:rFonts w:hint="eastAsia" w:ascii="微软雅黑" w:hAnsi="微软雅黑" w:eastAsia="微软雅黑" w:cs="微软雅黑"/>
                <w:szCs w:val="21"/>
              </w:rPr>
              <w:t>舒适酒店，每晚好梦。</w:t>
            </w:r>
          </w:p>
          <w:p w14:paraId="200FACC1">
            <w:pPr>
              <w:spacing w:line="360" w:lineRule="exact"/>
              <w:ind w:left="6" w:leftChars="0" w:hanging="6" w:firstLineChars="0"/>
              <w:rPr>
                <w:rFonts w:ascii="微软雅黑" w:hAnsi="微软雅黑" w:eastAsia="微软雅黑" w:cs="微软雅黑"/>
                <w:b/>
                <w:bCs/>
                <w:color w:val="0070C0"/>
                <w:szCs w:val="21"/>
              </w:rPr>
            </w:pPr>
            <w:r>
              <w:rPr>
                <w:rFonts w:hint="eastAsia" w:ascii="微软雅黑" w:hAnsi="微软雅黑" w:eastAsia="微软雅黑" w:cs="微软雅黑"/>
                <w:b/>
                <w:bCs/>
                <w:color w:val="FF0000"/>
                <w:szCs w:val="21"/>
              </w:rPr>
              <w:t>★</w:t>
            </w:r>
            <w:r>
              <w:rPr>
                <w:rFonts w:hint="eastAsia" w:ascii="微软雅黑" w:hAnsi="微软雅黑" w:eastAsia="微软雅黑" w:cs="微软雅黑"/>
                <w:b/>
                <w:bCs/>
                <w:color w:val="0070C0"/>
                <w:szCs w:val="21"/>
              </w:rPr>
              <w:t>舒适体验：</w:t>
            </w:r>
          </w:p>
          <w:p w14:paraId="650BA6D0">
            <w:pPr>
              <w:spacing w:line="360" w:lineRule="exact"/>
              <w:ind w:left="6" w:leftChars="0" w:hanging="6" w:firstLineChars="0"/>
              <w:rPr>
                <w:rFonts w:ascii="微软雅黑" w:hAnsi="微软雅黑" w:eastAsia="微软雅黑" w:cs="微软雅黑"/>
                <w:color w:val="FF0000"/>
                <w:szCs w:val="21"/>
              </w:rPr>
            </w:pPr>
            <w:r>
              <w:rPr>
                <w:rFonts w:hint="eastAsia" w:ascii="微软雅黑" w:hAnsi="微软雅黑" w:eastAsia="微软雅黑" w:cs="微软雅黑"/>
                <w:szCs w:val="21"/>
              </w:rPr>
              <w:t>玩五A景区，吃土家大餐，享星级服务，做五星游客，爱上恩施！</w:t>
            </w:r>
            <w:r>
              <w:rPr>
                <w:rFonts w:hint="eastAsia" w:ascii="微软雅黑" w:hAnsi="微软雅黑" w:eastAsia="微软雅黑" w:cs="微软雅黑"/>
                <w:color w:val="0070C0"/>
                <w:szCs w:val="21"/>
              </w:rPr>
              <w:t xml:space="preserve"> </w:t>
            </w:r>
          </w:p>
          <w:p w14:paraId="0D16C1C0">
            <w:pPr>
              <w:spacing w:line="360" w:lineRule="exact"/>
              <w:ind w:left="6" w:leftChars="0" w:hanging="6" w:firstLineChars="0"/>
              <w:rPr>
                <w:rFonts w:ascii="微软雅黑" w:hAnsi="微软雅黑" w:eastAsia="微软雅黑" w:cs="微软雅黑"/>
                <w:b/>
                <w:bCs/>
                <w:color w:val="0070C0"/>
                <w:szCs w:val="21"/>
              </w:rPr>
            </w:pPr>
            <w:r>
              <w:rPr>
                <w:rFonts w:hint="eastAsia" w:ascii="微软雅黑" w:hAnsi="微软雅黑" w:eastAsia="微软雅黑" w:cs="微软雅黑"/>
                <w:b/>
                <w:bCs/>
                <w:color w:val="FF0000"/>
                <w:szCs w:val="21"/>
              </w:rPr>
              <w:t>★</w:t>
            </w:r>
            <w:r>
              <w:rPr>
                <w:rFonts w:hint="eastAsia" w:ascii="微软雅黑" w:hAnsi="微软雅黑" w:eastAsia="微软雅黑" w:cs="微软雅黑"/>
                <w:b/>
                <w:bCs/>
                <w:color w:val="0070C0"/>
                <w:szCs w:val="21"/>
              </w:rPr>
              <w:t>五星美食：</w:t>
            </w:r>
          </w:p>
          <w:p w14:paraId="5A910C83">
            <w:pPr>
              <w:spacing w:line="360" w:lineRule="exact"/>
              <w:ind w:left="6" w:leftChars="0" w:hanging="6" w:firstLineChars="0"/>
              <w:rPr>
                <w:rFonts w:ascii="微软雅黑" w:hAnsi="微软雅黑" w:eastAsia="微软雅黑" w:cs="微软雅黑"/>
                <w:szCs w:val="21"/>
              </w:rPr>
            </w:pPr>
            <w:r>
              <w:rPr>
                <w:rFonts w:hint="eastAsia" w:ascii="微软雅黑" w:hAnsi="微软雅黑" w:eastAsia="微软雅黑" w:cs="微软雅黑"/>
                <w:szCs w:val="21"/>
              </w:rPr>
              <w:t>全程特色餐，吃遍恩施知名美食。</w:t>
            </w:r>
          </w:p>
          <w:p w14:paraId="28B9B29C">
            <w:pPr>
              <w:pStyle w:val="2"/>
              <w:spacing w:line="360" w:lineRule="exact"/>
              <w:ind w:left="6" w:leftChars="0" w:hanging="6" w:firstLineChars="0"/>
              <w:rPr>
                <w:rFonts w:ascii="微软雅黑" w:hAnsi="微软雅黑" w:eastAsia="微软雅黑" w:cs="微软雅黑"/>
                <w:b/>
                <w:bCs/>
                <w:color w:val="0070C0"/>
              </w:rPr>
            </w:pPr>
            <w:r>
              <w:rPr>
                <w:rFonts w:hint="eastAsia" w:ascii="微软雅黑" w:hAnsi="微软雅黑" w:eastAsia="微软雅黑" w:cs="微软雅黑"/>
                <w:b/>
                <w:bCs/>
                <w:color w:val="FF0000"/>
              </w:rPr>
              <w:t>★</w:t>
            </w:r>
            <w:r>
              <w:rPr>
                <w:rFonts w:hint="eastAsia" w:ascii="微软雅黑" w:hAnsi="微软雅黑" w:eastAsia="微软雅黑" w:cs="微软雅黑"/>
                <w:b/>
                <w:bCs/>
                <w:color w:val="0070C0"/>
              </w:rPr>
              <w:t>五星赠送：</w:t>
            </w:r>
          </w:p>
          <w:p w14:paraId="69C0EC22">
            <w:pPr>
              <w:pStyle w:val="2"/>
              <w:spacing w:line="360" w:lineRule="exact"/>
              <w:ind w:left="6" w:leftChars="0" w:hanging="6" w:firstLineChars="0"/>
              <w:rPr>
                <w:rFonts w:ascii="微软雅黑" w:hAnsi="微软雅黑" w:eastAsia="微软雅黑" w:cs="微软雅黑"/>
              </w:rPr>
            </w:pPr>
            <w:r>
              <w:rPr>
                <w:rFonts w:hint="eastAsia" w:ascii="微软雅黑" w:hAnsi="微软雅黑" w:eastAsia="微软雅黑" w:cs="微软雅黑"/>
              </w:rPr>
              <w:t>赠送土家摔碗酒体验土家人的热迈豪情、苗家吊锅宴 、苗乡宴。</w:t>
            </w:r>
          </w:p>
          <w:p w14:paraId="3B646BB9">
            <w:pPr>
              <w:pStyle w:val="2"/>
              <w:spacing w:line="360" w:lineRule="exact"/>
              <w:ind w:left="6" w:leftChars="0" w:hanging="6" w:firstLineChars="0"/>
              <w:rPr>
                <w:rFonts w:ascii="微软雅黑" w:hAnsi="微软雅黑" w:eastAsia="微软雅黑" w:cs="微软雅黑"/>
              </w:rPr>
            </w:pPr>
            <w:r>
              <w:rPr>
                <w:rFonts w:hint="eastAsia" w:ascii="微软雅黑" w:hAnsi="微软雅黑" w:eastAsia="微软雅黑" w:cs="微软雅黑"/>
              </w:rPr>
              <w:t>赠送女儿城赶场相亲</w:t>
            </w:r>
          </w:p>
          <w:p w14:paraId="577C4D62">
            <w:pPr>
              <w:pStyle w:val="2"/>
              <w:spacing w:line="360" w:lineRule="exact"/>
              <w:ind w:left="6" w:leftChars="0" w:hanging="6" w:firstLineChars="0"/>
              <w:rPr>
                <w:rFonts w:ascii="微软雅黑" w:hAnsi="微软雅黑" w:eastAsia="微软雅黑" w:cs="微软雅黑"/>
              </w:rPr>
            </w:pPr>
            <w:r>
              <w:rPr>
                <w:rFonts w:hint="eastAsia" w:ascii="微软雅黑" w:hAnsi="微软雅黑" w:eastAsia="微软雅黑" w:cs="微软雅黑"/>
              </w:rPr>
              <w:t>赠送每人每天一瓶富硒矿泉水--补硒解渴。</w:t>
            </w:r>
          </w:p>
          <w:p w14:paraId="664F2669">
            <w:pPr>
              <w:pStyle w:val="2"/>
              <w:spacing w:line="360" w:lineRule="exact"/>
              <w:ind w:left="6" w:hanging="6" w:firstLineChars="0"/>
              <w:rPr>
                <w:rFonts w:ascii="微软雅黑" w:hAnsi="微软雅黑" w:eastAsia="微软雅黑" w:cs="微软雅黑"/>
                <w:b/>
                <w:bCs/>
                <w:color w:val="00B050"/>
              </w:rPr>
            </w:pPr>
            <w:r>
              <w:rPr>
                <w:rFonts w:hint="eastAsia" w:ascii="微软雅黑" w:hAnsi="微软雅黑" w:eastAsia="微软雅黑" w:cs="微软雅黑"/>
              </w:rPr>
              <w:drawing>
                <wp:anchor distT="0" distB="0" distL="114300" distR="114300" simplePos="0" relativeHeight="251660288" behindDoc="0" locked="0" layoutInCell="1" allowOverlap="1">
                  <wp:simplePos x="0" y="0"/>
                  <wp:positionH relativeFrom="column">
                    <wp:posOffset>-16510</wp:posOffset>
                  </wp:positionH>
                  <wp:positionV relativeFrom="paragraph">
                    <wp:posOffset>255270</wp:posOffset>
                  </wp:positionV>
                  <wp:extent cx="7306945" cy="1004570"/>
                  <wp:effectExtent l="0" t="0" r="8255" b="1270"/>
                  <wp:wrapTopAndBottom/>
                  <wp:docPr id="10" name="图片 10" descr="4a3da06e6d18c9504b540207e7550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a3da06e6d18c9504b540207e7550d4"/>
                          <pic:cNvPicPr>
                            <a:picLocks noChangeAspect="1"/>
                          </pic:cNvPicPr>
                        </pic:nvPicPr>
                        <pic:blipFill>
                          <a:blip r:embed="rId7" cstate="print"/>
                          <a:stretch>
                            <a:fillRect/>
                          </a:stretch>
                        </pic:blipFill>
                        <pic:spPr>
                          <a:xfrm>
                            <a:off x="0" y="0"/>
                            <a:ext cx="7306945" cy="1004570"/>
                          </a:xfrm>
                          <a:prstGeom prst="rect">
                            <a:avLst/>
                          </a:prstGeom>
                        </pic:spPr>
                      </pic:pic>
                    </a:graphicData>
                  </a:graphic>
                </wp:anchor>
              </w:drawing>
            </w:r>
            <w:r>
              <w:rPr>
                <w:rFonts w:hint="eastAsia" w:ascii="微软雅黑" w:hAnsi="微软雅黑" w:eastAsia="微软雅黑" w:cs="微软雅黑"/>
              </w:rPr>
              <w:t>赠送每人一罐恩施特产富硒茶--补硒解困。</w:t>
            </w:r>
          </w:p>
        </w:tc>
      </w:tr>
      <w:tr w14:paraId="395075F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4"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4BD9B1A2">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天数</w:t>
            </w:r>
          </w:p>
        </w:tc>
        <w:tc>
          <w:tcPr>
            <w:tcW w:w="6077" w:type="dxa"/>
            <w:tcBorders>
              <w:top w:val="single" w:color="auto" w:sz="4" w:space="0"/>
              <w:left w:val="single" w:color="auto" w:sz="4" w:space="0"/>
              <w:bottom w:val="single" w:color="auto" w:sz="4" w:space="0"/>
              <w:right w:val="single" w:color="auto" w:sz="4" w:space="0"/>
            </w:tcBorders>
            <w:shd w:val="clear" w:color="auto" w:fill="C5E0B3"/>
            <w:vAlign w:val="center"/>
          </w:tcPr>
          <w:p w14:paraId="577010D6">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行程安排</w:t>
            </w:r>
          </w:p>
        </w:tc>
        <w:tc>
          <w:tcPr>
            <w:tcW w:w="2383"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2A9CBF28">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用餐</w:t>
            </w:r>
          </w:p>
        </w:tc>
        <w:tc>
          <w:tcPr>
            <w:tcW w:w="2249" w:type="dxa"/>
            <w:tcBorders>
              <w:top w:val="single" w:color="auto" w:sz="4" w:space="0"/>
              <w:left w:val="single" w:color="auto" w:sz="4" w:space="0"/>
              <w:bottom w:val="single" w:color="auto" w:sz="4" w:space="0"/>
              <w:right w:val="single" w:color="auto" w:sz="4" w:space="0"/>
            </w:tcBorders>
            <w:shd w:val="clear" w:color="auto" w:fill="C5E0B3"/>
            <w:vAlign w:val="center"/>
          </w:tcPr>
          <w:p w14:paraId="55128EFD">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入住地区</w:t>
            </w:r>
          </w:p>
        </w:tc>
      </w:tr>
      <w:tr w14:paraId="4EEE68A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71BEBF76">
            <w:pPr>
              <w:spacing w:line="360" w:lineRule="exact"/>
              <w:jc w:val="center"/>
              <w:rPr>
                <w:rFonts w:hint="default"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D1</w:t>
            </w:r>
          </w:p>
        </w:tc>
        <w:tc>
          <w:tcPr>
            <w:tcW w:w="6077" w:type="dxa"/>
            <w:tcBorders>
              <w:top w:val="single" w:color="auto" w:sz="4" w:space="0"/>
              <w:left w:val="single" w:color="auto" w:sz="4" w:space="0"/>
              <w:bottom w:val="single" w:color="auto" w:sz="4" w:space="0"/>
              <w:right w:val="single" w:color="auto" w:sz="4" w:space="0"/>
            </w:tcBorders>
            <w:shd w:val="clear" w:color="auto" w:fill="C5E0B3"/>
            <w:vAlign w:val="center"/>
          </w:tcPr>
          <w:p w14:paraId="6405AC5D">
            <w:pPr>
              <w:spacing w:line="360" w:lineRule="exact"/>
              <w:jc w:val="center"/>
              <w:rPr>
                <w:rFonts w:hint="eastAsia" w:ascii="微软雅黑" w:hAnsi="微软雅黑" w:eastAsia="微软雅黑" w:cs="微软雅黑"/>
                <w:b/>
                <w:szCs w:val="21"/>
                <w:lang w:val="en-US" w:eastAsia="zh-CN"/>
              </w:rPr>
            </w:pPr>
            <w:r>
              <w:rPr>
                <w:rFonts w:hint="eastAsia" w:ascii="微软雅黑" w:hAnsi="微软雅黑" w:eastAsia="微软雅黑" w:cs="微软雅黑"/>
                <w:b/>
                <w:szCs w:val="21"/>
              </w:rPr>
              <w:t>出发地</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lang w:val="en-US" w:eastAsia="zh-CN"/>
              </w:rPr>
              <w:t>武汉</w:t>
            </w:r>
          </w:p>
        </w:tc>
        <w:tc>
          <w:tcPr>
            <w:tcW w:w="794" w:type="dxa"/>
            <w:tcBorders>
              <w:top w:val="single" w:color="auto" w:sz="4" w:space="0"/>
              <w:left w:val="single" w:color="auto" w:sz="4" w:space="0"/>
              <w:bottom w:val="single" w:color="auto" w:sz="4" w:space="0"/>
              <w:right w:val="single" w:color="auto" w:sz="4" w:space="0"/>
            </w:tcBorders>
            <w:shd w:val="clear" w:color="auto" w:fill="C5E0B3"/>
            <w:vAlign w:val="center"/>
          </w:tcPr>
          <w:p w14:paraId="16B65177">
            <w:pPr>
              <w:spacing w:line="360" w:lineRule="exact"/>
              <w:jc w:val="center"/>
              <w:rPr>
                <w:rFonts w:hint="eastAsia" w:ascii="微软雅黑" w:hAnsi="微软雅黑" w:eastAsia="微软雅黑" w:cs="微软雅黑"/>
                <w:b/>
                <w:bCs/>
                <w:szCs w:val="21"/>
              </w:rPr>
            </w:pPr>
            <w:r>
              <w:rPr>
                <w:rFonts w:hint="eastAsia" w:ascii="微软雅黑" w:hAnsi="微软雅黑" w:eastAsia="微软雅黑" w:cs="微软雅黑"/>
                <w:b/>
                <w:bCs/>
                <w:szCs w:val="21"/>
              </w:rPr>
              <w:t>×</w:t>
            </w:r>
          </w:p>
        </w:tc>
        <w:tc>
          <w:tcPr>
            <w:tcW w:w="794" w:type="dxa"/>
            <w:tcBorders>
              <w:top w:val="single" w:color="auto" w:sz="4" w:space="0"/>
              <w:left w:val="single" w:color="auto" w:sz="4" w:space="0"/>
              <w:bottom w:val="single" w:color="auto" w:sz="4" w:space="0"/>
              <w:right w:val="single" w:color="auto" w:sz="4" w:space="0"/>
            </w:tcBorders>
            <w:shd w:val="clear" w:color="auto" w:fill="C5E0B3"/>
            <w:vAlign w:val="center"/>
          </w:tcPr>
          <w:p w14:paraId="559FC3EB">
            <w:pPr>
              <w:spacing w:line="360" w:lineRule="exact"/>
              <w:jc w:val="center"/>
              <w:rPr>
                <w:rFonts w:hint="eastAsia" w:ascii="微软雅黑" w:hAnsi="微软雅黑" w:eastAsia="微软雅黑" w:cs="微软雅黑"/>
                <w:b/>
                <w:bCs/>
                <w:szCs w:val="21"/>
              </w:rPr>
            </w:pPr>
            <w:r>
              <w:rPr>
                <w:rFonts w:hint="eastAsia" w:ascii="微软雅黑" w:hAnsi="微软雅黑" w:eastAsia="微软雅黑" w:cs="微软雅黑"/>
                <w:b/>
                <w:bCs/>
                <w:szCs w:val="21"/>
              </w:rPr>
              <w:t>×</w:t>
            </w:r>
          </w:p>
        </w:tc>
        <w:tc>
          <w:tcPr>
            <w:tcW w:w="795" w:type="dxa"/>
            <w:tcBorders>
              <w:top w:val="single" w:color="auto" w:sz="4" w:space="0"/>
              <w:left w:val="single" w:color="auto" w:sz="4" w:space="0"/>
              <w:bottom w:val="single" w:color="auto" w:sz="4" w:space="0"/>
              <w:right w:val="single" w:color="auto" w:sz="4" w:space="0"/>
            </w:tcBorders>
            <w:shd w:val="clear" w:color="auto" w:fill="C5E0B3"/>
            <w:vAlign w:val="center"/>
          </w:tcPr>
          <w:p w14:paraId="22FCF9AA">
            <w:pPr>
              <w:spacing w:line="360" w:lineRule="exact"/>
              <w:jc w:val="center"/>
              <w:rPr>
                <w:rFonts w:hint="eastAsia" w:ascii="微软雅黑" w:hAnsi="微软雅黑" w:eastAsia="微软雅黑" w:cs="微软雅黑"/>
                <w:b/>
                <w:bCs/>
                <w:szCs w:val="21"/>
              </w:rPr>
            </w:pPr>
            <w:r>
              <w:rPr>
                <w:rFonts w:hint="eastAsia" w:ascii="微软雅黑" w:hAnsi="微软雅黑" w:eastAsia="微软雅黑" w:cs="微软雅黑"/>
                <w:b/>
                <w:bCs/>
                <w:szCs w:val="21"/>
              </w:rPr>
              <w:t>×</w:t>
            </w:r>
          </w:p>
        </w:tc>
        <w:tc>
          <w:tcPr>
            <w:tcW w:w="2249" w:type="dxa"/>
            <w:tcBorders>
              <w:top w:val="single" w:color="auto" w:sz="4" w:space="0"/>
              <w:left w:val="single" w:color="auto" w:sz="4" w:space="0"/>
              <w:bottom w:val="single" w:color="auto" w:sz="4" w:space="0"/>
              <w:right w:val="single" w:color="auto" w:sz="4" w:space="0"/>
            </w:tcBorders>
            <w:shd w:val="clear" w:color="auto" w:fill="C5E0B3"/>
            <w:vAlign w:val="center"/>
          </w:tcPr>
          <w:p w14:paraId="6B0DB4A5">
            <w:pPr>
              <w:spacing w:line="360" w:lineRule="exact"/>
              <w:jc w:val="center"/>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武汉</w:t>
            </w:r>
          </w:p>
        </w:tc>
      </w:tr>
      <w:tr w14:paraId="3DEBAEA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4B774EA0">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2</w:t>
            </w:r>
          </w:p>
        </w:tc>
        <w:tc>
          <w:tcPr>
            <w:tcW w:w="6077" w:type="dxa"/>
            <w:tcBorders>
              <w:top w:val="single" w:color="auto" w:sz="4" w:space="0"/>
              <w:left w:val="single" w:color="auto" w:sz="4" w:space="0"/>
              <w:bottom w:val="single" w:color="auto" w:sz="4" w:space="0"/>
              <w:right w:val="single" w:color="auto" w:sz="4" w:space="0"/>
            </w:tcBorders>
            <w:shd w:val="clear" w:color="auto" w:fill="C5E0B3"/>
            <w:vAlign w:val="center"/>
          </w:tcPr>
          <w:p w14:paraId="3BDB6AF6">
            <w:pPr>
              <w:spacing w:line="360" w:lineRule="exact"/>
              <w:jc w:val="center"/>
              <w:rPr>
                <w:rFonts w:hint="eastAsia" w:ascii="微软雅黑" w:hAnsi="微软雅黑" w:eastAsia="微软雅黑" w:cs="微软雅黑"/>
                <w:b/>
                <w:szCs w:val="21"/>
                <w:lang w:val="en-US" w:eastAsia="zh-CN"/>
              </w:rPr>
            </w:pPr>
            <w:r>
              <w:rPr>
                <w:rFonts w:hint="eastAsia" w:ascii="微软雅黑" w:hAnsi="微软雅黑" w:eastAsia="微软雅黑" w:cs="微软雅黑"/>
                <w:b/>
                <w:szCs w:val="21"/>
                <w:lang w:val="en-US" w:eastAsia="zh-CN"/>
              </w:rPr>
              <w:t>武汉</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lang w:val="en-US" w:eastAsia="zh-CN"/>
              </w:rPr>
              <w:t>恩施</w:t>
            </w:r>
          </w:p>
        </w:tc>
        <w:tc>
          <w:tcPr>
            <w:tcW w:w="794" w:type="dxa"/>
            <w:tcBorders>
              <w:top w:val="single" w:color="auto" w:sz="4" w:space="0"/>
              <w:left w:val="single" w:color="auto" w:sz="4" w:space="0"/>
              <w:bottom w:val="single" w:color="auto" w:sz="4" w:space="0"/>
              <w:right w:val="single" w:color="auto" w:sz="4" w:space="0"/>
            </w:tcBorders>
            <w:shd w:val="clear" w:color="auto" w:fill="C5E0B3"/>
            <w:vAlign w:val="center"/>
          </w:tcPr>
          <w:p w14:paraId="1ACBA870">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94" w:type="dxa"/>
            <w:tcBorders>
              <w:top w:val="single" w:color="auto" w:sz="4" w:space="0"/>
              <w:left w:val="single" w:color="auto" w:sz="4" w:space="0"/>
              <w:bottom w:val="single" w:color="auto" w:sz="4" w:space="0"/>
              <w:right w:val="single" w:color="auto" w:sz="4" w:space="0"/>
            </w:tcBorders>
            <w:shd w:val="clear" w:color="auto" w:fill="C5E0B3"/>
            <w:vAlign w:val="center"/>
          </w:tcPr>
          <w:p w14:paraId="1B05E9C4">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95" w:type="dxa"/>
            <w:tcBorders>
              <w:top w:val="single" w:color="auto" w:sz="4" w:space="0"/>
              <w:left w:val="single" w:color="auto" w:sz="4" w:space="0"/>
              <w:bottom w:val="single" w:color="auto" w:sz="4" w:space="0"/>
              <w:right w:val="single" w:color="auto" w:sz="4" w:space="0"/>
            </w:tcBorders>
            <w:shd w:val="clear" w:color="auto" w:fill="C5E0B3"/>
            <w:vAlign w:val="center"/>
          </w:tcPr>
          <w:p w14:paraId="27E2659F">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249" w:type="dxa"/>
            <w:tcBorders>
              <w:top w:val="single" w:color="auto" w:sz="4" w:space="0"/>
              <w:left w:val="single" w:color="auto" w:sz="4" w:space="0"/>
              <w:bottom w:val="single" w:color="auto" w:sz="4" w:space="0"/>
              <w:right w:val="single" w:color="auto" w:sz="4" w:space="0"/>
            </w:tcBorders>
            <w:shd w:val="clear" w:color="auto" w:fill="C5E0B3"/>
            <w:vAlign w:val="center"/>
          </w:tcPr>
          <w:p w14:paraId="7C610937">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恩施</w:t>
            </w:r>
          </w:p>
        </w:tc>
      </w:tr>
      <w:tr w14:paraId="66F5A83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12CBF227">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3</w:t>
            </w:r>
          </w:p>
        </w:tc>
        <w:tc>
          <w:tcPr>
            <w:tcW w:w="6077" w:type="dxa"/>
            <w:tcBorders>
              <w:top w:val="single" w:color="auto" w:sz="4" w:space="0"/>
              <w:left w:val="single" w:color="auto" w:sz="4" w:space="0"/>
              <w:bottom w:val="single" w:color="auto" w:sz="4" w:space="0"/>
              <w:right w:val="single" w:color="auto" w:sz="4" w:space="0"/>
            </w:tcBorders>
            <w:shd w:val="clear" w:color="auto" w:fill="C5E0B3"/>
            <w:vAlign w:val="center"/>
          </w:tcPr>
          <w:p w14:paraId="3607E2CF">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恩施5A景区大峡谷七星寨</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 xml:space="preserve">云龙河地缝 </w:t>
            </w:r>
          </w:p>
        </w:tc>
        <w:tc>
          <w:tcPr>
            <w:tcW w:w="794" w:type="dxa"/>
            <w:tcBorders>
              <w:top w:val="single" w:color="auto" w:sz="4" w:space="0"/>
              <w:left w:val="single" w:color="auto" w:sz="4" w:space="0"/>
              <w:bottom w:val="single" w:color="auto" w:sz="4" w:space="0"/>
              <w:right w:val="single" w:color="auto" w:sz="4" w:space="0"/>
            </w:tcBorders>
            <w:shd w:val="clear" w:color="auto" w:fill="C5E0B3"/>
            <w:vAlign w:val="center"/>
          </w:tcPr>
          <w:p w14:paraId="2EBAD5BB">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94" w:type="dxa"/>
            <w:tcBorders>
              <w:top w:val="single" w:color="auto" w:sz="4" w:space="0"/>
              <w:left w:val="single" w:color="auto" w:sz="4" w:space="0"/>
              <w:bottom w:val="single" w:color="auto" w:sz="4" w:space="0"/>
              <w:right w:val="single" w:color="auto" w:sz="4" w:space="0"/>
            </w:tcBorders>
            <w:shd w:val="clear" w:color="auto" w:fill="C5E0B3"/>
            <w:vAlign w:val="center"/>
          </w:tcPr>
          <w:p w14:paraId="378CE29F">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95" w:type="dxa"/>
            <w:tcBorders>
              <w:top w:val="single" w:color="auto" w:sz="4" w:space="0"/>
              <w:left w:val="single" w:color="auto" w:sz="4" w:space="0"/>
              <w:bottom w:val="single" w:color="auto" w:sz="4" w:space="0"/>
              <w:right w:val="single" w:color="auto" w:sz="4" w:space="0"/>
            </w:tcBorders>
            <w:shd w:val="clear" w:color="auto" w:fill="C5E0B3"/>
            <w:vAlign w:val="center"/>
          </w:tcPr>
          <w:p w14:paraId="1A2B8F8C">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249" w:type="dxa"/>
            <w:tcBorders>
              <w:top w:val="single" w:color="auto" w:sz="4" w:space="0"/>
              <w:left w:val="single" w:color="auto" w:sz="4" w:space="0"/>
              <w:bottom w:val="single" w:color="auto" w:sz="4" w:space="0"/>
              <w:right w:val="single" w:color="auto" w:sz="4" w:space="0"/>
            </w:tcBorders>
            <w:shd w:val="clear" w:color="auto" w:fill="C5E0B3"/>
            <w:vAlign w:val="center"/>
          </w:tcPr>
          <w:p w14:paraId="0357840F">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恩施</w:t>
            </w:r>
          </w:p>
        </w:tc>
      </w:tr>
      <w:tr w14:paraId="26E7249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1"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3007ABA3">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4</w:t>
            </w:r>
          </w:p>
        </w:tc>
        <w:tc>
          <w:tcPr>
            <w:tcW w:w="6077" w:type="dxa"/>
            <w:tcBorders>
              <w:top w:val="single" w:color="auto" w:sz="4" w:space="0"/>
              <w:left w:val="single" w:color="auto" w:sz="4" w:space="0"/>
              <w:bottom w:val="single" w:color="auto" w:sz="4" w:space="0"/>
              <w:right w:val="single" w:color="auto" w:sz="4" w:space="0"/>
            </w:tcBorders>
            <w:shd w:val="clear" w:color="auto" w:fill="C5E0B3"/>
            <w:vAlign w:val="center"/>
          </w:tcPr>
          <w:p w14:paraId="6C7BF60E">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建始地心谷</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清江蝴蝶岩景区</w:t>
            </w:r>
          </w:p>
        </w:tc>
        <w:tc>
          <w:tcPr>
            <w:tcW w:w="794" w:type="dxa"/>
            <w:tcBorders>
              <w:top w:val="single" w:color="auto" w:sz="4" w:space="0"/>
              <w:left w:val="single" w:color="auto" w:sz="4" w:space="0"/>
              <w:bottom w:val="single" w:color="auto" w:sz="4" w:space="0"/>
              <w:right w:val="single" w:color="auto" w:sz="4" w:space="0"/>
            </w:tcBorders>
            <w:shd w:val="clear" w:color="auto" w:fill="C5E0B3"/>
            <w:vAlign w:val="center"/>
          </w:tcPr>
          <w:p w14:paraId="71B38CBF">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94" w:type="dxa"/>
            <w:tcBorders>
              <w:top w:val="single" w:color="auto" w:sz="4" w:space="0"/>
              <w:left w:val="single" w:color="auto" w:sz="4" w:space="0"/>
              <w:bottom w:val="single" w:color="auto" w:sz="4" w:space="0"/>
              <w:right w:val="single" w:color="auto" w:sz="4" w:space="0"/>
            </w:tcBorders>
            <w:shd w:val="clear" w:color="auto" w:fill="C5E0B3"/>
            <w:vAlign w:val="center"/>
          </w:tcPr>
          <w:p w14:paraId="56575CF3">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95" w:type="dxa"/>
            <w:tcBorders>
              <w:top w:val="single" w:color="auto" w:sz="4" w:space="0"/>
              <w:left w:val="single" w:color="auto" w:sz="4" w:space="0"/>
              <w:bottom w:val="single" w:color="auto" w:sz="4" w:space="0"/>
              <w:right w:val="single" w:color="auto" w:sz="4" w:space="0"/>
            </w:tcBorders>
            <w:shd w:val="clear" w:color="auto" w:fill="C5E0B3"/>
            <w:vAlign w:val="center"/>
          </w:tcPr>
          <w:p w14:paraId="6D92C439">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249" w:type="dxa"/>
            <w:tcBorders>
              <w:top w:val="single" w:color="auto" w:sz="4" w:space="0"/>
              <w:left w:val="single" w:color="auto" w:sz="4" w:space="0"/>
              <w:bottom w:val="single" w:color="auto" w:sz="4" w:space="0"/>
              <w:right w:val="single" w:color="auto" w:sz="4" w:space="0"/>
            </w:tcBorders>
            <w:shd w:val="clear" w:color="auto" w:fill="C5E0B3"/>
            <w:vAlign w:val="center"/>
          </w:tcPr>
          <w:p w14:paraId="6B5BDB6E">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恩施</w:t>
            </w:r>
          </w:p>
        </w:tc>
      </w:tr>
      <w:tr w14:paraId="156143F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6E1B7D25">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5</w:t>
            </w:r>
          </w:p>
        </w:tc>
        <w:tc>
          <w:tcPr>
            <w:tcW w:w="6077" w:type="dxa"/>
            <w:tcBorders>
              <w:top w:val="single" w:color="auto" w:sz="4" w:space="0"/>
              <w:left w:val="single" w:color="auto" w:sz="4" w:space="0"/>
              <w:bottom w:val="single" w:color="auto" w:sz="4" w:space="0"/>
              <w:right w:val="single" w:color="auto" w:sz="4" w:space="0"/>
            </w:tcBorders>
            <w:shd w:val="clear" w:color="auto" w:fill="C5E0B3"/>
            <w:vAlign w:val="center"/>
          </w:tcPr>
          <w:p w14:paraId="0C2E4F63">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硒港超市</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狮子关</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女儿城</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西兰卡普</w:t>
            </w:r>
            <w:bookmarkStart w:id="0" w:name="_GoBack"/>
            <w:bookmarkEnd w:id="0"/>
          </w:p>
        </w:tc>
        <w:tc>
          <w:tcPr>
            <w:tcW w:w="794" w:type="dxa"/>
            <w:tcBorders>
              <w:top w:val="single" w:color="auto" w:sz="4" w:space="0"/>
              <w:left w:val="single" w:color="auto" w:sz="4" w:space="0"/>
              <w:bottom w:val="single" w:color="auto" w:sz="4" w:space="0"/>
              <w:right w:val="single" w:color="auto" w:sz="4" w:space="0"/>
            </w:tcBorders>
            <w:shd w:val="clear" w:color="auto" w:fill="C5E0B3"/>
            <w:vAlign w:val="center"/>
          </w:tcPr>
          <w:p w14:paraId="636D7D53">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94" w:type="dxa"/>
            <w:tcBorders>
              <w:top w:val="single" w:color="auto" w:sz="4" w:space="0"/>
              <w:left w:val="single" w:color="auto" w:sz="4" w:space="0"/>
              <w:bottom w:val="single" w:color="auto" w:sz="4" w:space="0"/>
              <w:right w:val="single" w:color="auto" w:sz="4" w:space="0"/>
            </w:tcBorders>
            <w:shd w:val="clear" w:color="auto" w:fill="C5E0B3"/>
            <w:vAlign w:val="center"/>
          </w:tcPr>
          <w:p w14:paraId="73E4CC51">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95" w:type="dxa"/>
            <w:tcBorders>
              <w:top w:val="single" w:color="auto" w:sz="4" w:space="0"/>
              <w:left w:val="single" w:color="auto" w:sz="4" w:space="0"/>
              <w:bottom w:val="single" w:color="auto" w:sz="4" w:space="0"/>
              <w:right w:val="single" w:color="auto" w:sz="4" w:space="0"/>
            </w:tcBorders>
            <w:shd w:val="clear" w:color="auto" w:fill="C5E0B3"/>
            <w:vAlign w:val="center"/>
          </w:tcPr>
          <w:p w14:paraId="560D7DDA">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249" w:type="dxa"/>
            <w:tcBorders>
              <w:top w:val="single" w:color="auto" w:sz="4" w:space="0"/>
              <w:left w:val="single" w:color="auto" w:sz="4" w:space="0"/>
              <w:bottom w:val="single" w:color="auto" w:sz="4" w:space="0"/>
              <w:right w:val="single" w:color="auto" w:sz="4" w:space="0"/>
            </w:tcBorders>
            <w:shd w:val="clear" w:color="auto" w:fill="C5E0B3"/>
            <w:vAlign w:val="center"/>
          </w:tcPr>
          <w:p w14:paraId="34BC2469">
            <w:pPr>
              <w:spacing w:line="360" w:lineRule="exact"/>
              <w:jc w:val="center"/>
              <w:rPr>
                <w:rFonts w:ascii="微软雅黑" w:hAnsi="微软雅黑" w:eastAsia="微软雅黑" w:cs="微软雅黑"/>
                <w:szCs w:val="21"/>
              </w:rPr>
            </w:pPr>
            <w:r>
              <w:rPr>
                <w:rFonts w:hint="eastAsia" w:ascii="微软雅黑" w:hAnsi="微软雅黑" w:eastAsia="微软雅黑" w:cs="微软雅黑"/>
                <w:b/>
                <w:bCs/>
                <w:szCs w:val="21"/>
              </w:rPr>
              <w:t>恩施</w:t>
            </w:r>
          </w:p>
        </w:tc>
      </w:tr>
      <w:tr w14:paraId="71ED9C0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1A863431">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6</w:t>
            </w:r>
          </w:p>
        </w:tc>
        <w:tc>
          <w:tcPr>
            <w:tcW w:w="6077" w:type="dxa"/>
            <w:tcBorders>
              <w:top w:val="single" w:color="auto" w:sz="4" w:space="0"/>
              <w:left w:val="single" w:color="auto" w:sz="4" w:space="0"/>
              <w:bottom w:val="single" w:color="auto" w:sz="4" w:space="0"/>
              <w:right w:val="single" w:color="auto" w:sz="4" w:space="0"/>
            </w:tcBorders>
            <w:shd w:val="clear" w:color="auto" w:fill="C5E0B3"/>
          </w:tcPr>
          <w:p w14:paraId="2A01EBE4">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恩施</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出发地</w:t>
            </w:r>
          </w:p>
        </w:tc>
        <w:tc>
          <w:tcPr>
            <w:tcW w:w="794" w:type="dxa"/>
            <w:tcBorders>
              <w:top w:val="single" w:color="auto" w:sz="4" w:space="0"/>
              <w:left w:val="single" w:color="auto" w:sz="4" w:space="0"/>
              <w:bottom w:val="single" w:color="auto" w:sz="4" w:space="0"/>
              <w:right w:val="single" w:color="auto" w:sz="4" w:space="0"/>
            </w:tcBorders>
            <w:shd w:val="clear" w:color="auto" w:fill="C5E0B3"/>
            <w:vAlign w:val="center"/>
          </w:tcPr>
          <w:p w14:paraId="0079AB9B">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94" w:type="dxa"/>
            <w:tcBorders>
              <w:top w:val="single" w:color="auto" w:sz="4" w:space="0"/>
              <w:left w:val="single" w:color="auto" w:sz="4" w:space="0"/>
              <w:bottom w:val="single" w:color="auto" w:sz="4" w:space="0"/>
              <w:right w:val="single" w:color="auto" w:sz="4" w:space="0"/>
            </w:tcBorders>
            <w:shd w:val="clear" w:color="auto" w:fill="C5E0B3"/>
            <w:vAlign w:val="center"/>
          </w:tcPr>
          <w:p w14:paraId="071358AF">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95" w:type="dxa"/>
            <w:tcBorders>
              <w:top w:val="single" w:color="auto" w:sz="4" w:space="0"/>
              <w:left w:val="single" w:color="auto" w:sz="4" w:space="0"/>
              <w:bottom w:val="single" w:color="auto" w:sz="4" w:space="0"/>
              <w:right w:val="single" w:color="auto" w:sz="4" w:space="0"/>
            </w:tcBorders>
            <w:shd w:val="clear" w:color="auto" w:fill="C5E0B3"/>
            <w:vAlign w:val="center"/>
          </w:tcPr>
          <w:p w14:paraId="4F61A6F6">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249" w:type="dxa"/>
            <w:tcBorders>
              <w:top w:val="single" w:color="auto" w:sz="4" w:space="0"/>
              <w:left w:val="single" w:color="auto" w:sz="4" w:space="0"/>
              <w:bottom w:val="single" w:color="auto" w:sz="4" w:space="0"/>
              <w:right w:val="single" w:color="auto" w:sz="4" w:space="0"/>
            </w:tcBorders>
            <w:shd w:val="clear" w:color="auto" w:fill="C5E0B3"/>
            <w:vAlign w:val="center"/>
          </w:tcPr>
          <w:p w14:paraId="7440590B">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温馨的家</w:t>
            </w:r>
          </w:p>
        </w:tc>
      </w:tr>
      <w:tr w14:paraId="6ECD809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79B60ADC">
            <w:pPr>
              <w:jc w:val="left"/>
              <w:rPr>
                <w:rFonts w:hint="eastAsia" w:ascii="微软雅黑" w:hAnsi="微软雅黑" w:eastAsia="微软雅黑" w:cs="微软雅黑"/>
                <w:color w:val="000000" w:themeColor="text1"/>
                <w:kern w:val="2"/>
                <w:sz w:val="28"/>
                <w:szCs w:val="28"/>
                <w:lang w:val="en-US" w:eastAsia="zh-CN" w:bidi="ar-SA"/>
                <w14:textFill>
                  <w14:solidFill>
                    <w14:schemeClr w14:val="tx1"/>
                  </w14:solidFill>
                </w14:textFill>
              </w:rPr>
            </w:pPr>
            <w:r>
              <w:rPr>
                <w:rFonts w:hint="eastAsia" w:ascii="微软雅黑" w:hAnsi="微软雅黑" w:eastAsia="微软雅黑" w:cs="微软雅黑"/>
                <w:b/>
                <w:bCs/>
                <w:color w:val="FFFFFF"/>
                <w:sz w:val="28"/>
                <w:szCs w:val="28"/>
              </w:rPr>
              <w:t>第一天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themeColor="background1"/>
                <w:sz w:val="28"/>
                <w:szCs w:val="28"/>
                <w14:textFill>
                  <w14:solidFill>
                    <w14:schemeClr w14:val="bg1"/>
                  </w14:solidFill>
                </w14:textFill>
              </w:rPr>
              <w:t>出发地</w:t>
            </w:r>
            <w:r>
              <w:rPr>
                <w:rFonts w:hint="eastAsia" w:ascii="微软雅黑" w:hAnsi="微软雅黑" w:eastAsia="微软雅黑" w:cs="微软雅黑"/>
                <w:b/>
                <w:bCs/>
                <w:color w:val="FFFFFF" w:themeColor="background1"/>
                <w:sz w:val="28"/>
                <w:szCs w:val="28"/>
                <w:lang w:eastAsia="zh-TW"/>
                <w14:textFill>
                  <w14:solidFill>
                    <w14:schemeClr w14:val="bg1"/>
                  </w14:solidFill>
                </w14:textFill>
              </w:rPr>
              <w:t>→</w:t>
            </w:r>
            <w:r>
              <w:rPr>
                <w:rFonts w:hint="eastAsia" w:ascii="微软雅黑" w:hAnsi="微软雅黑" w:eastAsia="微软雅黑" w:cs="微软雅黑"/>
                <w:b/>
                <w:bCs/>
                <w:color w:val="FFFFFF" w:themeColor="background1"/>
                <w:sz w:val="28"/>
                <w:szCs w:val="28"/>
                <w:lang w:val="en-US" w:eastAsia="zh-CN"/>
                <w14:textFill>
                  <w14:solidFill>
                    <w14:schemeClr w14:val="bg1"/>
                  </w14:solidFill>
                </w14:textFill>
              </w:rPr>
              <w:t>武汉</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szCs w:val="24"/>
              </w:rPr>
              <w:t xml:space="preserve"> 用餐/自理 住宿/</w:t>
            </w:r>
            <w:r>
              <w:rPr>
                <w:rFonts w:hint="eastAsia" w:ascii="微软雅黑" w:hAnsi="微软雅黑" w:eastAsia="微软雅黑" w:cs="微软雅黑"/>
                <w:b/>
                <w:bCs/>
                <w:color w:val="FFFFFF"/>
                <w:sz w:val="24"/>
                <w:szCs w:val="24"/>
                <w:lang w:val="en-US" w:eastAsia="zh-CN"/>
              </w:rPr>
              <w:t>武汉</w:t>
            </w:r>
          </w:p>
        </w:tc>
      </w:tr>
      <w:tr w14:paraId="37C2130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042A326">
            <w:pPr>
              <w:snapToGrid w:val="0"/>
              <w:spacing w:line="360" w:lineRule="exact"/>
              <w:ind w:firstLine="420" w:firstLineChars="200"/>
              <w:jc w:val="left"/>
              <w:rPr>
                <w:rFonts w:hint="eastAsia" w:ascii="微软雅黑" w:hAnsi="微软雅黑" w:eastAsia="微软雅黑" w:cs="微软雅黑"/>
                <w:b/>
                <w:bCs/>
                <w:color w:val="FFFFFF"/>
                <w:kern w:val="2"/>
                <w:sz w:val="21"/>
                <w:szCs w:val="21"/>
                <w:lang w:val="en-US" w:eastAsia="zh-CN" w:bidi="ar-SA"/>
              </w:rPr>
            </w:pPr>
            <w:r>
              <w:rPr>
                <w:rFonts w:hint="eastAsia" w:ascii="微软雅黑" w:hAnsi="微软雅黑" w:eastAsia="微软雅黑" w:cs="微软雅黑"/>
              </w:rPr>
              <w:t>各起始地乘</w:t>
            </w:r>
            <w:r>
              <w:rPr>
                <w:rFonts w:hint="eastAsia" w:ascii="微软雅黑" w:hAnsi="微软雅黑" w:eastAsia="微软雅黑" w:cs="微软雅黑"/>
                <w:b/>
                <w:bCs/>
                <w:color w:val="FF0000"/>
                <w:lang w:eastAsia="zh-CN"/>
              </w:rPr>
              <w:t>【</w:t>
            </w:r>
            <w:r>
              <w:rPr>
                <w:rFonts w:hint="eastAsia" w:ascii="微软雅黑" w:hAnsi="微软雅黑" w:eastAsia="微软雅黑" w:cs="微软雅黑"/>
                <w:b/>
                <w:bCs/>
                <w:color w:val="FF0000"/>
                <w:lang w:val="en-US" w:eastAsia="zh-CN"/>
              </w:rPr>
              <w:t>出发航班</w:t>
            </w:r>
            <w:r>
              <w:rPr>
                <w:rFonts w:hint="eastAsia" w:ascii="微软雅黑" w:hAnsi="微软雅黑" w:eastAsia="微软雅黑" w:cs="微软雅黑"/>
                <w:b/>
                <w:bCs/>
                <w:color w:val="FF0000"/>
                <w:lang w:eastAsia="zh-CN"/>
              </w:rPr>
              <w:t>】</w:t>
            </w:r>
            <w:r>
              <w:rPr>
                <w:rFonts w:hint="eastAsia" w:ascii="微软雅黑" w:hAnsi="微软雅黑" w:eastAsia="微软雅黑" w:cs="微软雅黑"/>
                <w:lang w:eastAsia="zh-CN"/>
              </w:rPr>
              <w:t>前往</w:t>
            </w:r>
            <w:r>
              <w:rPr>
                <w:rFonts w:hint="eastAsia" w:ascii="微软雅黑" w:hAnsi="微软雅黑" w:eastAsia="微软雅黑" w:cs="微软雅黑"/>
                <w:lang w:val="en-US" w:eastAsia="zh-CN"/>
              </w:rPr>
              <w:t>武汉</w:t>
            </w:r>
            <w:r>
              <w:rPr>
                <w:rFonts w:hint="eastAsia" w:ascii="微软雅黑" w:hAnsi="微软雅黑" w:eastAsia="微软雅黑" w:cs="微软雅黑"/>
              </w:rPr>
              <w:t>， 抵达后，我</w:t>
            </w:r>
            <w:r>
              <w:rPr>
                <w:rFonts w:hint="eastAsia" w:ascii="微软雅黑" w:hAnsi="微软雅黑" w:eastAsia="微软雅黑" w:cs="微软雅黑"/>
                <w:lang w:eastAsia="zh-CN"/>
              </w:rPr>
              <w:t>公司</w:t>
            </w:r>
            <w:r>
              <w:rPr>
                <w:rFonts w:hint="eastAsia" w:ascii="微软雅黑" w:hAnsi="微软雅黑" w:eastAsia="微软雅黑" w:cs="微软雅黑"/>
              </w:rPr>
              <w:t>安排专门接机</w:t>
            </w:r>
            <w:r>
              <w:rPr>
                <w:rFonts w:hint="eastAsia" w:ascii="微软雅黑" w:hAnsi="微软雅黑" w:eastAsia="微软雅黑" w:cs="微软雅黑"/>
                <w:lang w:eastAsia="zh-CN"/>
              </w:rPr>
              <w:t>站</w:t>
            </w:r>
            <w:r>
              <w:rPr>
                <w:rFonts w:hint="eastAsia" w:ascii="微软雅黑" w:hAnsi="微软雅黑" w:eastAsia="微软雅黑" w:cs="微软雅黑"/>
              </w:rPr>
              <w:t>工作人员接站，</w:t>
            </w:r>
            <w:r>
              <w:rPr>
                <w:rFonts w:hint="eastAsia" w:ascii="微软雅黑" w:hAnsi="微软雅黑" w:eastAsia="微软雅黑" w:cs="微软雅黑"/>
                <w:lang w:val="en-US" w:eastAsia="zh-CN"/>
              </w:rPr>
              <w:t>（接团方式：接站前一天下午18:00-20:00前短信通知接团方式及再次跟您核对航班号/车次及接团人员名称，人数）</w:t>
            </w:r>
            <w:r>
              <w:rPr>
                <w:rFonts w:hint="eastAsia" w:ascii="微软雅黑" w:hAnsi="微软雅黑" w:eastAsia="微软雅黑" w:cs="微软雅黑"/>
              </w:rPr>
              <w:t>送至酒店，并协助您办理相关手续，入住酒店休息。</w:t>
            </w:r>
          </w:p>
        </w:tc>
      </w:tr>
      <w:tr w14:paraId="5DD99B5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0B2DCF8E">
            <w:pPr>
              <w:jc w:val="left"/>
              <w:rPr>
                <w:rFonts w:hint="eastAsia" w:ascii="微软雅黑" w:hAnsi="微软雅黑" w:eastAsia="微软雅黑" w:cs="微软雅黑"/>
                <w:color w:val="000000" w:themeColor="text1"/>
                <w:sz w:val="28"/>
                <w:szCs w:val="28"/>
                <w:lang w:eastAsia="zh-CN"/>
                <w14:textFill>
                  <w14:solidFill>
                    <w14:schemeClr w14:val="tx1"/>
                  </w14:solidFill>
                </w14:textFill>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二</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themeColor="background1"/>
                <w:sz w:val="28"/>
                <w:szCs w:val="28"/>
                <w:lang w:val="en-US" w:eastAsia="zh-CN"/>
                <w14:textFill>
                  <w14:solidFill>
                    <w14:schemeClr w14:val="bg1"/>
                  </w14:solidFill>
                </w14:textFill>
              </w:rPr>
              <w:t>武汉</w:t>
            </w:r>
            <w:r>
              <w:rPr>
                <w:rFonts w:hint="eastAsia" w:ascii="微软雅黑" w:hAnsi="微软雅黑" w:eastAsia="微软雅黑" w:cs="微软雅黑"/>
                <w:b/>
                <w:bCs/>
                <w:color w:val="FFFFFF" w:themeColor="background1"/>
                <w:sz w:val="28"/>
                <w:szCs w:val="28"/>
                <w:lang w:eastAsia="zh-TW"/>
                <w14:textFill>
                  <w14:solidFill>
                    <w14:schemeClr w14:val="bg1"/>
                  </w14:solidFill>
                </w14:textFill>
              </w:rPr>
              <w:t>→</w:t>
            </w:r>
            <w:r>
              <w:rPr>
                <w:rFonts w:hint="eastAsia" w:ascii="微软雅黑" w:hAnsi="微软雅黑" w:eastAsia="微软雅黑" w:cs="微软雅黑"/>
                <w:b/>
                <w:bCs/>
                <w:color w:val="FFFFFF" w:themeColor="background1"/>
                <w:sz w:val="28"/>
                <w:szCs w:val="28"/>
                <w:lang w:val="en-US" w:eastAsia="zh-CN"/>
                <w14:textFill>
                  <w14:solidFill>
                    <w14:schemeClr w14:val="bg1"/>
                  </w14:solidFill>
                </w14:textFill>
              </w:rPr>
              <w:t>恩施</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w:t>
            </w:r>
            <w:r>
              <w:rPr>
                <w:rFonts w:hint="eastAsia" w:ascii="微软雅黑" w:hAnsi="微软雅黑" w:eastAsia="微软雅黑" w:cs="微软雅黑"/>
                <w:b/>
                <w:bCs/>
                <w:color w:val="FFFFFF"/>
                <w:sz w:val="24"/>
                <w:szCs w:val="24"/>
                <w:lang w:val="en-US" w:eastAsia="zh-CN"/>
              </w:rPr>
              <w:t>早</w:t>
            </w:r>
            <w:r>
              <w:rPr>
                <w:rFonts w:hint="eastAsia" w:ascii="微软雅黑" w:hAnsi="微软雅黑" w:eastAsia="微软雅黑" w:cs="微软雅黑"/>
                <w:b/>
                <w:bCs/>
                <w:color w:val="FFFFFF"/>
                <w:sz w:val="24"/>
                <w:szCs w:val="24"/>
              </w:rPr>
              <w:t xml:space="preserve"> 住宿/</w:t>
            </w:r>
            <w:r>
              <w:rPr>
                <w:rFonts w:hint="eastAsia" w:ascii="微软雅黑" w:hAnsi="微软雅黑" w:eastAsia="微软雅黑" w:cs="微软雅黑"/>
                <w:b/>
                <w:bCs/>
                <w:color w:val="FFFFFF"/>
                <w:sz w:val="24"/>
                <w:szCs w:val="24"/>
                <w:lang w:val="en-US" w:eastAsia="zh-CN"/>
              </w:rPr>
              <w:t>恩施</w:t>
            </w:r>
          </w:p>
        </w:tc>
      </w:tr>
      <w:tr w14:paraId="1E6B8C6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636DF0A">
            <w:pPr>
              <w:snapToGrid w:val="0"/>
              <w:spacing w:line="360" w:lineRule="exact"/>
              <w:ind w:firstLine="420" w:firstLineChars="200"/>
              <w:jc w:val="left"/>
              <w:rPr>
                <w:rFonts w:ascii="微软雅黑" w:hAnsi="微软雅黑" w:eastAsia="微软雅黑" w:cs="微软雅黑"/>
                <w:b/>
                <w:bCs/>
                <w:color w:val="FFFFFF"/>
                <w:szCs w:val="21"/>
              </w:rPr>
            </w:pPr>
            <w:r>
              <w:rPr>
                <w:rFonts w:hint="eastAsia" w:ascii="微软雅黑" w:hAnsi="微软雅黑" w:eastAsia="微软雅黑" w:cs="微软雅黑"/>
                <w:lang w:val="en-US" w:eastAsia="zh-CN"/>
              </w:rPr>
              <w:t>早餐后自由活动，后乘坐</w:t>
            </w:r>
            <w:r>
              <w:rPr>
                <w:rFonts w:hint="eastAsia" w:ascii="微软雅黑" w:hAnsi="微软雅黑" w:eastAsia="微软雅黑" w:cs="微软雅黑"/>
                <w:b/>
                <w:bCs/>
                <w:color w:val="FF0000"/>
                <w:lang w:val="en-US" w:eastAsia="zh-CN"/>
              </w:rPr>
              <w:t>【车次待定】</w:t>
            </w:r>
            <w:r>
              <w:rPr>
                <w:rFonts w:hint="eastAsia" w:ascii="微软雅黑" w:hAnsi="微软雅黑" w:eastAsia="微软雅黑" w:cs="微软雅黑"/>
                <w:spacing w:val="2"/>
                <w:kern w:val="10"/>
                <w:position w:val="2"/>
                <w:szCs w:val="21"/>
                <w:lang w:val="en-US" w:eastAsia="zh-CN"/>
              </w:rPr>
              <w:t>前往</w:t>
            </w:r>
            <w:r>
              <w:rPr>
                <w:rFonts w:hint="eastAsia" w:ascii="微软雅黑" w:hAnsi="微软雅黑" w:eastAsia="微软雅黑" w:cs="微软雅黑"/>
                <w:spacing w:val="2"/>
                <w:kern w:val="10"/>
                <w:position w:val="2"/>
                <w:szCs w:val="21"/>
              </w:rPr>
              <w:t>被誉为</w:t>
            </w:r>
            <w:r>
              <w:rPr>
                <w:rFonts w:hint="eastAsia" w:ascii="微软雅黑" w:hAnsi="微软雅黑" w:eastAsia="微软雅黑" w:cs="微软雅黑"/>
                <w:szCs w:val="21"/>
              </w:rPr>
              <w:t>绝色仙境、世界硒都——湖北恩施（这里是神秘的北纬30，汇聚了壮丽的山水奇观、独特的土家风情），导游人员接站后</w:t>
            </w:r>
            <w:r>
              <w:rPr>
                <w:rFonts w:hint="eastAsia" w:ascii="微软雅黑" w:hAnsi="微软雅黑" w:eastAsia="微软雅黑" w:cs="微软雅黑"/>
                <w:spacing w:val="2"/>
                <w:kern w:val="10"/>
                <w:position w:val="2"/>
                <w:szCs w:val="21"/>
              </w:rPr>
              <w:t>后入住酒店。随后自由活动，请注意人身财产安全。（特别建议：好好休息，为第二天精彩旅程养足精神）。</w:t>
            </w:r>
          </w:p>
        </w:tc>
      </w:tr>
      <w:tr w14:paraId="5B3CD65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7BAC6BF">
            <w:pPr>
              <w:spacing w:line="360" w:lineRule="exact"/>
              <w:rPr>
                <w:rFonts w:ascii="微软雅黑" w:hAnsi="微软雅黑" w:eastAsia="微软雅黑" w:cs="微软雅黑"/>
                <w:b/>
                <w:color w:val="00B0F0"/>
                <w:szCs w:val="21"/>
              </w:rPr>
            </w:pPr>
            <w:r>
              <w:rPr>
                <w:rFonts w:hint="eastAsia" w:ascii="微软雅黑" w:hAnsi="微软雅黑" w:eastAsia="微软雅黑" w:cs="微软雅黑"/>
                <w:b/>
                <w:color w:val="00B0F0"/>
                <w:szCs w:val="21"/>
              </w:rPr>
              <w:t>【温馨提示】：</w:t>
            </w:r>
          </w:p>
          <w:p w14:paraId="4E0BD109">
            <w:pPr>
              <w:spacing w:line="360" w:lineRule="exact"/>
              <w:ind w:left="218" w:hanging="218" w:hangingChars="104"/>
              <w:rPr>
                <w:rFonts w:ascii="微软雅黑" w:hAnsi="微软雅黑" w:eastAsia="微软雅黑" w:cs="微软雅黑"/>
                <w:bCs/>
                <w:color w:val="00B0F0"/>
                <w:szCs w:val="21"/>
              </w:rPr>
            </w:pPr>
            <w:r>
              <w:rPr>
                <w:rFonts w:hint="eastAsia" w:ascii="微软雅黑" w:hAnsi="微软雅黑" w:eastAsia="微软雅黑" w:cs="微软雅黑"/>
                <w:bCs/>
                <w:color w:val="00B0F0"/>
                <w:szCs w:val="21"/>
              </w:rPr>
              <w:t>1.抵达恩施前，我们的工作人员会以短信或者电话通知您接站的具体地址，请保持您的手机畅通。到站后因游客陆续抵达，可能会有稍许等候，出站口仅提供临时停靠，需步行至集合点上车！如遇航班延误，您可以提前告知接站人员，尽量避免出现抵达后误接或者其他延误您行程的情况。</w:t>
            </w:r>
          </w:p>
          <w:p w14:paraId="47244669">
            <w:pPr>
              <w:spacing w:line="360" w:lineRule="exact"/>
              <w:ind w:left="218" w:hanging="218" w:hangingChars="104"/>
              <w:rPr>
                <w:rFonts w:ascii="微软雅黑" w:hAnsi="微软雅黑" w:eastAsia="微软雅黑" w:cs="微软雅黑"/>
                <w:bCs/>
                <w:color w:val="000000"/>
                <w:szCs w:val="21"/>
              </w:rPr>
            </w:pPr>
            <w:r>
              <w:rPr>
                <w:rFonts w:hint="eastAsia" w:ascii="微软雅黑" w:hAnsi="微软雅黑" w:eastAsia="微软雅黑" w:cs="微软雅黑"/>
                <w:bCs/>
                <w:color w:val="00B0F0"/>
                <w:szCs w:val="21"/>
              </w:rPr>
              <w:t>2.请注意人生安全及财产安全,导游人员会在20:00左右通知您第二天的出发时间和集合地点，请保持电话畅通！</w:t>
            </w:r>
          </w:p>
        </w:tc>
      </w:tr>
      <w:tr w14:paraId="3BABB3B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602AB191">
            <w:pPr>
              <w:jc w:val="left"/>
              <w:rPr>
                <w:rFonts w:ascii="微软雅黑" w:hAnsi="微软雅黑" w:eastAsia="微软雅黑" w:cs="微软雅黑"/>
                <w:b/>
                <w:bCs/>
                <w:color w:val="FFFFFF"/>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三</w:t>
            </w:r>
            <w:r>
              <w:rPr>
                <w:rFonts w:hint="eastAsia" w:ascii="微软雅黑" w:hAnsi="微软雅黑" w:eastAsia="微软雅黑" w:cs="微软雅黑"/>
                <w:b/>
                <w:bCs/>
                <w:color w:val="FFFFFF"/>
                <w:sz w:val="28"/>
                <w:szCs w:val="28"/>
              </w:rPr>
              <w:t>天 恩施5A景区大峡谷七星寨</w:t>
            </w:r>
            <w:r>
              <w:rPr>
                <w:rFonts w:hint="eastAsia" w:ascii="微软雅黑" w:hAnsi="微软雅黑" w:eastAsia="微软雅黑" w:cs="微软雅黑"/>
                <w:b/>
                <w:bCs/>
                <w:color w:val="FFFFFF" w:themeColor="background1"/>
                <w:sz w:val="28"/>
                <w:szCs w:val="28"/>
                <w:lang w:eastAsia="zh-TW"/>
                <w14:textFill>
                  <w14:solidFill>
                    <w14:schemeClr w14:val="bg1"/>
                  </w14:solidFill>
                </w14:textFill>
              </w:rPr>
              <w:t>→</w:t>
            </w:r>
            <w:r>
              <w:rPr>
                <w:rFonts w:hint="eastAsia" w:ascii="微软雅黑" w:hAnsi="微软雅黑" w:eastAsia="微软雅黑" w:cs="微软雅黑"/>
                <w:b/>
                <w:bCs/>
                <w:color w:val="FFFFFF"/>
                <w:sz w:val="28"/>
                <w:szCs w:val="28"/>
              </w:rPr>
              <w:t xml:space="preserve">云龙河地缝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用餐/早/中/晚 住宿/恩施</w:t>
            </w:r>
          </w:p>
        </w:tc>
      </w:tr>
      <w:tr w14:paraId="5EE2E79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583"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AFCB699">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早餐后乘车赴被专家誉为与美国科罗拉多大峡谷难分伯仲</w:t>
            </w:r>
            <w:r>
              <w:rPr>
                <w:rFonts w:hint="eastAsia" w:ascii="微软雅黑" w:hAnsi="微软雅黑" w:eastAsia="微软雅黑" w:cs="微软雅黑"/>
                <w:b/>
                <w:bCs/>
                <w:color w:val="FF0000"/>
                <w:szCs w:val="21"/>
              </w:rPr>
              <w:t>【恩施大峡谷】</w:t>
            </w:r>
            <w:r>
              <w:rPr>
                <w:rFonts w:hint="eastAsia" w:ascii="微软雅黑" w:hAnsi="微软雅黑" w:eastAsia="微软雅黑" w:cs="微软雅黑"/>
                <w:szCs w:val="21"/>
              </w:rPr>
              <w:t>（包含；云龙河地缝景区、七星寨景区、两部分组成）换乘景交30元/人+地面缆车20元/人进景区</w:t>
            </w:r>
            <w:r>
              <w:rPr>
                <w:rFonts w:hint="eastAsia" w:ascii="微软雅黑" w:hAnsi="微软雅黑" w:eastAsia="微软雅黑" w:cs="微软雅黑"/>
                <w:b/>
                <w:bCs/>
                <w:color w:val="FF0000"/>
                <w:szCs w:val="21"/>
              </w:rPr>
              <w:t>【大峡谷云龙河地缝】</w:t>
            </w:r>
            <w:r>
              <w:rPr>
                <w:rFonts w:hint="eastAsia" w:ascii="微软雅黑" w:hAnsi="微软雅黑" w:eastAsia="微软雅黑" w:cs="微软雅黑"/>
                <w:szCs w:val="21"/>
              </w:rPr>
              <w:t>（游览约1.5小时）行走悬崖绝壁，河流急湍、悬瀑飞溅，景观环境壮观优越。地缝两侧绝壁陡峭，一道道瀑布飞泻直下，缝底云龙河潺潺淌过，水质清澈见底，缝壁茂密的灌木相互掩映，斑斑阳光洒入缝中，以险、俊、奇、幽的自然景象、峰丛、峡谷栈道、千层岩、绝壁等~！（小蛮腰观光垂直电梯30元自愿自理）；</w:t>
            </w:r>
          </w:p>
          <w:p w14:paraId="058E0234">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中餐后前往</w:t>
            </w:r>
            <w:r>
              <w:rPr>
                <w:rFonts w:hint="eastAsia" w:ascii="微软雅黑" w:hAnsi="微软雅黑" w:eastAsia="微软雅黑" w:cs="微软雅黑"/>
                <w:b/>
                <w:bCs/>
                <w:color w:val="FF0000"/>
                <w:szCs w:val="21"/>
              </w:rPr>
              <w:t>【大峡谷七星寨】</w:t>
            </w:r>
            <w:r>
              <w:rPr>
                <w:rFonts w:hint="eastAsia" w:ascii="微软雅黑" w:hAnsi="微软雅黑" w:eastAsia="微软雅黑" w:cs="微软雅黑"/>
                <w:szCs w:val="21"/>
              </w:rPr>
              <w:t>（游览时间约2.5-3小时）索道上行105/人自愿消费，或步行前往观赏峡谷中的百里绝壁、千丈悬崖、绝壁栈道、傲啸独峰、原始森林、远古村寨、大峡谷梯田等景点美不胜收，经典景观：龙门石林、一线天、绝壁栈道、一炷香、天路等。大中小龙门峰林、后山独峰、朝东岩绝壁等组成。后游览“地球最美丽的伤痕”、“世界地质奇观、下山手扶电梯30/人自愿消费，喀斯特地形地貌天然博物馆。</w:t>
            </w:r>
          </w:p>
          <w:p w14:paraId="77457D89">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行程结束后入住酒店休息。</w:t>
            </w:r>
          </w:p>
        </w:tc>
      </w:tr>
      <w:tr w14:paraId="3A2BB69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490"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A139B66">
            <w:pPr>
              <w:pStyle w:val="2"/>
              <w:spacing w:line="360" w:lineRule="exact"/>
              <w:ind w:firstLine="0" w:firstLineChars="0"/>
              <w:rPr>
                <w:rFonts w:ascii="微软雅黑" w:hAnsi="微软雅黑" w:eastAsia="微软雅黑" w:cs="微软雅黑"/>
                <w:color w:val="00B0F0"/>
              </w:rPr>
            </w:pPr>
            <w:r>
              <w:rPr>
                <w:rFonts w:hint="eastAsia" w:ascii="微软雅黑" w:hAnsi="微软雅黑" w:eastAsia="微软雅黑" w:cs="微软雅黑"/>
                <w:color w:val="00B0F0"/>
              </w:rPr>
              <w:t>【温馨提示】：</w:t>
            </w:r>
          </w:p>
          <w:p w14:paraId="00F5A8B3">
            <w:pPr>
              <w:pStyle w:val="2"/>
              <w:spacing w:line="360" w:lineRule="exact"/>
              <w:ind w:left="256" w:hanging="256" w:hangingChars="122"/>
              <w:rPr>
                <w:rFonts w:ascii="微软雅黑" w:hAnsi="微软雅黑" w:eastAsia="微软雅黑" w:cs="微软雅黑"/>
                <w:color w:val="00B0F0"/>
              </w:rPr>
            </w:pPr>
            <w:r>
              <w:rPr>
                <w:rFonts w:hint="eastAsia" w:ascii="微软雅黑" w:hAnsi="微软雅黑" w:eastAsia="微软雅黑" w:cs="微软雅黑"/>
                <w:color w:val="00B0F0"/>
              </w:rPr>
              <w:t>1、女儿城表演以景区实际安排为准，若遇下雨等情况无法表演，敬请谅解，无法退任何费用；自由活动时间，请保管好随身携带物品、尊重当地民俗面貌注意人自身安全；景区内土家特色物品自愿收藏，不属旅行社购物，请谨慎消费）</w:t>
            </w:r>
          </w:p>
          <w:p w14:paraId="77824C1C">
            <w:pPr>
              <w:pStyle w:val="2"/>
              <w:spacing w:line="360" w:lineRule="exact"/>
              <w:ind w:left="256" w:hanging="256" w:hangingChars="122"/>
              <w:rPr>
                <w:rFonts w:ascii="微软雅黑" w:hAnsi="微软雅黑" w:eastAsia="微软雅黑" w:cs="微软雅黑"/>
                <w:color w:val="FF0000"/>
              </w:rPr>
            </w:pPr>
            <w:r>
              <w:rPr>
                <w:rFonts w:hint="eastAsia" w:ascii="微软雅黑" w:hAnsi="微软雅黑" w:eastAsia="微软雅黑" w:cs="微软雅黑"/>
                <w:color w:val="00B0F0"/>
              </w:rPr>
              <w:t>2、因恩施属于山地，旅游车需要加刹车降温水，前往大峡谷的途中有很多农民给大巴车免费提供加刹车降温水，给游客免费提供卫生间、免费加茶水等，同时将自己种植的茶叶销售给客人，沿途农民设的这种场所属于公共购物场所，不属于我社安排的购物店）</w:t>
            </w:r>
          </w:p>
        </w:tc>
      </w:tr>
      <w:tr w14:paraId="681D145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53"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159553F0">
            <w:pPr>
              <w:ind w:right="-147" w:rightChars="-70"/>
              <w:jc w:val="left"/>
              <w:rPr>
                <w:rStyle w:val="17"/>
                <w:rFonts w:ascii="微软雅黑" w:hAnsi="微软雅黑" w:eastAsia="微软雅黑" w:cs="微软雅黑"/>
                <w:color w:val="00B0F0"/>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四</w:t>
            </w:r>
            <w:r>
              <w:rPr>
                <w:rFonts w:hint="eastAsia" w:ascii="微软雅黑" w:hAnsi="微软雅黑" w:eastAsia="微软雅黑" w:cs="微软雅黑"/>
                <w:b/>
                <w:bCs/>
                <w:color w:val="FFFFFF"/>
                <w:sz w:val="28"/>
                <w:szCs w:val="28"/>
              </w:rPr>
              <w:t>天 建始地心谷</w:t>
            </w:r>
            <w:r>
              <w:rPr>
                <w:rFonts w:hint="eastAsia" w:ascii="微软雅黑" w:hAnsi="微软雅黑" w:eastAsia="微软雅黑" w:cs="微软雅黑"/>
                <w:b/>
                <w:bCs/>
                <w:color w:val="FFFFFF" w:themeColor="background1"/>
                <w:sz w:val="28"/>
                <w:szCs w:val="28"/>
                <w:lang w:eastAsia="zh-TW"/>
                <w14:textFill>
                  <w14:solidFill>
                    <w14:schemeClr w14:val="bg1"/>
                  </w14:solidFill>
                </w14:textFill>
              </w:rPr>
              <w:t>→</w:t>
            </w:r>
            <w:r>
              <w:rPr>
                <w:rFonts w:hint="eastAsia" w:ascii="微软雅黑" w:hAnsi="微软雅黑" w:eastAsia="微软雅黑" w:cs="微软雅黑"/>
                <w:b/>
                <w:bCs/>
                <w:color w:val="FFFFFF"/>
                <w:sz w:val="28"/>
                <w:szCs w:val="28"/>
              </w:rPr>
              <w:t xml:space="preserve">清江蝴蝶岩景区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用餐/早/中/晚</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住宿/恩施</w:t>
            </w:r>
          </w:p>
        </w:tc>
      </w:tr>
      <w:tr w14:paraId="45702D8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02CDAFFC">
            <w:pPr>
              <w:pStyle w:val="2"/>
              <w:spacing w:line="360" w:lineRule="exact"/>
              <w:jc w:val="left"/>
              <w:rPr>
                <w:rFonts w:ascii="微软雅黑" w:hAnsi="微软雅黑" w:eastAsia="微软雅黑" w:cs="微软雅黑"/>
              </w:rPr>
            </w:pPr>
            <w:r>
              <w:rPr>
                <w:rFonts w:hint="eastAsia" w:ascii="微软雅黑" w:hAnsi="微软雅黑" w:eastAsia="微软雅黑" w:cs="微软雅黑"/>
              </w:rPr>
              <w:t>早餐后乘车前往气势雄伟的</w:t>
            </w:r>
            <w:r>
              <w:rPr>
                <w:rFonts w:hint="eastAsia" w:ascii="微软雅黑" w:hAnsi="微软雅黑" w:eastAsia="微软雅黑" w:cs="微软雅黑"/>
                <w:b/>
                <w:bCs/>
                <w:color w:val="FF0000"/>
              </w:rPr>
              <w:t>【水上恩施-清江蝴蝶岩】</w:t>
            </w:r>
            <w:r>
              <w:rPr>
                <w:rFonts w:hint="eastAsia" w:ascii="微软雅黑" w:hAnsi="微软雅黑" w:eastAsia="微软雅黑" w:cs="微软雅黑"/>
              </w:rPr>
              <w:t>：在景阳码头乘游船游览八百米清江美如画、最美画廊在景阳的景阳画廊段：峡谷幽深，气势雄伟的土家人的母亲河，世界唯一的一个震撼的卡斯特地貌的神奇蝴蝶岩。船观清江最美地标性景观</w:t>
            </w:r>
            <w:r>
              <w:rPr>
                <w:rFonts w:hint="eastAsia" w:ascii="微软雅黑" w:hAnsi="微软雅黑" w:eastAsia="微软雅黑" w:cs="微软雅黑"/>
                <w:b/>
                <w:bCs/>
                <w:color w:val="FF0000"/>
              </w:rPr>
              <w:t>【清江明珠-蝴蝶岩景区】</w:t>
            </w:r>
            <w:r>
              <w:rPr>
                <w:rFonts w:hint="eastAsia" w:ascii="微软雅黑" w:hAnsi="微软雅黑" w:eastAsia="微软雅黑" w:cs="微软雅黑"/>
              </w:rPr>
              <w:t>：蝴蝶岩是清江上的一颗明珠，是从未被人踏足的一片神秘处女地，是清江上唯一具备观光、体验、休闲功能的悬崖洞穴景区。</w:t>
            </w:r>
          </w:p>
          <w:p w14:paraId="2D1D8FFD">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中餐后前往</w:t>
            </w:r>
            <w:r>
              <w:rPr>
                <w:rFonts w:hint="eastAsia" w:ascii="微软雅黑" w:hAnsi="微软雅黑" w:eastAsia="微软雅黑" w:cs="微软雅黑"/>
                <w:b/>
                <w:bCs/>
                <w:color w:val="FF0000"/>
                <w:szCs w:val="21"/>
              </w:rPr>
              <w:t>【地心谷】</w:t>
            </w:r>
            <w:r>
              <w:rPr>
                <w:rFonts w:hint="eastAsia" w:ascii="微软雅黑" w:hAnsi="微软雅黑" w:eastAsia="微软雅黑" w:cs="微软雅黑"/>
                <w:szCs w:val="21"/>
              </w:rPr>
              <w:t>（车程约1.5小时，游玩约3小时左右）地心谷9D玻璃悬索桥（景区配套项目，自愿自理项目），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景区配套项目，自愿自理项目）。恩施地心谷，当惊世界殊！这里2.5亿年前石破天惊的嶂谷地质奇观震撼全球；这里215万年前的“建始直立人遗址”挑战人类起源学说；这里4000年前中华文明“巴盐古道”驰名中外；(山)险、(谷)奇、(道)古、(洞)野冠天下，地心归来不看谷！。地心谷景区分为：一个中心（高店子旅游接待中心）；两大景区（直立人谜窟景区，地心天堑景区）；三段峡谷（问心谷、洗心谷、舒心谷），四个驿站（直立人驿站，地心谷大桥驿站，巴岩洞驿站，擦耳河驿站）；五个景观密集区（石佛寺景观密集区，石蔓桥景观密集区，洗心潭景观密集区，喊歌台景观密集区，佳音亭景观密集区）；六大文化特征（人类文明进程文化，古道官商兵驿文化，地质科考文化，气候生态文化，佛寺宗教文化，民间传奇文化）。</w:t>
            </w:r>
          </w:p>
          <w:p w14:paraId="64524210">
            <w:pPr>
              <w:snapToGrid w:val="0"/>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行程结束后入住酒店休息。</w:t>
            </w:r>
          </w:p>
        </w:tc>
      </w:tr>
      <w:tr w14:paraId="69DA1D4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4"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71E8F66E">
            <w:pPr>
              <w:snapToGrid w:val="0"/>
              <w:rPr>
                <w:rFonts w:ascii="微软雅黑" w:hAnsi="微软雅黑" w:eastAsia="微软雅黑" w:cs="微软雅黑"/>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五</w:t>
            </w:r>
            <w:r>
              <w:rPr>
                <w:rFonts w:hint="eastAsia" w:ascii="微软雅黑" w:hAnsi="微软雅黑" w:eastAsia="微软雅黑" w:cs="微软雅黑"/>
                <w:b/>
                <w:bCs/>
                <w:color w:val="FFFFFF"/>
                <w:sz w:val="28"/>
                <w:szCs w:val="28"/>
              </w:rPr>
              <w:t>天 硒港超市</w:t>
            </w:r>
            <w:r>
              <w:rPr>
                <w:rFonts w:hint="eastAsia" w:ascii="微软雅黑" w:hAnsi="微软雅黑" w:eastAsia="微软雅黑" w:cs="微软雅黑"/>
                <w:b/>
                <w:bCs/>
                <w:color w:val="FFFFFF" w:themeColor="background1"/>
                <w:sz w:val="28"/>
                <w:szCs w:val="28"/>
                <w:lang w:eastAsia="zh-TW"/>
                <w14:textFill>
                  <w14:solidFill>
                    <w14:schemeClr w14:val="bg1"/>
                  </w14:solidFill>
                </w14:textFill>
              </w:rPr>
              <w:t>→</w:t>
            </w:r>
            <w:r>
              <w:rPr>
                <w:rFonts w:hint="eastAsia" w:ascii="微软雅黑" w:hAnsi="微软雅黑" w:eastAsia="微软雅黑" w:cs="微软雅黑"/>
                <w:b/>
                <w:bCs/>
                <w:color w:val="FFFFFF"/>
                <w:sz w:val="28"/>
                <w:szCs w:val="28"/>
              </w:rPr>
              <w:t>狮子关→女儿城</w:t>
            </w:r>
            <w:r>
              <w:rPr>
                <w:rFonts w:hint="eastAsia" w:ascii="微软雅黑" w:hAnsi="微软雅黑" w:eastAsia="微软雅黑" w:cs="微软雅黑"/>
                <w:b/>
                <w:bCs/>
                <w:color w:val="FFFFFF" w:themeColor="background1"/>
                <w:sz w:val="28"/>
                <w:szCs w:val="28"/>
                <w:lang w:eastAsia="zh-TW"/>
                <w14:textFill>
                  <w14:solidFill>
                    <w14:schemeClr w14:val="bg1"/>
                  </w14:solidFill>
                </w14:textFill>
              </w:rPr>
              <w:t>→西兰卡普</w:t>
            </w:r>
            <w:r>
              <w:rPr>
                <w:rFonts w:hint="eastAsia" w:ascii="微软雅黑" w:hAnsi="微软雅黑" w:eastAsia="微软雅黑" w:cs="微软雅黑"/>
                <w:b/>
                <w:color w:val="FFFFFF" w:themeColor="background1"/>
                <w:kern w:val="0"/>
                <w:sz w:val="28"/>
                <w:szCs w:val="28"/>
                <w14:textFill>
                  <w14:solidFill>
                    <w14:schemeClr w14:val="bg1"/>
                  </w14:solidFill>
                </w14:textFill>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用餐/早/中</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住宿/恩施</w:t>
            </w:r>
          </w:p>
        </w:tc>
      </w:tr>
      <w:tr w14:paraId="223F697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0893A172">
            <w:pPr>
              <w:widowControl/>
              <w:spacing w:line="360" w:lineRule="exact"/>
              <w:ind w:firstLine="367" w:firstLineChars="175"/>
              <w:jc w:val="left"/>
              <w:rPr>
                <w:rFonts w:hint="eastAsia" w:ascii="微软雅黑" w:hAnsi="微软雅黑" w:eastAsia="微软雅黑" w:cs="微软雅黑"/>
                <w:szCs w:val="21"/>
              </w:rPr>
            </w:pPr>
            <w:r>
              <w:rPr>
                <w:rFonts w:hint="eastAsia" w:ascii="微软雅黑" w:hAnsi="微软雅黑" w:eastAsia="微软雅黑" w:cs="微软雅黑"/>
                <w:szCs w:val="21"/>
              </w:rPr>
              <w:t>早餐后前往</w:t>
            </w:r>
            <w:r>
              <w:rPr>
                <w:rFonts w:hint="eastAsia" w:ascii="微软雅黑" w:hAnsi="微软雅黑" w:eastAsia="微软雅黑" w:cs="微软雅黑"/>
                <w:b/>
                <w:bCs/>
                <w:color w:val="FF0000"/>
                <w:szCs w:val="21"/>
              </w:rPr>
              <w:t>【恩施硒土特产超市】</w:t>
            </w:r>
            <w:r>
              <w:rPr>
                <w:rFonts w:hint="eastAsia" w:ascii="微软雅黑" w:hAnsi="微软雅黑" w:eastAsia="微软雅黑" w:cs="微软雅黑"/>
                <w:szCs w:val="21"/>
              </w:rPr>
              <w:t>（特产超市不算购物店，停留时间约120分钟聆听硒文化讲解）土特产超市是集土家文化、硒知识科普、硒产品展销为一体的展览中心，也是战役扶贫对口超市，在这里不仅能感受和体验土家文化，更能了解硒的神奇作用和功效。这里拥有最丰富的富硒产品展示区，体验区。恩施是迄今为止全球唯一探明独立硒矿床所在地，境内硒矿蕴藏量第一，是世界天然生物硒资源最富集的地区，被誉为世界第一天然富硒生物圈。</w:t>
            </w:r>
          </w:p>
          <w:p w14:paraId="6B0713C7">
            <w:pPr>
              <w:widowControl/>
              <w:spacing w:line="360" w:lineRule="exact"/>
              <w:ind w:firstLine="367" w:firstLineChars="175"/>
              <w:jc w:val="left"/>
              <w:rPr>
                <w:rFonts w:ascii="微软雅黑" w:hAnsi="微软雅黑" w:eastAsia="微软雅黑" w:cs="微软雅黑"/>
                <w:szCs w:val="21"/>
              </w:rPr>
            </w:pPr>
            <w:r>
              <w:rPr>
                <w:rFonts w:hint="eastAsia" w:ascii="微软雅黑" w:hAnsi="微软雅黑" w:eastAsia="微软雅黑" w:cs="微软雅黑"/>
                <w:szCs w:val="21"/>
              </w:rPr>
              <w:t>后乘车前往宣恩县</w:t>
            </w:r>
            <w:r>
              <w:rPr>
                <w:rFonts w:hint="eastAsia" w:ascii="微软雅黑" w:hAnsi="微软雅黑" w:eastAsia="微软雅黑" w:cs="微软雅黑"/>
                <w:b/>
                <w:bCs/>
                <w:color w:val="FF0000"/>
                <w:szCs w:val="21"/>
              </w:rPr>
              <w:t>【狮子关】</w:t>
            </w:r>
            <w:r>
              <w:rPr>
                <w:rFonts w:hint="eastAsia" w:ascii="微软雅黑" w:hAnsi="微软雅黑" w:eastAsia="微软雅黑" w:cs="微软雅黑"/>
                <w:szCs w:val="21"/>
              </w:rPr>
              <w:t>（车程约1.5小时，游玩时间约2-3小时）狮子关有大小岩山五座，山形状似狮子，所以叫狮子关。景区大门后几百米，就下到了水上栈道（俗称浮桥）的中段的高处，也是拍摄浮桥全景的地方。从此地俯瞰下去，整条河流呈现出一道半圆弧+S形走向，就像镶嵌在两座山峰之中的绿宝石，弯弯曲曲地伸向远方，最后消失在视线之外，狮子关的四周都是峡谷，干峡谷风光带和水峡谷风光带，把景区一分为二，森林、流水，形态万千的洞穴，碧绿的水面倒影着山谷，像是一面明镜。为了去摸这一江绿水，真的是太舒服了，整个景点设计的蛮用心。</w:t>
            </w:r>
          </w:p>
          <w:p w14:paraId="0AD37874">
            <w:pPr>
              <w:widowControl/>
              <w:spacing w:line="360" w:lineRule="exact"/>
              <w:ind w:firstLine="420" w:firstLineChars="200"/>
              <w:jc w:val="left"/>
              <w:rPr>
                <w:rFonts w:hint="eastAsia" w:ascii="微软雅黑" w:hAnsi="微软雅黑" w:eastAsia="微软雅黑" w:cs="微软雅黑"/>
                <w:szCs w:val="21"/>
              </w:rPr>
            </w:pPr>
            <w:r>
              <w:rPr>
                <w:rFonts w:hint="eastAsia" w:ascii="微软雅黑" w:hAnsi="微软雅黑" w:eastAsia="微软雅黑" w:cs="微软雅黑"/>
                <w:szCs w:val="21"/>
              </w:rPr>
              <w:t>后乘车前往游览</w:t>
            </w:r>
            <w:r>
              <w:rPr>
                <w:rFonts w:hint="eastAsia" w:ascii="微软雅黑" w:hAnsi="微软雅黑" w:eastAsia="微软雅黑" w:cs="微软雅黑"/>
                <w:b/>
                <w:bCs/>
                <w:color w:val="FF0000"/>
                <w:szCs w:val="21"/>
              </w:rPr>
              <w:t>【恩施女儿城景区】</w:t>
            </w:r>
            <w:r>
              <w:rPr>
                <w:rFonts w:hint="eastAsia" w:ascii="微软雅黑" w:hAnsi="微软雅黑" w:eastAsia="微软雅黑" w:cs="微软雅黑"/>
                <w:szCs w:val="21"/>
              </w:rPr>
              <w:t>（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w:t>
            </w:r>
          </w:p>
          <w:p w14:paraId="6608A23A">
            <w:pPr>
              <w:widowControl/>
              <w:spacing w:line="360" w:lineRule="exact"/>
              <w:ind w:left="0" w:leftChars="0" w:firstLine="420" w:firstLineChars="200"/>
              <w:jc w:val="left"/>
              <w:rPr>
                <w:rFonts w:ascii="微软雅黑" w:hAnsi="微软雅黑" w:eastAsia="微软雅黑" w:cs="宋体"/>
                <w:szCs w:val="21"/>
              </w:rPr>
            </w:pPr>
            <w:r>
              <w:rPr>
                <w:rFonts w:hint="eastAsia" w:ascii="微软雅黑" w:hAnsi="微软雅黑" w:eastAsia="微软雅黑" w:cs="宋体"/>
                <w:szCs w:val="21"/>
              </w:rPr>
              <w:t>后前往中化中心观看歌舞表演，整场大秀以</w:t>
            </w:r>
            <w:r>
              <w:rPr>
                <w:rFonts w:hint="eastAsia" w:ascii="微软雅黑" w:hAnsi="微软雅黑" w:eastAsia="微软雅黑" w:cs="宋体"/>
                <w:b/>
                <w:bCs/>
                <w:color w:val="FF0000"/>
                <w:szCs w:val="21"/>
              </w:rPr>
              <w:t>“西兰卡普”</w:t>
            </w:r>
            <w:r>
              <w:rPr>
                <w:rFonts w:hint="eastAsia" w:ascii="微软雅黑" w:hAnsi="微软雅黑" w:eastAsia="微软雅黑" w:cs="宋体"/>
                <w:szCs w:val="21"/>
              </w:rPr>
              <w:t>为主线（自愿自理），赋予民族特色专属的历史文化载体属性，以“一条清江河、一座武陵山、一段刻骨情、一幅幸福锦”作为创作核心，通过演绎以土家族为代表的各民族兄弟，用真心和真情化作金丝银线，共同编织美好幸福生活的精彩故事，表达了土家人民热爱家乡、崇尚自然、勤劳热忱的情怀，同时也体现了他们对家乡民族文化遗产、绿水青山的执着守望。</w:t>
            </w:r>
          </w:p>
          <w:p w14:paraId="12811764">
            <w:pPr>
              <w:pStyle w:val="2"/>
              <w:spacing w:line="360" w:lineRule="exact"/>
              <w:ind w:firstLine="0" w:firstLineChars="0"/>
              <w:rPr>
                <w:rFonts w:ascii="微软雅黑" w:hAnsi="微软雅黑" w:eastAsia="微软雅黑" w:cs="宋体"/>
                <w:color w:val="FF0000"/>
              </w:rPr>
            </w:pPr>
            <w:r>
              <w:rPr>
                <w:rFonts w:hint="eastAsia" w:ascii="微软雅黑" w:hAnsi="微软雅黑" w:eastAsia="微软雅黑" w:cs="宋体"/>
                <w:color w:val="FF0000"/>
              </w:rPr>
              <w:t>温馨提示：《西兰卡普》演出，挂牌216元，我社协议票价为168元/人，自愿自理，观看时间晚上20：00（由湖北省民族歌舞团组织演出，是否演出以实际情况为准，敬请谅解！（西兰卡普表演如周一休息调整观看时间）</w:t>
            </w:r>
          </w:p>
        </w:tc>
      </w:tr>
      <w:tr w14:paraId="55B97F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0047B731">
            <w:pPr>
              <w:snapToGrid w:val="0"/>
              <w:rPr>
                <w:rStyle w:val="17"/>
                <w:rFonts w:ascii="微软雅黑" w:hAnsi="微软雅黑" w:eastAsia="微软雅黑" w:cs="微软雅黑"/>
                <w:color w:val="00B0F0"/>
                <w:sz w:val="28"/>
                <w:szCs w:val="28"/>
                <w:lang w:val="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六</w:t>
            </w:r>
            <w:r>
              <w:rPr>
                <w:rFonts w:hint="eastAsia" w:ascii="微软雅黑" w:hAnsi="微软雅黑" w:eastAsia="微软雅黑" w:cs="微软雅黑"/>
                <w:b/>
                <w:bCs/>
                <w:color w:val="FFFFFF"/>
                <w:sz w:val="28"/>
                <w:szCs w:val="28"/>
              </w:rPr>
              <w:t>天 恩施</w:t>
            </w:r>
            <w:r>
              <w:rPr>
                <w:rFonts w:hint="eastAsia" w:ascii="微软雅黑" w:hAnsi="微软雅黑" w:eastAsia="微软雅黑" w:cs="微软雅黑"/>
                <w:b/>
                <w:bCs/>
                <w:color w:val="FFFFFF"/>
                <w:sz w:val="28"/>
                <w:szCs w:val="28"/>
                <w:lang w:eastAsia="zh-TW"/>
              </w:rPr>
              <w:t>→</w:t>
            </w:r>
            <w:r>
              <w:rPr>
                <w:rFonts w:hint="eastAsia" w:ascii="微软雅黑" w:hAnsi="微软雅黑" w:eastAsia="微软雅黑" w:cs="微软雅黑"/>
                <w:b/>
                <w:bCs/>
                <w:color w:val="FFFFFF"/>
                <w:sz w:val="28"/>
                <w:szCs w:val="28"/>
              </w:rPr>
              <w:t xml:space="preserve">出发地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lang w:val="en-US" w:eastAsia="zh-CN"/>
              </w:rPr>
              <w:t>用</w:t>
            </w:r>
            <w:r>
              <w:rPr>
                <w:rFonts w:hint="eastAsia" w:ascii="微软雅黑" w:hAnsi="微软雅黑" w:eastAsia="微软雅黑" w:cs="微软雅黑"/>
                <w:b/>
                <w:bCs/>
                <w:color w:val="FFFFFF"/>
                <w:sz w:val="24"/>
                <w:szCs w:val="24"/>
              </w:rPr>
              <w:t>餐/早</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住宿/温馨的家</w:t>
            </w:r>
          </w:p>
        </w:tc>
      </w:tr>
      <w:tr w14:paraId="6983AC2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1C3D39BB">
            <w:pPr>
              <w:spacing w:line="360" w:lineRule="exact"/>
              <w:ind w:firstLine="368"/>
              <w:rPr>
                <w:rFonts w:ascii="微软雅黑" w:hAnsi="微软雅黑" w:eastAsia="微软雅黑" w:cs="微软雅黑"/>
                <w:szCs w:val="21"/>
              </w:rPr>
            </w:pPr>
            <w:r>
              <w:rPr>
                <w:rFonts w:hint="eastAsia" w:ascii="微软雅黑" w:hAnsi="微软雅黑" w:eastAsia="微软雅黑" w:cs="微软雅黑"/>
              </w:rPr>
              <w:t>早餐后</w:t>
            </w:r>
            <w:r>
              <w:rPr>
                <w:rFonts w:hint="eastAsia" w:ascii="微软雅黑" w:hAnsi="微软雅黑" w:eastAsia="微软雅黑" w:cs="微软雅黑"/>
                <w:lang w:val="en-US" w:eastAsia="zh-CN"/>
              </w:rPr>
              <w:t>乘坐【车次待定】前往武汉，后</w:t>
            </w:r>
            <w:r>
              <w:rPr>
                <w:rFonts w:hint="eastAsia" w:ascii="微软雅黑" w:hAnsi="微软雅黑" w:eastAsia="微软雅黑" w:cs="微软雅黑"/>
              </w:rPr>
              <w:t>自由活动，</w:t>
            </w:r>
            <w:r>
              <w:rPr>
                <w:rFonts w:hint="eastAsia" w:ascii="微软雅黑" w:hAnsi="微软雅黑" w:eastAsia="微软雅黑" w:cs="微软雅黑"/>
                <w:lang w:val="en-US" w:eastAsia="zh-CN"/>
              </w:rPr>
              <w:t>根据【航班待定】安排送机</w:t>
            </w:r>
            <w:r>
              <w:rPr>
                <w:rFonts w:hint="eastAsia" w:ascii="微软雅黑" w:hAnsi="微软雅黑" w:eastAsia="微软雅黑" w:cs="微软雅黑"/>
              </w:rPr>
              <w:t>！！</w:t>
            </w:r>
          </w:p>
        </w:tc>
      </w:tr>
      <w:tr w14:paraId="62B60F7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4A712E41">
            <w:pPr>
              <w:spacing w:line="360" w:lineRule="exact"/>
              <w:rPr>
                <w:rFonts w:ascii="微软雅黑" w:hAnsi="微软雅黑" w:eastAsia="微软雅黑" w:cs="微软雅黑"/>
                <w:szCs w:val="21"/>
              </w:rPr>
            </w:pPr>
            <w:r>
              <w:rPr>
                <w:rFonts w:hint="eastAsia" w:ascii="微软雅黑" w:hAnsi="微软雅黑" w:eastAsia="微软雅黑" w:cs="微软雅黑"/>
                <w:b/>
                <w:color w:val="0000FF"/>
                <w:kern w:val="0"/>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730D81A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0AD1F35B">
            <w:pPr>
              <w:spacing w:line="360" w:lineRule="exact"/>
              <w:rPr>
                <w:rFonts w:ascii="微软雅黑" w:hAnsi="微软雅黑" w:eastAsia="微软雅黑" w:cs="微软雅黑"/>
                <w:szCs w:val="21"/>
              </w:rPr>
            </w:pPr>
            <w:r>
              <w:rPr>
                <w:rFonts w:hint="eastAsia" w:ascii="微软雅黑" w:hAnsi="微软雅黑" w:eastAsia="微软雅黑" w:cs="微软雅黑"/>
                <w:b/>
                <w:bCs/>
                <w:szCs w:val="21"/>
                <w:highlight w:val="yellow"/>
              </w:rPr>
              <w:t>☆☆接待标准☆☆</w:t>
            </w:r>
          </w:p>
          <w:p w14:paraId="4746712E">
            <w:pPr>
              <w:spacing w:line="360" w:lineRule="exact"/>
              <w:ind w:left="199" w:hanging="199" w:hangingChars="95"/>
              <w:rPr>
                <w:rFonts w:ascii="微软雅黑" w:hAnsi="微软雅黑" w:eastAsia="微软雅黑" w:cs="微软雅黑"/>
                <w:szCs w:val="21"/>
              </w:rPr>
            </w:pPr>
            <w:r>
              <w:rPr>
                <w:rFonts w:hint="eastAsia" w:ascii="微软雅黑" w:hAnsi="微软雅黑" w:eastAsia="微软雅黑" w:cs="微软雅黑"/>
                <w:kern w:val="0"/>
                <w:szCs w:val="21"/>
              </w:rPr>
              <w:t>1</w:t>
            </w:r>
            <w:r>
              <w:rPr>
                <w:rFonts w:hint="eastAsia" w:ascii="微软雅黑" w:hAnsi="微软雅黑" w:eastAsia="微软雅黑" w:cs="微软雅黑"/>
                <w:szCs w:val="21"/>
              </w:rPr>
              <w:t>、住宿：</w:t>
            </w:r>
            <w:r>
              <w:rPr>
                <w:rFonts w:hint="eastAsia" w:ascii="微软雅黑" w:hAnsi="微软雅黑" w:eastAsia="微软雅黑" w:cs="微软雅黑"/>
                <w:szCs w:val="21"/>
                <w:lang w:val="en-US" w:eastAsia="zh-CN"/>
              </w:rPr>
              <w:t>五</w:t>
            </w:r>
            <w:r>
              <w:rPr>
                <w:rFonts w:hint="eastAsia" w:ascii="微软雅黑" w:hAnsi="微软雅黑" w:eastAsia="微软雅黑" w:cs="微软雅黑"/>
                <w:szCs w:val="21"/>
              </w:rPr>
              <w:t>晚舒适精品酒店，全程不提供单间和三人间及加床，夫妻团员可以在不影响总房数的前提下尽量安排同一房间，若出现单男单女的情况，需补齐房差(本产品为团队优惠联票，不住不退房费）；</w:t>
            </w:r>
          </w:p>
          <w:p w14:paraId="5350A30B">
            <w:pPr>
              <w:widowControl/>
              <w:spacing w:line="360" w:lineRule="exact"/>
              <w:ind w:left="199" w:hanging="199" w:hangingChars="95"/>
              <w:jc w:val="left"/>
              <w:rPr>
                <w:rFonts w:ascii="微软雅黑" w:hAnsi="微软雅黑" w:eastAsia="微软雅黑" w:cs="微软雅黑"/>
                <w:kern w:val="0"/>
                <w:szCs w:val="21"/>
              </w:rPr>
            </w:pPr>
            <w:r>
              <w:rPr>
                <w:rFonts w:hint="eastAsia" w:ascii="微软雅黑" w:hAnsi="微软雅黑" w:eastAsia="微软雅黑" w:cs="微软雅黑"/>
                <w:kern w:val="0"/>
                <w:szCs w:val="21"/>
              </w:rPr>
              <w:t>2</w:t>
            </w:r>
            <w:r>
              <w:rPr>
                <w:rFonts w:hint="eastAsia" w:ascii="微软雅黑" w:hAnsi="微软雅黑" w:eastAsia="微软雅黑" w:cs="微软雅黑"/>
                <w:szCs w:val="21"/>
              </w:rPr>
              <w:t>、</w:t>
            </w:r>
            <w:r>
              <w:rPr>
                <w:rFonts w:hint="eastAsia" w:ascii="微软雅黑" w:hAnsi="微软雅黑" w:eastAsia="微软雅黑" w:cs="微软雅黑"/>
                <w:kern w:val="0"/>
                <w:szCs w:val="21"/>
              </w:rPr>
              <w:t>用餐：含餐</w:t>
            </w:r>
            <w:r>
              <w:rPr>
                <w:rFonts w:hint="eastAsia" w:ascii="微软雅黑" w:hAnsi="微软雅黑" w:eastAsia="微软雅黑" w:cs="微软雅黑"/>
                <w:kern w:val="0"/>
                <w:szCs w:val="21"/>
                <w:lang w:val="en-US" w:eastAsia="zh-CN"/>
              </w:rPr>
              <w:t>5</w:t>
            </w:r>
            <w:r>
              <w:rPr>
                <w:rFonts w:hint="eastAsia" w:ascii="微软雅黑" w:hAnsi="微软雅黑" w:eastAsia="微软雅黑" w:cs="微软雅黑"/>
                <w:kern w:val="0"/>
                <w:szCs w:val="21"/>
              </w:rPr>
              <w:t>早5正（不占床不含早餐，酒店早餐，自愿放弃不吃，费用不退，正餐用餐，10人一桌，人数减少菜品相应减少，不用不退费用，请知晓），因本产生针对全国散客，不能保证都能尽大众口味，敬请谅解，如未按我社所安排进行游览，行程中所含餐视为自动放弃，不退不换）</w:t>
            </w:r>
          </w:p>
          <w:p w14:paraId="5A60C6CF">
            <w:pPr>
              <w:widowControl/>
              <w:spacing w:line="360" w:lineRule="exact"/>
              <w:ind w:left="199" w:hanging="199" w:hangingChars="95"/>
              <w:jc w:val="left"/>
              <w:rPr>
                <w:rFonts w:ascii="微软雅黑" w:hAnsi="微软雅黑" w:eastAsia="微软雅黑" w:cs="微软雅黑"/>
                <w:kern w:val="0"/>
                <w:szCs w:val="21"/>
              </w:rPr>
            </w:pPr>
            <w:r>
              <w:rPr>
                <w:rFonts w:hint="eastAsia" w:ascii="微软雅黑" w:hAnsi="微软雅黑" w:eastAsia="微软雅黑" w:cs="微软雅黑"/>
                <w:kern w:val="0"/>
                <w:szCs w:val="21"/>
              </w:rPr>
              <w:t>3</w:t>
            </w:r>
            <w:r>
              <w:rPr>
                <w:rFonts w:hint="eastAsia" w:ascii="微软雅黑" w:hAnsi="微软雅黑" w:eastAsia="微软雅黑" w:cs="微软雅黑"/>
                <w:szCs w:val="21"/>
              </w:rPr>
              <w:t>、</w:t>
            </w:r>
            <w:r>
              <w:rPr>
                <w:rFonts w:hint="eastAsia" w:ascii="微软雅黑" w:hAnsi="微软雅黑" w:eastAsia="微软雅黑" w:cs="微软雅黑"/>
                <w:kern w:val="0"/>
                <w:szCs w:val="21"/>
              </w:rPr>
              <w:t>交通：当地空调旅游车，保证每人一正座</w:t>
            </w:r>
          </w:p>
          <w:p w14:paraId="643778E1">
            <w:pPr>
              <w:widowControl/>
              <w:spacing w:line="360" w:lineRule="exact"/>
              <w:ind w:left="199" w:hanging="199" w:hangingChars="95"/>
              <w:jc w:val="left"/>
              <w:rPr>
                <w:rFonts w:ascii="微软雅黑" w:hAnsi="微软雅黑" w:eastAsia="微软雅黑" w:cs="微软雅黑"/>
                <w:kern w:val="0"/>
                <w:szCs w:val="21"/>
              </w:rPr>
            </w:pPr>
            <w:r>
              <w:rPr>
                <w:rFonts w:hint="eastAsia" w:ascii="微软雅黑" w:hAnsi="微软雅黑" w:eastAsia="微软雅黑" w:cs="微软雅黑"/>
                <w:kern w:val="0"/>
                <w:szCs w:val="21"/>
              </w:rPr>
              <w:t>4</w:t>
            </w:r>
            <w:r>
              <w:rPr>
                <w:rFonts w:hint="eastAsia" w:ascii="微软雅黑" w:hAnsi="微软雅黑" w:eastAsia="微软雅黑" w:cs="微软雅黑"/>
                <w:szCs w:val="21"/>
              </w:rPr>
              <w:t>、</w:t>
            </w:r>
            <w:r>
              <w:rPr>
                <w:rFonts w:hint="eastAsia" w:ascii="微软雅黑" w:hAnsi="微软雅黑" w:eastAsia="微软雅黑" w:cs="微软雅黑"/>
                <w:kern w:val="0"/>
                <w:szCs w:val="21"/>
              </w:rPr>
              <w:t>门票：含行程所列景点大门票预约（游客必须携带二代身份证，或户口本），本产品为特价活动班，门票已按照旅行社协议价核算而非景区挂牌价，故门票优免不以景区挂牌价为参考标准，任何年龄及证件无任何二次优惠免票退费，选择此产品即视为接受此约定内容。</w:t>
            </w:r>
          </w:p>
          <w:p w14:paraId="08E5711E">
            <w:pPr>
              <w:widowControl/>
              <w:spacing w:line="360" w:lineRule="exact"/>
              <w:ind w:left="199" w:hanging="199" w:hangingChars="95"/>
              <w:jc w:val="left"/>
              <w:rPr>
                <w:rFonts w:ascii="微软雅黑" w:hAnsi="微软雅黑" w:eastAsia="微软雅黑" w:cs="微软雅黑"/>
                <w:szCs w:val="21"/>
              </w:rPr>
            </w:pPr>
            <w:r>
              <w:rPr>
                <w:rFonts w:hint="eastAsia" w:ascii="微软雅黑" w:hAnsi="微软雅黑" w:eastAsia="微软雅黑" w:cs="微软雅黑"/>
                <w:szCs w:val="21"/>
              </w:rPr>
              <w:t>5、导游：全程优秀地接当地中文讲解导游服务（持国导证或旅行社工作证）（散拼接送时为工作人员，请谅解）</w:t>
            </w:r>
          </w:p>
        </w:tc>
      </w:tr>
      <w:tr w14:paraId="6C8EB79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412749F1">
            <w:pPr>
              <w:spacing w:line="360" w:lineRule="exact"/>
              <w:rPr>
                <w:rFonts w:ascii="微软雅黑" w:hAnsi="微软雅黑" w:eastAsia="微软雅黑" w:cs="微软雅黑"/>
                <w:b/>
                <w:bCs/>
                <w:szCs w:val="21"/>
              </w:rPr>
            </w:pPr>
            <w:r>
              <w:rPr>
                <w:rFonts w:hint="eastAsia" w:ascii="微软雅黑" w:hAnsi="微软雅黑" w:eastAsia="微软雅黑" w:cs="微软雅黑"/>
                <w:b/>
                <w:bCs/>
                <w:szCs w:val="21"/>
                <w:highlight w:val="yellow"/>
              </w:rPr>
              <w:t>☆☆参考酒店☆☆</w:t>
            </w:r>
          </w:p>
          <w:p w14:paraId="5650E777">
            <w:pPr>
              <w:pStyle w:val="2"/>
              <w:snapToGrid w:val="0"/>
              <w:spacing w:line="360" w:lineRule="exact"/>
              <w:ind w:firstLine="0" w:firstLineChars="0"/>
              <w:jc w:val="left"/>
              <w:rPr>
                <w:rFonts w:hint="eastAsia" w:ascii="微软雅黑" w:hAnsi="微软雅黑" w:eastAsia="微软雅黑" w:cs="微软雅黑"/>
                <w:kern w:val="0"/>
              </w:rPr>
            </w:pPr>
            <w:r>
              <w:rPr>
                <w:rFonts w:hint="eastAsia" w:ascii="微软雅黑" w:hAnsi="微软雅黑" w:eastAsia="微软雅黑" w:cs="微软雅黑"/>
                <w:kern w:val="0"/>
                <w:lang w:val="en-US" w:eastAsia="zh-CN"/>
              </w:rPr>
              <w:t>恩施：</w:t>
            </w:r>
            <w:r>
              <w:rPr>
                <w:rFonts w:hint="eastAsia" w:ascii="微软雅黑" w:hAnsi="微软雅黑" w:eastAsia="微软雅黑" w:cs="微软雅黑"/>
                <w:kern w:val="0"/>
              </w:rPr>
              <w:t>诗曼、珙桐别苑、路客、怡合之星、城市便捷、一路同行、御景轩、铂尔曼、瑞都、禧月、城市达人、如是精品、松月楼精品、瑞赛精品等同级别酒店；</w:t>
            </w:r>
          </w:p>
          <w:p w14:paraId="51F3EFE3">
            <w:pPr>
              <w:pStyle w:val="2"/>
              <w:snapToGrid w:val="0"/>
              <w:spacing w:line="360" w:lineRule="exact"/>
              <w:ind w:firstLine="0" w:firstLineChars="0"/>
              <w:jc w:val="left"/>
              <w:rPr>
                <w:rFonts w:hint="eastAsia" w:ascii="微软雅黑" w:hAnsi="微软雅黑" w:eastAsia="微软雅黑" w:cs="微软雅黑"/>
                <w:kern w:val="0"/>
                <w:lang w:val="en-US" w:eastAsia="zh-CN"/>
              </w:rPr>
            </w:pPr>
            <w:r>
              <w:rPr>
                <w:rFonts w:hint="eastAsia" w:ascii="微软雅黑" w:hAnsi="微软雅黑" w:eastAsia="微软雅黑" w:cs="微软雅黑"/>
                <w:kern w:val="0"/>
                <w:lang w:val="en-US" w:eastAsia="zh-CN"/>
              </w:rPr>
              <w:t>武汉：</w:t>
            </w:r>
            <w:r>
              <w:rPr>
                <w:rFonts w:hint="eastAsia" w:ascii="微软雅黑" w:hAnsi="微软雅黑" w:eastAsia="微软雅黑" w:cs="微软雅黑"/>
                <w:szCs w:val="21"/>
                <w:lang w:val="en-US" w:eastAsia="zh-CN"/>
              </w:rPr>
              <w:t>凡里酒店、莫林锦尚、城市便捷酒店、丽呈睿轩、蔚徕酒店、同级别酒店</w:t>
            </w:r>
          </w:p>
        </w:tc>
      </w:tr>
      <w:tr w14:paraId="5B5B2E8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7AEB72D6">
            <w:pPr>
              <w:spacing w:line="360" w:lineRule="exact"/>
              <w:rPr>
                <w:rFonts w:ascii="微软雅黑" w:hAnsi="微软雅黑" w:eastAsia="微软雅黑" w:cs="微软雅黑"/>
                <w:b/>
                <w:bCs/>
                <w:szCs w:val="21"/>
              </w:rPr>
            </w:pPr>
            <w:r>
              <w:rPr>
                <w:rFonts w:hint="eastAsia" w:ascii="微软雅黑" w:hAnsi="微软雅黑" w:eastAsia="微软雅黑" w:cs="微软雅黑"/>
                <w:b/>
                <w:bCs/>
                <w:szCs w:val="21"/>
                <w:highlight w:val="yellow"/>
              </w:rPr>
              <w:t>☆☆费用不含☆☆</w:t>
            </w:r>
          </w:p>
          <w:p w14:paraId="437AF2D9">
            <w:pPr>
              <w:tabs>
                <w:tab w:val="left" w:pos="8583"/>
              </w:tabs>
              <w:spacing w:line="360" w:lineRule="exact"/>
              <w:ind w:left="19" w:hanging="19" w:hangingChars="9"/>
              <w:jc w:val="left"/>
              <w:rPr>
                <w:rFonts w:ascii="微软雅黑" w:hAnsi="微软雅黑" w:eastAsia="微软雅黑" w:cs="微软雅黑"/>
                <w:b/>
                <w:bCs/>
                <w:color w:val="FF0000"/>
                <w:szCs w:val="21"/>
              </w:rPr>
            </w:pPr>
            <w:r>
              <w:rPr>
                <w:rFonts w:hint="eastAsia" w:ascii="微软雅黑" w:hAnsi="微软雅黑" w:eastAsia="微软雅黑" w:cs="微软雅黑"/>
                <w:b/>
                <w:bCs/>
                <w:color w:val="FF0000"/>
                <w:szCs w:val="21"/>
              </w:rPr>
              <w:t>必须消费：499元/人（包含恩施大峡谷景交+地面缆车+清江蝴蝶岩船票+地心谷景交+屏山船票+车导综合服务费，当地现付给导游，报名参加此行程即表示认可本必消套餐，相关费用不用不退费）</w:t>
            </w:r>
          </w:p>
          <w:p w14:paraId="437D51D0">
            <w:pPr>
              <w:widowControl/>
              <w:spacing w:line="360" w:lineRule="exact"/>
              <w:ind w:left="199" w:hanging="199" w:hangingChars="95"/>
              <w:jc w:val="left"/>
              <w:rPr>
                <w:rFonts w:ascii="微软雅黑" w:hAnsi="微软雅黑" w:eastAsia="微软雅黑" w:cs="微软雅黑"/>
                <w:kern w:val="0"/>
                <w:szCs w:val="21"/>
              </w:rPr>
            </w:pPr>
            <w:r>
              <w:rPr>
                <w:rFonts w:hint="eastAsia" w:ascii="微软雅黑" w:hAnsi="微软雅黑" w:eastAsia="微软雅黑" w:cs="微软雅黑"/>
                <w:kern w:val="0"/>
                <w:szCs w:val="21"/>
              </w:rPr>
              <w:t>1、景区交通（自愿乘坐）：大峡谷七星寨上行索道 105 元/人、下行索道 100元或电梯30 元/人；云龙河地缝小蛮腰观光垂直电梯30元自愿自理、（建议体验）地心谷玻璃桥70元/人、空中魔毯25元/人、上行电梯35元/人、屏山悬浮拍照船20-60元/人。</w:t>
            </w:r>
          </w:p>
          <w:p w14:paraId="5864AD66">
            <w:pPr>
              <w:widowControl/>
              <w:spacing w:line="360" w:lineRule="exact"/>
              <w:ind w:left="199" w:hanging="199" w:hangingChars="95"/>
              <w:jc w:val="left"/>
              <w:rPr>
                <w:rFonts w:ascii="微软雅黑" w:hAnsi="微软雅黑" w:eastAsia="微软雅黑" w:cs="微软雅黑"/>
                <w:kern w:val="0"/>
                <w:szCs w:val="21"/>
              </w:rPr>
            </w:pPr>
            <w:r>
              <w:rPr>
                <w:rFonts w:hint="eastAsia" w:ascii="微软雅黑" w:hAnsi="微软雅黑" w:eastAsia="微软雅黑" w:cs="微软雅黑"/>
                <w:kern w:val="0"/>
                <w:szCs w:val="21"/>
              </w:rPr>
              <w:t>2、因旅游者违约、自身过错、自身疾病等自身原因导致的人身财产损失而额外支付的费用；</w:t>
            </w:r>
          </w:p>
          <w:p w14:paraId="47C4E586">
            <w:pPr>
              <w:widowControl/>
              <w:spacing w:line="360" w:lineRule="exact"/>
              <w:ind w:left="199" w:hanging="199" w:hangingChars="95"/>
              <w:jc w:val="left"/>
              <w:rPr>
                <w:rFonts w:ascii="微软雅黑" w:hAnsi="微软雅黑" w:eastAsia="微软雅黑" w:cs="微软雅黑"/>
                <w:kern w:val="0"/>
                <w:szCs w:val="21"/>
              </w:rPr>
            </w:pPr>
            <w:r>
              <w:rPr>
                <w:rFonts w:hint="eastAsia" w:ascii="微软雅黑" w:hAnsi="微软雅黑" w:eastAsia="微软雅黑" w:cs="微软雅黑"/>
                <w:kern w:val="0"/>
                <w:szCs w:val="21"/>
              </w:rPr>
              <w:t>3、全程入住酒店产生的单房差费用；</w:t>
            </w:r>
          </w:p>
          <w:p w14:paraId="0CDF048E">
            <w:pPr>
              <w:widowControl/>
              <w:spacing w:line="360" w:lineRule="exact"/>
              <w:ind w:left="199" w:hanging="199" w:hangingChars="95"/>
              <w:jc w:val="left"/>
              <w:rPr>
                <w:rFonts w:ascii="微软雅黑" w:hAnsi="微软雅黑" w:eastAsia="微软雅黑" w:cs="微软雅黑"/>
                <w:kern w:val="0"/>
                <w:szCs w:val="21"/>
              </w:rPr>
            </w:pPr>
            <w:r>
              <w:rPr>
                <w:rFonts w:hint="eastAsia" w:ascii="微软雅黑" w:hAnsi="微软雅黑" w:eastAsia="微软雅黑" w:cs="微软雅黑"/>
                <w:kern w:val="0"/>
                <w:szCs w:val="21"/>
              </w:rPr>
              <w:t>4、旅游意外保险及航空保险（建议旅游者购买）；</w:t>
            </w:r>
          </w:p>
          <w:p w14:paraId="0DD08735">
            <w:pPr>
              <w:widowControl/>
              <w:spacing w:line="360" w:lineRule="exact"/>
              <w:ind w:left="199" w:hanging="199" w:hangingChars="95"/>
              <w:jc w:val="left"/>
              <w:rPr>
                <w:rFonts w:ascii="微软雅黑" w:hAnsi="微软雅黑" w:eastAsia="微软雅黑" w:cs="微软雅黑"/>
                <w:kern w:val="0"/>
                <w:szCs w:val="21"/>
              </w:rPr>
            </w:pPr>
            <w:r>
              <w:rPr>
                <w:rFonts w:hint="eastAsia" w:ascii="微软雅黑" w:hAnsi="微软雅黑" w:eastAsia="微软雅黑" w:cs="微软雅黑"/>
                <w:kern w:val="0"/>
                <w:szCs w:val="21"/>
              </w:rPr>
              <w:t>5、因交通延误等意外事件导致的额外费用；</w:t>
            </w:r>
          </w:p>
          <w:p w14:paraId="1D9B7930">
            <w:pPr>
              <w:widowControl/>
              <w:spacing w:line="360" w:lineRule="exact"/>
              <w:ind w:left="199" w:hanging="199" w:hangingChars="95"/>
              <w:jc w:val="left"/>
              <w:rPr>
                <w:rFonts w:ascii="微软雅黑" w:hAnsi="微软雅黑" w:eastAsia="微软雅黑" w:cs="微软雅黑"/>
                <w:kern w:val="0"/>
                <w:szCs w:val="21"/>
              </w:rPr>
            </w:pPr>
            <w:r>
              <w:rPr>
                <w:rFonts w:hint="eastAsia" w:ascii="微软雅黑" w:hAnsi="微软雅黑" w:eastAsia="微软雅黑" w:cs="微软雅黑"/>
                <w:kern w:val="0"/>
                <w:szCs w:val="21"/>
              </w:rPr>
              <w:t>6、儿童报价以外产生的其他费用需游客自理；</w:t>
            </w:r>
          </w:p>
          <w:p w14:paraId="4EA2D35A">
            <w:pPr>
              <w:widowControl/>
              <w:spacing w:line="360" w:lineRule="exact"/>
              <w:ind w:left="199" w:hanging="199" w:hangingChars="95"/>
              <w:jc w:val="left"/>
              <w:rPr>
                <w:rFonts w:ascii="微软雅黑" w:hAnsi="微软雅黑" w:eastAsia="微软雅黑" w:cs="微软雅黑"/>
                <w:szCs w:val="21"/>
              </w:rPr>
            </w:pPr>
            <w:r>
              <w:rPr>
                <w:rFonts w:hint="eastAsia" w:ascii="微软雅黑" w:hAnsi="微软雅黑" w:eastAsia="微软雅黑" w:cs="微软雅黑"/>
                <w:kern w:val="0"/>
                <w:szCs w:val="21"/>
              </w:rPr>
              <w:t>7、不占床位游客不含早餐，不含单房差。</w:t>
            </w:r>
          </w:p>
        </w:tc>
      </w:tr>
      <w:tr w14:paraId="1576895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61DB18DC">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☆☆特别提醒☆☆</w:t>
            </w:r>
          </w:p>
          <w:p w14:paraId="190F7849">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★参团限制：</w:t>
            </w:r>
          </w:p>
          <w:p w14:paraId="745FE18A">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1、疾病患者（传染性病、心脑血管病、呼吸系统病、精神病、严重贫血和低血糖等）、孕妇及行动不便的、大中型手术的恢复期的、75 周岁以上的老人谢绝报名。</w:t>
            </w:r>
          </w:p>
          <w:p w14:paraId="4EE78A24">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2、依据本线路的特点，60 岁-75 岁的老人，报名时需提供适合本次旅游的《健康声明》及《旅行社免责书》组团社跟游客签订！</w:t>
            </w:r>
          </w:p>
          <w:p w14:paraId="251531DB">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★注意事项：</w:t>
            </w:r>
          </w:p>
          <w:p w14:paraId="4D154397">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1、报名前请来电确认余位；</w:t>
            </w:r>
          </w:p>
          <w:p w14:paraId="4ACDDED1">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2、报名时请提供客人准确的身份证复印件。</w:t>
            </w:r>
          </w:p>
          <w:p w14:paraId="7F5C1EB5">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3、火车票：出票成功后，若发生退票、改签，如若产生费用，客人自行承担，收费标准以火车站执行标准为准！    另我社需收取开票手续费（具体收费标准以实际出票为准）</w:t>
            </w:r>
          </w:p>
          <w:p w14:paraId="0C7B2AFD">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4、退团/改期地接损失： 报名成功后，合同一旦签订，我社即正式安排接待操作，酒店费用、车费、餐费及门票等已提前支付！若发生退团/改期，我社将根据实际情况收取相应地接损失或全部地接损失，具体以我社核实后，告知为准！</w:t>
            </w:r>
          </w:p>
          <w:p w14:paraId="36C8B4CD">
            <w:pPr>
              <w:tabs>
                <w:tab w:val="left" w:pos="8583"/>
              </w:tabs>
              <w:spacing w:line="360" w:lineRule="exact"/>
              <w:ind w:left="218"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以上违约条款，请仔细阅读，如有异议，请勿报名！</w:t>
            </w:r>
          </w:p>
        </w:tc>
      </w:tr>
      <w:tr w14:paraId="2FEC557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1813AAC6">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☆☆温馨提示☆☆</w:t>
            </w:r>
          </w:p>
          <w:p w14:paraId="11C44E0D">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1、以上专线为散客拼团，团队过程中可能会出现等人等车情况，烦请您多多包容与理解！</w:t>
            </w:r>
          </w:p>
          <w:p w14:paraId="5518D31B">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2、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w:t>
            </w:r>
          </w:p>
          <w:p w14:paraId="7209B2E0">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3、因不可抗拒原因导致的火车、公路、轮船延误、滞留；或因旅游旺季各景点、车站、餐厅人流量过大等客观因素导致的拥挤、等候时间过长，无法按原计划安排行程而造成的一切损失及后果，本公司不承担任何费用和法律责任。</w:t>
            </w:r>
          </w:p>
          <w:p w14:paraId="27B4A8C7">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4、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w:t>
            </w:r>
          </w:p>
          <w:p w14:paraId="5548DA0C">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5、请备好个人常用药品（如创可贴、消炎药、感冒药、晕车药等），行程中凡公共场所的商店请游客谨慎购物，以上行为属个人行为，旅行社不承担因此造成的任何责任。</w:t>
            </w:r>
          </w:p>
          <w:p w14:paraId="1067BCB1">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6、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w:t>
            </w:r>
          </w:p>
          <w:p w14:paraId="41503FBD">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7、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w:t>
            </w:r>
          </w:p>
          <w:p w14:paraId="6B25B9F4">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8、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w:t>
            </w:r>
          </w:p>
          <w:p w14:paraId="402AD96D">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9、在不减少景点的情况下，旅行社有权更换游览景区的顺序。</w:t>
            </w:r>
          </w:p>
          <w:p w14:paraId="5A400E7B">
            <w:pPr>
              <w:pStyle w:val="2"/>
              <w:spacing w:line="360" w:lineRule="exact"/>
              <w:ind w:left="218" w:hanging="218" w:hangingChars="104"/>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rPr>
              <w:t>10恩施团队旅游是集体活动，集体出发、集体返回，请遵守时间，以免耽搁其他团友，任何人不得逾期或滞留不归。</w:t>
            </w:r>
          </w:p>
        </w:tc>
      </w:tr>
      <w:tr w14:paraId="1EA411D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32551D10">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☆☆注意事项☆☆</w:t>
            </w:r>
          </w:p>
          <w:p w14:paraId="76501428">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1、团队酒店由我社安排，旺季房源紧张情况下，会安排我社推荐酒店或同级标准，如指定酒店則一团一议；</w:t>
            </w:r>
          </w:p>
          <w:p w14:paraId="21108231">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2、有效身份证件：游客出发时必须携带有效身份证件（身份证），如因个人原因没有带有效身份证件造成无法办理入住，手续造成的损失，游客自行承担责任；</w:t>
            </w:r>
          </w:p>
          <w:p w14:paraId="58FD9E06">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3、未成年人保护：旅行社不接受未满十八周岁、不具备完全民事行为能力的未成年人单独参团，在未成年人要求单独参团的情况下，必须有其监护人亲自签署合同方可参团，监护人有义务告之未成年人旅途中的安全防范工作及注意事项。</w:t>
            </w:r>
          </w:p>
          <w:p w14:paraId="3AF7EDE7">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4、以上行程为参考行程，我社保留因航班、交通等原因而导致行程变化，而对出团日期、行程顺序等做适当调整的权利</w:t>
            </w:r>
          </w:p>
          <w:p w14:paraId="688138B0">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5、自由活动期间，旅行社不安排车出行，请保管好自己的证件及随身物品，贵重物品请妥善保管，注意人身安全。</w:t>
            </w:r>
          </w:p>
          <w:p w14:paraId="7D35D01F">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6、为了确保旅游顺利出行，防止旅途中发生人身意外伤害事故，请旅游者在出行前做一次必要的身体检查，年龄在70岁以上的游客请组团社签定《旅行社免责承诺书》。如存在下列情况，请勿报名：A、传染性疾病患者，如传染性肝炎、活动期肺结核、伤寒等传染病人；B、心血管疾病患者，如严重高血压、心功能不全、心肌缺氧、心肌梗塞等病人；C、脑血管疾病患者，如脑栓塞、脑出血、脑肿瘤等病人；D、呼吸系统疾病患者，如肺气肿、肺心病等病人；E、精神病患者，如癫痫及各种精神病人；F、严重贫血病患者，如血红蛋白量水平在50克/升以下的病人；G、大中型手术的恢复期病患者；H、孕妇及行动不便者；</w:t>
            </w:r>
          </w:p>
          <w:p w14:paraId="1C783A79">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70周岁以上旅行社免责承诺书</w:t>
            </w:r>
          </w:p>
          <w:p w14:paraId="4DDD682C">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本人及家属（子女）特此承诺：本人姓名：           ，性别：     ，公民身份号码：                       ，自愿参加               团，前往     年   月   日至     年   月   日的                   游，本人身体健康状况良好，无任何重大疾病，没有隐瞒自身健康的真实情况，本人及家属（子女）仔细阅读了该行程，并已完全了解和理解贵社接待人员告知的注意事项，保证本人的身体情况能够顺利参加此次旅游的行程及安排，如果在旅游的过程中，因本人自身身体原因所产生的生命财产安全意外事件的后果及所有相关法律责任，由本人及家属（子女）自行承担，均与贵旅行社及导游人员无关。</w:t>
            </w:r>
          </w:p>
          <w:p w14:paraId="129328E5">
            <w:pPr>
              <w:pStyle w:val="2"/>
              <w:spacing w:line="360" w:lineRule="exact"/>
              <w:rPr>
                <w:rFonts w:ascii="微软雅黑" w:hAnsi="微软雅黑" w:eastAsia="微软雅黑" w:cs="微软雅黑"/>
              </w:rPr>
            </w:pPr>
          </w:p>
          <w:p w14:paraId="6E0B365A">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备注：凡年满70周岁以上（含70周岁）的老年人必须如实填写本《旅行社免责承诺书》。</w:t>
            </w:r>
          </w:p>
          <w:p w14:paraId="22F5BDBE">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p>
          <w:p w14:paraId="20273927">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承诺人签字：                                签字日期：</w:t>
            </w:r>
          </w:p>
          <w:p w14:paraId="3968A1C8">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家属（子女）签字：                          签字日期：</w:t>
            </w:r>
          </w:p>
          <w:p w14:paraId="2A548300">
            <w:pPr>
              <w:pStyle w:val="2"/>
              <w:spacing w:line="360" w:lineRule="exact"/>
              <w:ind w:firstLine="0" w:firstLineChars="0"/>
              <w:jc w:val="left"/>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rPr>
              <w:t>证明人签字：                                签字日期：</w:t>
            </w:r>
          </w:p>
        </w:tc>
      </w:tr>
    </w:tbl>
    <w:p w14:paraId="0F8F7549">
      <w:pPr>
        <w:pStyle w:val="2"/>
        <w:spacing w:line="360" w:lineRule="exact"/>
        <w:ind w:firstLine="0" w:firstLineChars="0"/>
        <w:rPr>
          <w:rFonts w:ascii="微软雅黑" w:hAnsi="微软雅黑" w:eastAsia="微软雅黑" w:cs="微软雅黑"/>
          <w:sz w:val="24"/>
          <w:szCs w:val="24"/>
        </w:rPr>
      </w:pPr>
    </w:p>
    <w:sectPr>
      <w:headerReference r:id="rId3" w:type="default"/>
      <w:pgSz w:w="11906" w:h="16838"/>
      <w:pgMar w:top="0" w:right="340" w:bottom="-34" w:left="340" w:header="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19F03">
    <w:pPr>
      <w:pStyle w:val="7"/>
      <w:pBdr>
        <w:bottom w:val="none" w:color="auto" w:sz="0" w:space="0"/>
      </w:pBdr>
      <w:tabs>
        <w:tab w:val="left" w:pos="4577"/>
        <w:tab w:val="clear" w:pos="4153"/>
      </w:tabs>
      <w:ind w:firstLine="315"/>
      <w:jc w:val="both"/>
    </w:pPr>
    <w:r>
      <w:rPr>
        <w:rFonts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mMTdmYmZmYWMzMWZkZjY1Y2ZiZTEzMTVlNGNmNjYifQ=="/>
  </w:docVars>
  <w:rsids>
    <w:rsidRoot w:val="23E40D09"/>
    <w:rsid w:val="00051F4A"/>
    <w:rsid w:val="0009104B"/>
    <w:rsid w:val="000D2424"/>
    <w:rsid w:val="000E0EB0"/>
    <w:rsid w:val="000E151C"/>
    <w:rsid w:val="00117133"/>
    <w:rsid w:val="001567CF"/>
    <w:rsid w:val="00163CA2"/>
    <w:rsid w:val="00186498"/>
    <w:rsid w:val="00281AF2"/>
    <w:rsid w:val="00285C6A"/>
    <w:rsid w:val="002D2CD8"/>
    <w:rsid w:val="002F2F72"/>
    <w:rsid w:val="003417E8"/>
    <w:rsid w:val="00432EC7"/>
    <w:rsid w:val="004565FE"/>
    <w:rsid w:val="00495ABC"/>
    <w:rsid w:val="004C309B"/>
    <w:rsid w:val="004C4CB2"/>
    <w:rsid w:val="004F4695"/>
    <w:rsid w:val="005021D4"/>
    <w:rsid w:val="006D2B5A"/>
    <w:rsid w:val="007421C8"/>
    <w:rsid w:val="00795490"/>
    <w:rsid w:val="0083700A"/>
    <w:rsid w:val="008850FA"/>
    <w:rsid w:val="008C09F7"/>
    <w:rsid w:val="008F176D"/>
    <w:rsid w:val="00920C28"/>
    <w:rsid w:val="00982D9D"/>
    <w:rsid w:val="009837CE"/>
    <w:rsid w:val="009C0AE2"/>
    <w:rsid w:val="009C6CCB"/>
    <w:rsid w:val="00A31D26"/>
    <w:rsid w:val="00A360C2"/>
    <w:rsid w:val="00A55C2B"/>
    <w:rsid w:val="00A60596"/>
    <w:rsid w:val="00A64D19"/>
    <w:rsid w:val="00AD6CCF"/>
    <w:rsid w:val="00B371EC"/>
    <w:rsid w:val="00B66AEA"/>
    <w:rsid w:val="00BC1ADF"/>
    <w:rsid w:val="00BF7C7D"/>
    <w:rsid w:val="00C237F2"/>
    <w:rsid w:val="00C266B0"/>
    <w:rsid w:val="00C760AA"/>
    <w:rsid w:val="00C81202"/>
    <w:rsid w:val="00C93B57"/>
    <w:rsid w:val="00C943EF"/>
    <w:rsid w:val="00CE08BF"/>
    <w:rsid w:val="00D25BEC"/>
    <w:rsid w:val="00D32423"/>
    <w:rsid w:val="00D4584B"/>
    <w:rsid w:val="00EF3746"/>
    <w:rsid w:val="00EF7396"/>
    <w:rsid w:val="00F22D54"/>
    <w:rsid w:val="00F307CA"/>
    <w:rsid w:val="00F3161D"/>
    <w:rsid w:val="00F71E5F"/>
    <w:rsid w:val="00FB133A"/>
    <w:rsid w:val="00FE3B2D"/>
    <w:rsid w:val="0106064B"/>
    <w:rsid w:val="0157064E"/>
    <w:rsid w:val="02272DBF"/>
    <w:rsid w:val="02492FB3"/>
    <w:rsid w:val="031511C4"/>
    <w:rsid w:val="032D0FCD"/>
    <w:rsid w:val="034962FD"/>
    <w:rsid w:val="034E7440"/>
    <w:rsid w:val="0493460E"/>
    <w:rsid w:val="05077321"/>
    <w:rsid w:val="05BB103F"/>
    <w:rsid w:val="05C8291B"/>
    <w:rsid w:val="05EB75A5"/>
    <w:rsid w:val="06BA3154"/>
    <w:rsid w:val="06C8688F"/>
    <w:rsid w:val="0704296D"/>
    <w:rsid w:val="07134710"/>
    <w:rsid w:val="072C1A93"/>
    <w:rsid w:val="073B1CE0"/>
    <w:rsid w:val="073E518E"/>
    <w:rsid w:val="07723FAA"/>
    <w:rsid w:val="07D30491"/>
    <w:rsid w:val="08863B53"/>
    <w:rsid w:val="088B74D0"/>
    <w:rsid w:val="089B2EF1"/>
    <w:rsid w:val="08E5797A"/>
    <w:rsid w:val="091D389B"/>
    <w:rsid w:val="09337B5B"/>
    <w:rsid w:val="09420551"/>
    <w:rsid w:val="098442F1"/>
    <w:rsid w:val="09D10E6F"/>
    <w:rsid w:val="09E225A5"/>
    <w:rsid w:val="09F65C36"/>
    <w:rsid w:val="09FB503E"/>
    <w:rsid w:val="0A5C2E45"/>
    <w:rsid w:val="0A6246E8"/>
    <w:rsid w:val="0A7B72A1"/>
    <w:rsid w:val="0A8473AE"/>
    <w:rsid w:val="0AB416DB"/>
    <w:rsid w:val="0B4A3C17"/>
    <w:rsid w:val="0B4D0AF9"/>
    <w:rsid w:val="0B7C24E7"/>
    <w:rsid w:val="0B7F3A6A"/>
    <w:rsid w:val="0B9B10B5"/>
    <w:rsid w:val="0BB87225"/>
    <w:rsid w:val="0C096925"/>
    <w:rsid w:val="0C1464BD"/>
    <w:rsid w:val="0C450D6C"/>
    <w:rsid w:val="0C533CE1"/>
    <w:rsid w:val="0C6F3428"/>
    <w:rsid w:val="0C7E69E5"/>
    <w:rsid w:val="0C8B5674"/>
    <w:rsid w:val="0CE63B48"/>
    <w:rsid w:val="0D2332ED"/>
    <w:rsid w:val="0D5F66AE"/>
    <w:rsid w:val="0DC9323A"/>
    <w:rsid w:val="0E35096D"/>
    <w:rsid w:val="0E4949A1"/>
    <w:rsid w:val="0E850379"/>
    <w:rsid w:val="0EF273CF"/>
    <w:rsid w:val="0F0710A7"/>
    <w:rsid w:val="0F786D7C"/>
    <w:rsid w:val="10436F91"/>
    <w:rsid w:val="10DE5F80"/>
    <w:rsid w:val="10F16AE3"/>
    <w:rsid w:val="112A33E4"/>
    <w:rsid w:val="11B34360"/>
    <w:rsid w:val="11E56948"/>
    <w:rsid w:val="12642B34"/>
    <w:rsid w:val="12EF0A4F"/>
    <w:rsid w:val="13371388"/>
    <w:rsid w:val="14072DAB"/>
    <w:rsid w:val="143C7B63"/>
    <w:rsid w:val="150D1EBE"/>
    <w:rsid w:val="15B0279D"/>
    <w:rsid w:val="15D37529"/>
    <w:rsid w:val="15D42860"/>
    <w:rsid w:val="15FF7837"/>
    <w:rsid w:val="16B917B5"/>
    <w:rsid w:val="16F7733F"/>
    <w:rsid w:val="171E1DA0"/>
    <w:rsid w:val="17A77194"/>
    <w:rsid w:val="17AB7D29"/>
    <w:rsid w:val="17AE51C3"/>
    <w:rsid w:val="183B6DAB"/>
    <w:rsid w:val="189A56D0"/>
    <w:rsid w:val="18C328F7"/>
    <w:rsid w:val="18DD27C4"/>
    <w:rsid w:val="192679C9"/>
    <w:rsid w:val="193E726F"/>
    <w:rsid w:val="19F63A29"/>
    <w:rsid w:val="1A066980"/>
    <w:rsid w:val="1A4B1305"/>
    <w:rsid w:val="1A683986"/>
    <w:rsid w:val="1B28788F"/>
    <w:rsid w:val="1B39715B"/>
    <w:rsid w:val="1B4A6010"/>
    <w:rsid w:val="1B8F2FF6"/>
    <w:rsid w:val="1BA04EFC"/>
    <w:rsid w:val="1C1871A3"/>
    <w:rsid w:val="1C4C0D55"/>
    <w:rsid w:val="1CA647A6"/>
    <w:rsid w:val="1CCF7F78"/>
    <w:rsid w:val="1CED73D2"/>
    <w:rsid w:val="1D1850F2"/>
    <w:rsid w:val="1D5C01C9"/>
    <w:rsid w:val="1E3501C4"/>
    <w:rsid w:val="1E425653"/>
    <w:rsid w:val="1E7E3C6A"/>
    <w:rsid w:val="1E841FFE"/>
    <w:rsid w:val="1EA17542"/>
    <w:rsid w:val="1F246147"/>
    <w:rsid w:val="1F4D65B6"/>
    <w:rsid w:val="1FBC28E0"/>
    <w:rsid w:val="1FBE3817"/>
    <w:rsid w:val="20292965"/>
    <w:rsid w:val="205B6E3B"/>
    <w:rsid w:val="209241C8"/>
    <w:rsid w:val="20AC317C"/>
    <w:rsid w:val="21670A17"/>
    <w:rsid w:val="21944611"/>
    <w:rsid w:val="21B76F72"/>
    <w:rsid w:val="221A0D83"/>
    <w:rsid w:val="22233137"/>
    <w:rsid w:val="22464DDD"/>
    <w:rsid w:val="22840166"/>
    <w:rsid w:val="23BA1B2D"/>
    <w:rsid w:val="23E40D09"/>
    <w:rsid w:val="247E276B"/>
    <w:rsid w:val="257A557F"/>
    <w:rsid w:val="269F299E"/>
    <w:rsid w:val="27026F8E"/>
    <w:rsid w:val="271909D4"/>
    <w:rsid w:val="27914A0E"/>
    <w:rsid w:val="27F33DF7"/>
    <w:rsid w:val="28245521"/>
    <w:rsid w:val="283D5649"/>
    <w:rsid w:val="28692F0F"/>
    <w:rsid w:val="288408D4"/>
    <w:rsid w:val="28DE2432"/>
    <w:rsid w:val="29112363"/>
    <w:rsid w:val="295469FF"/>
    <w:rsid w:val="29607497"/>
    <w:rsid w:val="29991642"/>
    <w:rsid w:val="29AC104D"/>
    <w:rsid w:val="29BC1CC6"/>
    <w:rsid w:val="29D013B1"/>
    <w:rsid w:val="29ED0967"/>
    <w:rsid w:val="2A397D52"/>
    <w:rsid w:val="2A4B564D"/>
    <w:rsid w:val="2AF76585"/>
    <w:rsid w:val="2B086BCF"/>
    <w:rsid w:val="2BAB2B4A"/>
    <w:rsid w:val="2C453C76"/>
    <w:rsid w:val="2C493A17"/>
    <w:rsid w:val="2CB96718"/>
    <w:rsid w:val="2CF439DB"/>
    <w:rsid w:val="2D234CF5"/>
    <w:rsid w:val="2D4D4FD9"/>
    <w:rsid w:val="2DC860A6"/>
    <w:rsid w:val="2EDE4234"/>
    <w:rsid w:val="2EE948D6"/>
    <w:rsid w:val="2EF53261"/>
    <w:rsid w:val="2F046E1E"/>
    <w:rsid w:val="2F4F4441"/>
    <w:rsid w:val="2FE11772"/>
    <w:rsid w:val="30542A7D"/>
    <w:rsid w:val="30BA4CEE"/>
    <w:rsid w:val="30D8545C"/>
    <w:rsid w:val="30DF0305"/>
    <w:rsid w:val="30E8729E"/>
    <w:rsid w:val="315D7DA4"/>
    <w:rsid w:val="31646571"/>
    <w:rsid w:val="31676F67"/>
    <w:rsid w:val="3196652A"/>
    <w:rsid w:val="319A0FE4"/>
    <w:rsid w:val="31DA62B7"/>
    <w:rsid w:val="31F10857"/>
    <w:rsid w:val="321C2BAF"/>
    <w:rsid w:val="32AC325C"/>
    <w:rsid w:val="32C2475E"/>
    <w:rsid w:val="33027CB8"/>
    <w:rsid w:val="331B16C0"/>
    <w:rsid w:val="3325326C"/>
    <w:rsid w:val="33963A1E"/>
    <w:rsid w:val="33DD2C4D"/>
    <w:rsid w:val="33FC4F3D"/>
    <w:rsid w:val="34923CF6"/>
    <w:rsid w:val="35197428"/>
    <w:rsid w:val="358C22F5"/>
    <w:rsid w:val="35F50A71"/>
    <w:rsid w:val="35FA3028"/>
    <w:rsid w:val="36202551"/>
    <w:rsid w:val="36276C4F"/>
    <w:rsid w:val="36996A13"/>
    <w:rsid w:val="371B773A"/>
    <w:rsid w:val="37305A51"/>
    <w:rsid w:val="37D86EF4"/>
    <w:rsid w:val="37FA789F"/>
    <w:rsid w:val="37FF748C"/>
    <w:rsid w:val="380D45F9"/>
    <w:rsid w:val="381F242D"/>
    <w:rsid w:val="3901371D"/>
    <w:rsid w:val="39B44CE2"/>
    <w:rsid w:val="39ED3ED1"/>
    <w:rsid w:val="3A383CAD"/>
    <w:rsid w:val="3A9665B5"/>
    <w:rsid w:val="3AF4200D"/>
    <w:rsid w:val="3B8077B5"/>
    <w:rsid w:val="3C0C0AA1"/>
    <w:rsid w:val="3C164A8D"/>
    <w:rsid w:val="3C4D011D"/>
    <w:rsid w:val="3C5710E9"/>
    <w:rsid w:val="3CB7466E"/>
    <w:rsid w:val="3F1E55F3"/>
    <w:rsid w:val="3F440007"/>
    <w:rsid w:val="3F711169"/>
    <w:rsid w:val="3F884B8C"/>
    <w:rsid w:val="3FC93043"/>
    <w:rsid w:val="406B3968"/>
    <w:rsid w:val="40726623"/>
    <w:rsid w:val="40B04456"/>
    <w:rsid w:val="40FB5581"/>
    <w:rsid w:val="4119604E"/>
    <w:rsid w:val="4226335B"/>
    <w:rsid w:val="42601C60"/>
    <w:rsid w:val="428E46BB"/>
    <w:rsid w:val="429152B6"/>
    <w:rsid w:val="429945EC"/>
    <w:rsid w:val="42F04887"/>
    <w:rsid w:val="43170206"/>
    <w:rsid w:val="43C51CEE"/>
    <w:rsid w:val="43D93497"/>
    <w:rsid w:val="43DF232A"/>
    <w:rsid w:val="443815DD"/>
    <w:rsid w:val="449414B5"/>
    <w:rsid w:val="459840BF"/>
    <w:rsid w:val="460401AE"/>
    <w:rsid w:val="46454B73"/>
    <w:rsid w:val="46486737"/>
    <w:rsid w:val="466C2EE1"/>
    <w:rsid w:val="46A00465"/>
    <w:rsid w:val="46AB5533"/>
    <w:rsid w:val="4762127A"/>
    <w:rsid w:val="47830661"/>
    <w:rsid w:val="47EA5D88"/>
    <w:rsid w:val="47FC24CC"/>
    <w:rsid w:val="48110588"/>
    <w:rsid w:val="4836317F"/>
    <w:rsid w:val="486A4AEA"/>
    <w:rsid w:val="48EE7ABB"/>
    <w:rsid w:val="49731B24"/>
    <w:rsid w:val="4976505A"/>
    <w:rsid w:val="49ED548C"/>
    <w:rsid w:val="4A4A4481"/>
    <w:rsid w:val="4B711B74"/>
    <w:rsid w:val="4C212059"/>
    <w:rsid w:val="4C3A484A"/>
    <w:rsid w:val="4C461E95"/>
    <w:rsid w:val="4C7A3FE9"/>
    <w:rsid w:val="4C813A93"/>
    <w:rsid w:val="4C887A2D"/>
    <w:rsid w:val="4CF0081A"/>
    <w:rsid w:val="4D165C54"/>
    <w:rsid w:val="4D1C581A"/>
    <w:rsid w:val="4D576E1A"/>
    <w:rsid w:val="4D5D122C"/>
    <w:rsid w:val="4D832CE2"/>
    <w:rsid w:val="4DC834CB"/>
    <w:rsid w:val="4ED93AEE"/>
    <w:rsid w:val="4EE83897"/>
    <w:rsid w:val="4F0202B4"/>
    <w:rsid w:val="4F252917"/>
    <w:rsid w:val="4F2D45BF"/>
    <w:rsid w:val="4F3802E4"/>
    <w:rsid w:val="4F5F5742"/>
    <w:rsid w:val="4FA02EC7"/>
    <w:rsid w:val="504A2869"/>
    <w:rsid w:val="508D440A"/>
    <w:rsid w:val="5103733B"/>
    <w:rsid w:val="510F05CE"/>
    <w:rsid w:val="51217D24"/>
    <w:rsid w:val="51560851"/>
    <w:rsid w:val="517D018D"/>
    <w:rsid w:val="523C2D3F"/>
    <w:rsid w:val="52990A97"/>
    <w:rsid w:val="52B65AC8"/>
    <w:rsid w:val="52F03774"/>
    <w:rsid w:val="53C84C9E"/>
    <w:rsid w:val="540602EE"/>
    <w:rsid w:val="54A3190F"/>
    <w:rsid w:val="54C97A24"/>
    <w:rsid w:val="54D50AB2"/>
    <w:rsid w:val="551A3EF8"/>
    <w:rsid w:val="556F5ADF"/>
    <w:rsid w:val="55D93D68"/>
    <w:rsid w:val="561720BD"/>
    <w:rsid w:val="56405548"/>
    <w:rsid w:val="56511950"/>
    <w:rsid w:val="56693A34"/>
    <w:rsid w:val="56891D8F"/>
    <w:rsid w:val="570D43E2"/>
    <w:rsid w:val="57455F85"/>
    <w:rsid w:val="57734787"/>
    <w:rsid w:val="57947A7F"/>
    <w:rsid w:val="57C31B98"/>
    <w:rsid w:val="580C3794"/>
    <w:rsid w:val="58744AC1"/>
    <w:rsid w:val="588D0C33"/>
    <w:rsid w:val="58C33C5A"/>
    <w:rsid w:val="58CC3EAD"/>
    <w:rsid w:val="58F12E9E"/>
    <w:rsid w:val="59AC2042"/>
    <w:rsid w:val="59DF74B6"/>
    <w:rsid w:val="5A596CA5"/>
    <w:rsid w:val="5A71367A"/>
    <w:rsid w:val="5AB503C2"/>
    <w:rsid w:val="5AED1980"/>
    <w:rsid w:val="5AF24739"/>
    <w:rsid w:val="5B1B1D9F"/>
    <w:rsid w:val="5B312324"/>
    <w:rsid w:val="5B5C4BD9"/>
    <w:rsid w:val="5B813524"/>
    <w:rsid w:val="5BA15B7C"/>
    <w:rsid w:val="5BAA265C"/>
    <w:rsid w:val="5BB1219F"/>
    <w:rsid w:val="5BF37E5F"/>
    <w:rsid w:val="5D343E68"/>
    <w:rsid w:val="5D38727E"/>
    <w:rsid w:val="5D460992"/>
    <w:rsid w:val="5D9B119B"/>
    <w:rsid w:val="5DD4636B"/>
    <w:rsid w:val="5E9853C6"/>
    <w:rsid w:val="5EA17CC3"/>
    <w:rsid w:val="5EAD0C38"/>
    <w:rsid w:val="5EB17851"/>
    <w:rsid w:val="5F744E64"/>
    <w:rsid w:val="5FA76558"/>
    <w:rsid w:val="6018347B"/>
    <w:rsid w:val="60383F22"/>
    <w:rsid w:val="6084202E"/>
    <w:rsid w:val="60C73DE5"/>
    <w:rsid w:val="6133198D"/>
    <w:rsid w:val="613805FE"/>
    <w:rsid w:val="617E0AF8"/>
    <w:rsid w:val="61B57C03"/>
    <w:rsid w:val="61FB6D6F"/>
    <w:rsid w:val="6260512D"/>
    <w:rsid w:val="63006B79"/>
    <w:rsid w:val="637C1DF3"/>
    <w:rsid w:val="63D342E8"/>
    <w:rsid w:val="640D5BAD"/>
    <w:rsid w:val="64754794"/>
    <w:rsid w:val="64C67FDB"/>
    <w:rsid w:val="64EC68A4"/>
    <w:rsid w:val="65AE41C1"/>
    <w:rsid w:val="65C23A09"/>
    <w:rsid w:val="65CC1AF7"/>
    <w:rsid w:val="65DC23AC"/>
    <w:rsid w:val="664D50DC"/>
    <w:rsid w:val="66935810"/>
    <w:rsid w:val="669D3B0F"/>
    <w:rsid w:val="670605D0"/>
    <w:rsid w:val="672E5BEB"/>
    <w:rsid w:val="677E1F26"/>
    <w:rsid w:val="677F50DB"/>
    <w:rsid w:val="678A07EE"/>
    <w:rsid w:val="67B67376"/>
    <w:rsid w:val="688B5C95"/>
    <w:rsid w:val="68C64BEF"/>
    <w:rsid w:val="68D46C95"/>
    <w:rsid w:val="691335F2"/>
    <w:rsid w:val="694F4AE2"/>
    <w:rsid w:val="696401FF"/>
    <w:rsid w:val="69AA7668"/>
    <w:rsid w:val="69C60062"/>
    <w:rsid w:val="69E917E4"/>
    <w:rsid w:val="6A0C0CE7"/>
    <w:rsid w:val="6A206802"/>
    <w:rsid w:val="6A42336B"/>
    <w:rsid w:val="6AF7140F"/>
    <w:rsid w:val="6B657311"/>
    <w:rsid w:val="6B7F494F"/>
    <w:rsid w:val="6B8D6287"/>
    <w:rsid w:val="6BC51A85"/>
    <w:rsid w:val="6BD1058C"/>
    <w:rsid w:val="6BD603FA"/>
    <w:rsid w:val="6BE57596"/>
    <w:rsid w:val="6C0C3C30"/>
    <w:rsid w:val="6C4F545A"/>
    <w:rsid w:val="6D091E11"/>
    <w:rsid w:val="6DA4008B"/>
    <w:rsid w:val="6DD530E4"/>
    <w:rsid w:val="6FAF5933"/>
    <w:rsid w:val="6FEF2E92"/>
    <w:rsid w:val="701F57D1"/>
    <w:rsid w:val="71B1539A"/>
    <w:rsid w:val="722A21C5"/>
    <w:rsid w:val="72337482"/>
    <w:rsid w:val="72C75081"/>
    <w:rsid w:val="72F851A0"/>
    <w:rsid w:val="73195863"/>
    <w:rsid w:val="73CE3E28"/>
    <w:rsid w:val="74DD4D17"/>
    <w:rsid w:val="74F07D14"/>
    <w:rsid w:val="75242E64"/>
    <w:rsid w:val="753D37FC"/>
    <w:rsid w:val="75A02087"/>
    <w:rsid w:val="75C21594"/>
    <w:rsid w:val="75D532E5"/>
    <w:rsid w:val="76290CF7"/>
    <w:rsid w:val="76A13980"/>
    <w:rsid w:val="76F0652C"/>
    <w:rsid w:val="770F58C0"/>
    <w:rsid w:val="77221663"/>
    <w:rsid w:val="77531EB4"/>
    <w:rsid w:val="777B3935"/>
    <w:rsid w:val="777E2193"/>
    <w:rsid w:val="77E57235"/>
    <w:rsid w:val="780F717A"/>
    <w:rsid w:val="78624E41"/>
    <w:rsid w:val="78E8447A"/>
    <w:rsid w:val="78F35532"/>
    <w:rsid w:val="792B2D90"/>
    <w:rsid w:val="795839D1"/>
    <w:rsid w:val="79600CBC"/>
    <w:rsid w:val="798B5156"/>
    <w:rsid w:val="799176AF"/>
    <w:rsid w:val="79EA5A92"/>
    <w:rsid w:val="7A6F1F5A"/>
    <w:rsid w:val="7B0B6205"/>
    <w:rsid w:val="7B767318"/>
    <w:rsid w:val="7BDE4262"/>
    <w:rsid w:val="7C51341A"/>
    <w:rsid w:val="7C71388A"/>
    <w:rsid w:val="7C914409"/>
    <w:rsid w:val="7CAB730B"/>
    <w:rsid w:val="7D027BEA"/>
    <w:rsid w:val="7D2F4E8F"/>
    <w:rsid w:val="7D453024"/>
    <w:rsid w:val="7D5B2135"/>
    <w:rsid w:val="7D7A3790"/>
    <w:rsid w:val="7D7E5EC1"/>
    <w:rsid w:val="7DA66CC3"/>
    <w:rsid w:val="7DB0236B"/>
    <w:rsid w:val="7E2A7DC1"/>
    <w:rsid w:val="7EAE0D56"/>
    <w:rsid w:val="7EAE28A5"/>
    <w:rsid w:val="7EF5102E"/>
    <w:rsid w:val="7F031625"/>
    <w:rsid w:val="7F5C6839"/>
    <w:rsid w:val="7F7717B4"/>
    <w:rsid w:val="7F9E0BEB"/>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rPr>
      <w:szCs w:val="21"/>
    </w:rPr>
  </w:style>
  <w:style w:type="paragraph" w:styleId="3">
    <w:name w:val="Body Text"/>
    <w:basedOn w:val="1"/>
    <w:autoRedefine/>
    <w:qFormat/>
    <w:uiPriority w:val="1"/>
    <w:rPr>
      <w:rFonts w:ascii="微软雅黑" w:hAnsi="微软雅黑" w:eastAsia="微软雅黑" w:cs="微软雅黑"/>
      <w:szCs w:val="21"/>
      <w:lang w:val="zh-CN" w:bidi="zh-CN"/>
    </w:rPr>
  </w:style>
  <w:style w:type="paragraph" w:styleId="4">
    <w:name w:val="Body Text Indent"/>
    <w:basedOn w:val="1"/>
    <w:autoRedefine/>
    <w:qFormat/>
    <w:uiPriority w:val="0"/>
    <w:pPr>
      <w:spacing w:after="120"/>
      <w:ind w:left="420" w:leftChars="200"/>
    </w:pPr>
  </w:style>
  <w:style w:type="paragraph" w:styleId="5">
    <w:name w:val="Plain Text"/>
    <w:basedOn w:val="1"/>
    <w:autoRedefine/>
    <w:unhideWhenUsed/>
    <w:qFormat/>
    <w:uiPriority w:val="0"/>
    <w:rPr>
      <w:rFonts w:ascii="宋体" w:hAnsi="Courier New"/>
      <w:szCs w:val="21"/>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9">
    <w:name w:val="Body Text First Indent 2"/>
    <w:basedOn w:val="4"/>
    <w:autoRedefine/>
    <w:qFormat/>
    <w:uiPriority w:val="0"/>
    <w:pPr>
      <w:ind w:firstLine="420" w:firstLineChars="200"/>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autoRedefine/>
    <w:qFormat/>
    <w:uiPriority w:val="0"/>
    <w:rPr>
      <w:color w:val="0000FF"/>
      <w:sz w:val="21"/>
      <w:szCs w:val="20"/>
      <w:u w:val="single"/>
    </w:rPr>
  </w:style>
  <w:style w:type="paragraph" w:styleId="14">
    <w:name w:val="List Paragraph"/>
    <w:basedOn w:val="1"/>
    <w:next w:val="1"/>
    <w:autoRedefine/>
    <w:qFormat/>
    <w:uiPriority w:val="34"/>
    <w:pPr>
      <w:ind w:firstLine="420" w:firstLineChars="200"/>
    </w:pPr>
  </w:style>
  <w:style w:type="paragraph" w:customStyle="1" w:styleId="15">
    <w:name w:val="Table Paragraph"/>
    <w:basedOn w:val="1"/>
    <w:autoRedefine/>
    <w:qFormat/>
    <w:uiPriority w:val="1"/>
    <w:pPr>
      <w:ind w:left="108"/>
    </w:pPr>
    <w:rPr>
      <w:rFonts w:ascii="微软雅黑" w:hAnsi="微软雅黑" w:eastAsia="微软雅黑" w:cs="微软雅黑"/>
      <w:lang w:val="zh-CN" w:bidi="zh-CN"/>
    </w:rPr>
  </w:style>
  <w:style w:type="character" w:customStyle="1" w:styleId="16">
    <w:name w:val="NormalCharacter"/>
    <w:autoRedefine/>
    <w:qFormat/>
    <w:uiPriority w:val="0"/>
    <w:rPr>
      <w:rFonts w:ascii="Times New Roman" w:hAnsi="Times New Roman" w:eastAsia="宋体" w:cs="Times New Roman"/>
      <w:kern w:val="2"/>
      <w:sz w:val="21"/>
      <w:lang w:val="en-US" w:eastAsia="zh-CN" w:bidi="ar-SA"/>
    </w:rPr>
  </w:style>
  <w:style w:type="character" w:customStyle="1" w:styleId="17">
    <w:name w:val="无"/>
    <w:basedOn w:val="12"/>
    <w:autoRedef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6702</Words>
  <Characters>6870</Characters>
  <Lines>5</Lines>
  <Paragraphs>14</Paragraphs>
  <TotalTime>0</TotalTime>
  <ScaleCrop>false</ScaleCrop>
  <LinksUpToDate>false</LinksUpToDate>
  <CharactersWithSpaces>7298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2025-02-23T16:52:00Z</dcterms:created>
  <dc:creator>Administrator</dc:creator>
  <cp:lastModifiedBy>无话可说</cp:lastModifiedBy>
  <dcterms:modified xsi:type="dcterms:W3CDTF">2025-02-24T07:13:17Z</dcterms:modified>
  <dc:title>【惟品湖南】长沙/韶山/张家界/天门山玻璃栈道/黄龙洞/魅力湘西晚会/芙蓉镇/凤凰古城六日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RubyTemplateID">
    <vt:lpwstr>6</vt:lpwstr>
  </property>
  <property fmtid="{D5CDD505-2E9C-101B-9397-08002B2CF9AE}" pid="4" name="ICV">
    <vt:lpwstr>2E0BCC61D24543D9AA2FE91C9FD1C686_13</vt:lpwstr>
  </property>
  <property fmtid="{D5CDD505-2E9C-101B-9397-08002B2CF9AE}" pid="5" name="KSOTemplateDocerSaveRecord">
    <vt:lpwstr>eyJoZGlkIjoiZGRkMDRlMzUxZDgyMWYxNzE2NDY0MTRlMzliZjBlMjMiLCJ1c2VySWQiOiI1MzYxMjg1NDcifQ==</vt:lpwstr>
  </property>
</Properties>
</file>