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C5FBC03">
      <w:pPr>
        <w:tabs>
          <w:tab w:val="left" w:pos="8583"/>
        </w:tabs>
        <w:jc w:val="left"/>
        <w:rPr>
          <w:rFonts w:hint="eastAsia"/>
          <w:lang w:eastAsia="zh-CN"/>
        </w:rPr>
      </w:pPr>
      <w:r>
        <w:rPr>
          <w:rFonts w:hint="eastAsia"/>
          <w:sz w:val="18"/>
          <w:szCs w:val="18"/>
          <w:lang w:val="en-US" w:eastAsia="zh-CN"/>
        </w:rPr>
        <w:t xml:space="preserve">            </w:t>
      </w:r>
    </w:p>
    <w:p w14:paraId="3382E702">
      <w:pPr>
        <w:pStyle w:val="9"/>
        <w:ind w:left="0" w:leftChars="0" w:firstLine="0" w:firstLineChars="0"/>
        <w:rPr>
          <w:rFonts w:hint="eastAsia"/>
          <w:lang w:eastAsia="zh-CN"/>
        </w:rPr>
      </w:pPr>
    </w:p>
    <w:p w14:paraId="540EA3C8">
      <w:pPr>
        <w:pStyle w:val="9"/>
        <w:ind w:left="0" w:leftChars="0" w:firstLine="0" w:firstLineChars="0"/>
        <w:rPr>
          <w:rFonts w:hint="eastAsia"/>
          <w:lang w:eastAsia="zh-CN"/>
        </w:rPr>
      </w:pP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227A764E">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超值张家界</w:t>
            </w:r>
            <w:r>
              <w:rPr>
                <w:rFonts w:hint="eastAsia" w:ascii="微软雅黑" w:hAnsi="微软雅黑" w:eastAsia="微软雅黑" w:cs="微软雅黑"/>
                <w:b/>
                <w:bCs/>
                <w:color w:val="00B050"/>
                <w:sz w:val="52"/>
                <w:szCs w:val="52"/>
              </w:rPr>
              <w:t>】</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18BDE2B">
            <w:pPr>
              <w:jc w:val="center"/>
              <w:rPr>
                <w:b/>
                <w:color w:val="FF0000"/>
                <w:sz w:val="28"/>
                <w:szCs w:val="28"/>
              </w:rPr>
            </w:pPr>
            <w:r>
              <w:rPr>
                <w:rFonts w:hint="eastAsia" w:ascii="微软雅黑" w:hAnsi="微软雅黑" w:eastAsia="微软雅黑" w:cs="微软雅黑"/>
                <w:b/>
                <w:bCs/>
                <w:color w:val="00B050"/>
                <w:sz w:val="30"/>
                <w:szCs w:val="30"/>
                <w:lang w:val="en-US" w:eastAsia="zh-CN"/>
              </w:rPr>
              <w:t>长沙/韶山/天门山-玻璃栈道/森林公园/袁家界/金鞭溪/土司府城/凤凰古城6日游</w:t>
            </w: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622" w:hRule="atLeast"/>
        </w:trPr>
        <w:tc>
          <w:tcPr>
            <w:tcW w:w="11628" w:type="dxa"/>
            <w:gridSpan w:val="6"/>
            <w:tcBorders>
              <w:bottom w:val="single" w:color="auto" w:sz="4" w:space="0"/>
            </w:tcBorders>
          </w:tcPr>
          <w:p w14:paraId="537D9E0E">
            <w:pPr>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635"/>
                  <wp:docPr id="1"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7E7FFC63">
            <w:pPr>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【天门山玻璃栈道】+【</w:t>
            </w:r>
            <w:r>
              <w:rPr>
                <w:rFonts w:hint="eastAsia"/>
                <w:b/>
                <w:color w:val="FF0000"/>
                <w:sz w:val="24"/>
              </w:rPr>
              <w:t>张家界国家森林公园</w:t>
            </w:r>
            <w:r>
              <w:rPr>
                <w:rFonts w:hint="eastAsia" w:ascii="宋体" w:hAnsi="宋体" w:cs="宋体"/>
                <w:b/>
                <w:color w:val="FF0000"/>
                <w:sz w:val="28"/>
                <w:szCs w:val="28"/>
              </w:rPr>
              <w:t>】</w:t>
            </w:r>
            <w:r>
              <w:rPr>
                <w:rFonts w:hint="eastAsia"/>
                <w:b/>
                <w:color w:val="FF0000"/>
                <w:sz w:val="28"/>
                <w:szCs w:val="28"/>
              </w:rPr>
              <w:t>当前最热爆的景区，绝不留遗憾！</w:t>
            </w:r>
          </w:p>
          <w:p w14:paraId="53D7761D">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★超划算1：湖南经典代表性景区一网打尽，尊贵而不贵，物超所值，聚划算！</w:t>
            </w:r>
          </w:p>
          <w:p w14:paraId="5267FADD">
            <w:pPr>
              <w:pStyle w:val="2"/>
              <w:keepNext w:val="0"/>
              <w:keepLines w:val="0"/>
              <w:pageBreakBefore w:val="0"/>
              <w:widowControl w:val="0"/>
              <w:kinsoku/>
              <w:wordWrap/>
              <w:overflowPunct/>
              <w:topLinePunct w:val="0"/>
              <w:autoSpaceDE/>
              <w:autoSpaceDN/>
              <w:bidi w:val="0"/>
              <w:adjustRightInd/>
              <w:snapToGrid w:val="0"/>
              <w:spacing w:line="360" w:lineRule="exact"/>
              <w:ind w:left="1680" w:leftChars="200" w:hanging="1260" w:hangingChars="600"/>
              <w:textAlignment w:val="auto"/>
              <w:rPr>
                <w:rFonts w:ascii="微软雅黑" w:hAnsi="微软雅黑" w:eastAsia="微软雅黑" w:cs="微软雅黑"/>
              </w:rPr>
            </w:pPr>
            <w:r>
              <w:rPr>
                <w:rFonts w:hint="eastAsia" w:ascii="微软雅黑" w:hAnsi="微软雅黑" w:eastAsia="微软雅黑" w:cs="微软雅黑"/>
              </w:rPr>
              <w:t>★超划算2：自然遗产及非物质文化遗产的双重组合，纯粹的健康清肺养生之旅：空气新鲜，水质纯净，负氧</w:t>
            </w:r>
          </w:p>
          <w:p w14:paraId="776B3EF1">
            <w:pPr>
              <w:pStyle w:val="2"/>
              <w:keepNext w:val="0"/>
              <w:keepLines w:val="0"/>
              <w:pageBreakBefore w:val="0"/>
              <w:widowControl w:val="0"/>
              <w:kinsoku/>
              <w:wordWrap/>
              <w:overflowPunct/>
              <w:topLinePunct w:val="0"/>
              <w:autoSpaceDE/>
              <w:autoSpaceDN/>
              <w:bidi w:val="0"/>
              <w:adjustRightInd/>
              <w:snapToGrid w:val="0"/>
              <w:spacing w:line="360" w:lineRule="exact"/>
              <w:ind w:firstLine="1680" w:firstLineChars="800"/>
              <w:textAlignment w:val="auto"/>
              <w:rPr>
                <w:rFonts w:ascii="微软雅黑" w:hAnsi="微软雅黑" w:eastAsia="微软雅黑" w:cs="微软雅黑"/>
              </w:rPr>
            </w:pPr>
            <w:r>
              <w:rPr>
                <w:rFonts w:hint="eastAsia" w:ascii="微软雅黑" w:hAnsi="微软雅黑" w:eastAsia="微软雅黑" w:cs="微软雅黑"/>
              </w:rPr>
              <w:t>离子含量极高，是健康休闲、清肺养生的最佳去处。</w:t>
            </w:r>
          </w:p>
          <w:p w14:paraId="45488603">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★超划算3：高质低价、绝不推荐自费景点，让您玩得更加舒心！</w:t>
            </w:r>
          </w:p>
          <w:p w14:paraId="6FC5FDD3">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b/>
                <w:color w:val="FF0000"/>
                <w:kern w:val="0"/>
              </w:rPr>
            </w:pPr>
            <w:r>
              <w:rPr>
                <w:rFonts w:hint="eastAsia" w:ascii="微软雅黑" w:hAnsi="微软雅黑" w:eastAsia="微软雅黑" w:cs="微软雅黑"/>
              </w:rPr>
              <w:t>★超划算4：全程赠送三个特色餐</w:t>
            </w:r>
            <w:r>
              <w:rPr>
                <w:rFonts w:hint="eastAsia" w:ascii="微软雅黑" w:hAnsi="微软雅黑" w:eastAsia="微软雅黑" w:cs="微软雅黑"/>
                <w:b/>
                <w:color w:val="FF0000"/>
                <w:kern w:val="0"/>
              </w:rPr>
              <w:t>（主席宴或者常德湖鱼宴+土家三下锅+苗家特色宴）。</w:t>
            </w:r>
          </w:p>
          <w:p w14:paraId="53E6354F">
            <w:pPr>
              <w:pStyle w:val="2"/>
              <w:keepNext w:val="0"/>
              <w:keepLines w:val="0"/>
              <w:pageBreakBefore w:val="0"/>
              <w:widowControl w:val="0"/>
              <w:kinsoku/>
              <w:wordWrap/>
              <w:overflowPunct/>
              <w:topLinePunct w:val="0"/>
              <w:autoSpaceDE/>
              <w:autoSpaceDN/>
              <w:bidi w:val="0"/>
              <w:adjustRightInd/>
              <w:snapToGrid w:val="0"/>
              <w:spacing w:line="360" w:lineRule="exact"/>
              <w:ind w:left="1890" w:leftChars="200" w:hanging="1470" w:hangingChars="700"/>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5</w:t>
            </w:r>
            <w:r>
              <w:rPr>
                <w:rFonts w:hint="eastAsia" w:ascii="微软雅黑" w:hAnsi="微软雅黑" w:eastAsia="微软雅黑" w:cs="微软雅黑"/>
              </w:rPr>
              <w:t>：行程特别赠送天门山扶梯+玻璃栈道鞋套一次+韶山进园电瓶车+凤凰古城内接驳车。</w:t>
            </w:r>
          </w:p>
          <w:p w14:paraId="4557C3A7">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6</w:t>
            </w:r>
            <w:r>
              <w:rPr>
                <w:rFonts w:hint="eastAsia" w:ascii="微软雅黑" w:hAnsi="微软雅黑" w:eastAsia="微软雅黑" w:cs="微软雅黑"/>
              </w:rPr>
              <w:t>：精选本社优秀导游，全程专注讲解，让您旅途更愉快！</w:t>
            </w:r>
          </w:p>
          <w:p w14:paraId="19075232">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b/>
                <w:bCs/>
                <w:color w:val="FF0000"/>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7</w:t>
            </w:r>
            <w:r>
              <w:rPr>
                <w:rFonts w:hint="eastAsia" w:ascii="微软雅黑" w:hAnsi="微软雅黑" w:eastAsia="微软雅黑" w:cs="微软雅黑"/>
              </w:rPr>
              <w:t>：</w:t>
            </w:r>
            <w:r>
              <w:rPr>
                <w:rFonts w:hint="eastAsia" w:ascii="微软雅黑" w:hAnsi="微软雅黑" w:eastAsia="微软雅黑" w:cs="微软雅黑"/>
                <w:b/>
                <w:bCs/>
                <w:color w:val="FF0000"/>
              </w:rPr>
              <w:t>全程入住当地</w:t>
            </w:r>
            <w:r>
              <w:rPr>
                <w:rFonts w:hint="eastAsia" w:ascii="微软雅黑" w:hAnsi="微软雅黑" w:eastAsia="微软雅黑" w:cs="微软雅黑"/>
                <w:b/>
                <w:bCs/>
                <w:color w:val="FF0000"/>
                <w:lang w:val="en-US" w:eastAsia="zh-CN"/>
              </w:rPr>
              <w:t>舒适</w:t>
            </w:r>
            <w:r>
              <w:rPr>
                <w:rFonts w:hint="eastAsia" w:ascii="微软雅黑" w:hAnsi="微软雅黑" w:eastAsia="微软雅黑" w:cs="微软雅黑"/>
                <w:b/>
                <w:bCs/>
                <w:color w:val="FF0000"/>
              </w:rPr>
              <w:t>型酒店</w:t>
            </w:r>
          </w:p>
          <w:p w14:paraId="4280FC99">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8</w:t>
            </w:r>
            <w:r>
              <w:rPr>
                <w:rFonts w:hint="eastAsia" w:ascii="微软雅黑" w:hAnsi="微软雅黑" w:eastAsia="微软雅黑" w:cs="微软雅黑"/>
              </w:rPr>
              <w:t>：行程中有当天过生日的客人，赠送生日蛋糕或精美礼品一份！</w:t>
            </w:r>
          </w:p>
          <w:p w14:paraId="59E5A6E9">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ascii="微软雅黑" w:hAnsi="微软雅黑" w:eastAsia="微软雅黑" w:cs="微软雅黑"/>
              </w:rPr>
              <w:t>★超划算</w:t>
            </w:r>
            <w:r>
              <w:rPr>
                <w:rFonts w:hint="eastAsia" w:ascii="微软雅黑" w:hAnsi="微软雅黑" w:eastAsia="微软雅黑" w:cs="微软雅黑"/>
                <w:lang w:val="en-US" w:eastAsia="zh-CN"/>
              </w:rPr>
              <w:t>9</w:t>
            </w:r>
            <w:r>
              <w:rPr>
                <w:rFonts w:hint="eastAsia" w:ascii="微软雅黑" w:hAnsi="微软雅黑" w:eastAsia="微软雅黑" w:cs="微软雅黑"/>
              </w:rPr>
              <w:t>：新婚夫妻，本社全程安排最少2晚温馨大床房！需提前告知。</w:t>
            </w:r>
          </w:p>
          <w:p w14:paraId="397C1605">
            <w:pPr>
              <w:pStyle w:val="9"/>
              <w:ind w:left="0" w:leftChars="0" w:firstLine="0" w:firstLineChars="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 w:val="24"/>
              </w:rPr>
              <w:drawing>
                <wp:inline distT="0" distB="0" distL="114300" distR="114300">
                  <wp:extent cx="7327265" cy="1096645"/>
                  <wp:effectExtent l="0" t="0" r="3175" b="635"/>
                  <wp:docPr id="1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inline>
              </w:drawing>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韶山</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凤凰古城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凤凰</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湘西苗寨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天门山</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张家界</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9AF2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森林公园（袁家界、天子山、金鞭溪）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晚会</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张家界</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土司城</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79B8B1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748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52AD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635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C79FC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A508C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E57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回家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7E8C1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3AF89D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4531DB49">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3F67D13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E94041C">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rPr>
                <w:rStyle w:val="17"/>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kern w:val="2"/>
                <w:sz w:val="28"/>
                <w:szCs w:val="28"/>
                <w:lang w:val="en-US" w:eastAsia="zh-CN" w:bidi="ar-SA"/>
              </w:rPr>
              <w:t xml:space="preserve">长沙→韶山→凤凰古城                               </w:t>
            </w:r>
            <w:r>
              <w:rPr>
                <w:rFonts w:hint="eastAsia" w:ascii="微软雅黑" w:hAnsi="微软雅黑" w:eastAsia="微软雅黑" w:cs="微软雅黑"/>
                <w:b/>
                <w:bCs/>
                <w:color w:val="FFFFFF"/>
                <w:sz w:val="24"/>
                <w:lang w:val="en-US" w:eastAsia="zh-CN"/>
              </w:rPr>
              <w:t>用餐/早/中/晚 住宿/凤凰古城</w:t>
            </w:r>
          </w:p>
        </w:tc>
      </w:tr>
      <w:tr w14:paraId="6FAE16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656409B">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早餐后统一出发前往赴红色革命胜地—</w:t>
            </w:r>
            <w:r>
              <w:rPr>
                <w:rFonts w:hint="eastAsia" w:ascii="微软雅黑" w:hAnsi="微软雅黑" w:eastAsia="微软雅黑" w:cs="微软雅黑"/>
                <w:b/>
                <w:bCs/>
                <w:color w:val="FF0000"/>
                <w:lang w:val="en-US" w:eastAsia="zh-CN"/>
              </w:rPr>
              <w:t>【韶山】</w:t>
            </w:r>
            <w:r>
              <w:rPr>
                <w:rFonts w:hint="eastAsia" w:ascii="微软雅黑" w:hAnsi="微软雅黑" w:eastAsia="微软雅黑" w:cs="微软雅黑"/>
                <w:b/>
                <w:bCs/>
                <w:color w:val="FF0000"/>
                <w:kern w:val="2"/>
                <w:sz w:val="21"/>
                <w:szCs w:val="21"/>
                <w:highlight w:val="none"/>
                <w:lang w:val="en-US" w:eastAsia="zh-CN" w:bidi="ar-SA"/>
              </w:rPr>
              <w:t>（已含韶山景区换乘环保车 20 元/人）</w:t>
            </w:r>
            <w:r>
              <w:rPr>
                <w:rFonts w:hint="eastAsia" w:ascii="微软雅黑" w:hAnsi="微软雅黑" w:eastAsia="微软雅黑" w:cs="微软雅黑"/>
                <w:lang w:val="en-US" w:eastAsia="zh-CN"/>
              </w:rPr>
              <w:t>，在铜像广场瞻仰一代伟人</w:t>
            </w:r>
            <w:r>
              <w:rPr>
                <w:rFonts w:hint="eastAsia" w:ascii="微软雅黑" w:hAnsi="微软雅黑" w:eastAsia="微软雅黑" w:cs="微软雅黑"/>
                <w:b/>
                <w:bCs/>
                <w:color w:val="FF0000"/>
                <w:kern w:val="2"/>
                <w:sz w:val="21"/>
                <w:szCs w:val="21"/>
                <w:highlight w:val="none"/>
                <w:lang w:val="en-US" w:eastAsia="zh-CN" w:bidi="ar-SA"/>
              </w:rPr>
              <w:t>【毛主席铜像】</w:t>
            </w:r>
            <w:r>
              <w:rPr>
                <w:rFonts w:hint="eastAsia" w:ascii="微软雅黑" w:hAnsi="微软雅黑" w:eastAsia="微软雅黑" w:cs="微软雅黑"/>
                <w:lang w:val="en-US" w:eastAsia="zh-CN"/>
              </w:rPr>
              <w:t>温馨提示：韶山讲解员会向客人推荐给毛主席铜像敬献花篮，根据花篮大小收取不同费用，纯属个人信仰，自愿消费），聆听导游介绍主席一生的丰功伟绩；参观</w:t>
            </w:r>
            <w:r>
              <w:rPr>
                <w:rFonts w:hint="eastAsia" w:ascii="微软雅黑" w:hAnsi="微软雅黑" w:eastAsia="微软雅黑" w:cs="微软雅黑"/>
                <w:b/>
                <w:bCs/>
                <w:color w:val="FF0000"/>
                <w:lang w:val="en-US" w:eastAsia="zh-CN"/>
              </w:rPr>
              <w:t>【毛泽东同志故居】</w:t>
            </w:r>
            <w:r>
              <w:rPr>
                <w:rFonts w:hint="eastAsia" w:ascii="微软雅黑" w:hAnsi="微软雅黑" w:eastAsia="微软雅黑" w:cs="微软雅黑"/>
                <w:b/>
                <w:bCs/>
                <w:color w:val="FF0000"/>
                <w:kern w:val="2"/>
                <w:sz w:val="21"/>
                <w:szCs w:val="21"/>
                <w:highlight w:val="none"/>
                <w:lang w:val="en-US" w:eastAsia="zh-CN" w:bidi="ar-SA"/>
              </w:rPr>
              <w:t>【参观故居须知：每日限流参观，实行预约，先到先约，能约尽约，约不到票，参观故居外围，不接受此方面投诉！】</w:t>
            </w:r>
            <w:r>
              <w:rPr>
                <w:rFonts w:hint="eastAsia" w:ascii="微软雅黑" w:hAnsi="微软雅黑" w:eastAsia="微软雅黑" w:cs="微软雅黑"/>
                <w:lang w:val="en-US" w:eastAsia="zh-CN"/>
              </w:rPr>
              <w:t>，这里孕育了一代伟人的智慧和风采；</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70F11E9B">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sz w:val="21"/>
                <w:szCs w:val="21"/>
                <w:lang w:val="en-US" w:eastAsia="zh-CN"/>
              </w:rPr>
              <w:drawing>
                <wp:anchor distT="0" distB="0" distL="114300" distR="114300" simplePos="0" relativeHeight="251661312" behindDoc="0" locked="0" layoutInCell="1" allowOverlap="1">
                  <wp:simplePos x="0" y="0"/>
                  <wp:positionH relativeFrom="column">
                    <wp:posOffset>4762500</wp:posOffset>
                  </wp:positionH>
                  <wp:positionV relativeFrom="paragraph">
                    <wp:posOffset>757555</wp:posOffset>
                  </wp:positionV>
                  <wp:extent cx="2439035" cy="1621790"/>
                  <wp:effectExtent l="0" t="0" r="14605" b="8890"/>
                  <wp:wrapSquare wrapText="bothSides"/>
                  <wp:docPr id="5" name="图片 5" descr="05f32b5d58be822e63c61ca1797f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f32b5d58be822e63c61ca1797f31f"/>
                          <pic:cNvPicPr>
                            <a:picLocks noChangeAspect="1"/>
                          </pic:cNvPicPr>
                        </pic:nvPicPr>
                        <pic:blipFill>
                          <a:blip r:embed="rId9"/>
                          <a:stretch>
                            <a:fillRect/>
                          </a:stretch>
                        </pic:blipFill>
                        <pic:spPr>
                          <a:xfrm>
                            <a:off x="0" y="0"/>
                            <a:ext cx="2439035" cy="1621790"/>
                          </a:xfrm>
                          <a:prstGeom prst="rect">
                            <a:avLst/>
                          </a:prstGeom>
                        </pic:spPr>
                      </pic:pic>
                    </a:graphicData>
                  </a:graphic>
                </wp:anchor>
              </w:drawing>
            </w:r>
            <w:r>
              <w:rPr>
                <w:rFonts w:hint="eastAsia" w:ascii="微软雅黑" w:hAnsi="微软雅黑" w:eastAsia="微软雅黑" w:cs="微软雅黑"/>
                <w:sz w:val="21"/>
                <w:szCs w:val="21"/>
                <w:lang w:val="en-US" w:eastAsia="zh-CN"/>
              </w:rPr>
              <w:drawing>
                <wp:anchor distT="0" distB="0" distL="114300" distR="114300" simplePos="0" relativeHeight="251660288" behindDoc="0" locked="0" layoutInCell="1" allowOverlap="1">
                  <wp:simplePos x="0" y="0"/>
                  <wp:positionH relativeFrom="column">
                    <wp:posOffset>2268855</wp:posOffset>
                  </wp:positionH>
                  <wp:positionV relativeFrom="page">
                    <wp:posOffset>2319655</wp:posOffset>
                  </wp:positionV>
                  <wp:extent cx="2473325" cy="1644015"/>
                  <wp:effectExtent l="0" t="0" r="10795" b="1905"/>
                  <wp:wrapSquare wrapText="bothSides"/>
                  <wp:docPr id="51" name="图片 51" descr="94922468f17fba6e8bce9451f627d698_O1CN01Ziet0c1eKGAKh1fbE_!!2820793852.jpg_64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94922468f17fba6e8bce9451f627d698_O1CN01Ziet0c1eKGAKh1fbE_!!2820793852.jpg_640x640"/>
                          <pic:cNvPicPr>
                            <a:picLocks noChangeAspect="1"/>
                          </pic:cNvPicPr>
                        </pic:nvPicPr>
                        <pic:blipFill>
                          <a:blip r:embed="rId10"/>
                          <a:stretch>
                            <a:fillRect/>
                          </a:stretch>
                        </pic:blipFill>
                        <pic:spPr>
                          <a:xfrm>
                            <a:off x="0" y="0"/>
                            <a:ext cx="2473325" cy="1644015"/>
                          </a:xfrm>
                          <a:prstGeom prst="rect">
                            <a:avLst/>
                          </a:prstGeom>
                        </pic:spPr>
                      </pic:pic>
                    </a:graphicData>
                  </a:graphic>
                </wp:anchor>
              </w:drawing>
            </w:r>
            <w:r>
              <w:rPr>
                <w:rFonts w:hint="eastAsia" w:ascii="微软雅黑" w:hAnsi="微软雅黑" w:eastAsia="微软雅黑" w:cs="微软雅黑"/>
                <w:sz w:val="21"/>
                <w:szCs w:val="21"/>
                <w:lang w:val="en-US" w:eastAsia="zh-CN"/>
              </w:rPr>
              <w:drawing>
                <wp:anchor distT="0" distB="0" distL="114300" distR="114300" simplePos="0" relativeHeight="251659264" behindDoc="0" locked="0" layoutInCell="1" allowOverlap="1">
                  <wp:simplePos x="0" y="0"/>
                  <wp:positionH relativeFrom="column">
                    <wp:posOffset>-36830</wp:posOffset>
                  </wp:positionH>
                  <wp:positionV relativeFrom="page">
                    <wp:posOffset>2336800</wp:posOffset>
                  </wp:positionV>
                  <wp:extent cx="2311400" cy="1642110"/>
                  <wp:effectExtent l="0" t="0" r="5080" b="3810"/>
                  <wp:wrapSquare wrapText="bothSides"/>
                  <wp:docPr id="49" name="图片 49" descr="韶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韶山"/>
                          <pic:cNvPicPr>
                            <a:picLocks noChangeAspect="1"/>
                          </pic:cNvPicPr>
                        </pic:nvPicPr>
                        <pic:blipFill>
                          <a:blip r:embed="rId11"/>
                          <a:stretch>
                            <a:fillRect/>
                          </a:stretch>
                        </pic:blipFill>
                        <pic:spPr>
                          <a:xfrm>
                            <a:off x="0" y="0"/>
                            <a:ext cx="2311400" cy="1642110"/>
                          </a:xfrm>
                          <a:prstGeom prst="rect">
                            <a:avLst/>
                          </a:prstGeom>
                        </pic:spPr>
                      </pic:pic>
                    </a:graphicData>
                  </a:graphic>
                </wp:anchor>
              </w:drawing>
            </w: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bCs/>
                <w:color w:val="FF0000"/>
                <w:kern w:val="2"/>
                <w:sz w:val="21"/>
                <w:szCs w:val="21"/>
                <w:highlight w:val="none"/>
                <w:lang w:val="en-US" w:eastAsia="zh-CN" w:bidi="ar-SA"/>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r w14:paraId="15B879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8" w:hRule="atLeast"/>
        </w:trPr>
        <w:tc>
          <w:tcPr>
            <w:tcW w:w="11628" w:type="dxa"/>
            <w:gridSpan w:val="6"/>
            <w:tcBorders>
              <w:top w:val="single" w:color="auto" w:sz="4" w:space="0"/>
              <w:left w:val="single" w:color="auto" w:sz="4" w:space="0"/>
              <w:bottom w:val="single" w:color="auto" w:sz="4" w:space="0"/>
              <w:right w:val="single" w:color="auto" w:sz="4" w:space="0"/>
            </w:tcBorders>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1678250A">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ascii="微软雅黑" w:hAnsi="微软雅黑" w:eastAsia="微软雅黑" w:cs="微软雅黑"/>
                <w:szCs w:val="21"/>
              </w:rPr>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 xml:space="preserve">第三天 </w:t>
            </w:r>
            <w:r>
              <w:rPr>
                <w:rFonts w:hint="eastAsia" w:ascii="微软雅黑" w:hAnsi="微软雅黑" w:eastAsia="微软雅黑" w:cs="微软雅黑"/>
                <w:b/>
                <w:bCs/>
                <w:color w:val="FFFFFF"/>
                <w:kern w:val="2"/>
                <w:sz w:val="28"/>
                <w:szCs w:val="28"/>
                <w:lang w:val="en-US" w:eastAsia="zh-CN" w:bidi="ar-SA"/>
              </w:rPr>
              <w:t xml:space="preserve">苗寨→天门山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bCs/>
                <w:color w:val="FF0000"/>
                <w:kern w:val="2"/>
                <w:sz w:val="21"/>
                <w:szCs w:val="21"/>
                <w:highlight w:val="none"/>
                <w:lang w:val="en-US" w:eastAsia="zh-CN" w:bidi="ar-SA"/>
              </w:rPr>
              <w:t>（赠送景点，不去不退亦不做等价交换）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【天门山国家森林公园】（含天门山景区首道大门票、索道+鞋套+单程扶梯已含）</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9"/>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2EA3CC21">
            <w:pPr>
              <w:rPr>
                <w:rFonts w:hint="default"/>
                <w:lang w:val="en-US" w:eastAsia="zh-CN"/>
              </w:rPr>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1EC27E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4" w:hRule="atLeast"/>
        </w:trPr>
        <w:tc>
          <w:tcPr>
            <w:tcW w:w="11628" w:type="dxa"/>
            <w:gridSpan w:val="6"/>
            <w:tcBorders>
              <w:top w:val="single" w:color="auto" w:sz="4" w:space="0"/>
              <w:left w:val="single" w:color="auto" w:sz="4" w:space="0"/>
              <w:bottom w:val="single" w:color="auto" w:sz="4" w:space="0"/>
              <w:right w:val="single" w:color="auto" w:sz="4" w:space="0"/>
            </w:tcBorders>
          </w:tcPr>
          <w:p w14:paraId="72EE76BF">
            <w:pPr>
              <w:pStyle w:val="2"/>
              <w:ind w:left="0" w:leftChars="0" w:firstLine="0" w:firstLineChars="0"/>
              <w:rPr>
                <w:rFonts w:hint="eastAsia" w:eastAsia="宋体"/>
                <w:lang w:eastAsia="zh-CN"/>
              </w:rPr>
            </w:pPr>
            <w:r>
              <w:rPr>
                <w:rFonts w:hint="eastAsia" w:ascii="微软雅黑" w:hAnsi="微软雅黑" w:eastAsia="宋体" w:cs="微软雅黑"/>
                <w:sz w:val="21"/>
                <w:szCs w:val="22"/>
                <w:lang w:val="en-US" w:eastAsia="zh-CN" w:bidi="zh-CN"/>
              </w:rPr>
              <w:drawing>
                <wp:inline distT="0" distB="0" distL="114300" distR="114300">
                  <wp:extent cx="2321560" cy="1704340"/>
                  <wp:effectExtent l="0" t="0" r="10160" b="2540"/>
                  <wp:docPr id="2" name="图片 2" descr="612e5502ffc89dbdc8a6ef9cce82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2e5502ffc89dbdc8a6ef9cce82f19"/>
                          <pic:cNvPicPr>
                            <a:picLocks noChangeAspect="1"/>
                          </pic:cNvPicPr>
                        </pic:nvPicPr>
                        <pic:blipFill>
                          <a:blip r:embed="rId12"/>
                          <a:stretch>
                            <a:fillRect/>
                          </a:stretch>
                        </pic:blipFill>
                        <pic:spPr>
                          <a:xfrm>
                            <a:off x="0" y="0"/>
                            <a:ext cx="2321560" cy="1704340"/>
                          </a:xfrm>
                          <a:prstGeom prst="rect">
                            <a:avLst/>
                          </a:prstGeom>
                        </pic:spPr>
                      </pic:pic>
                    </a:graphicData>
                  </a:graphic>
                </wp:inline>
              </w:drawing>
            </w:r>
            <w:r>
              <w:drawing>
                <wp:inline distT="0" distB="0" distL="114300" distR="114300">
                  <wp:extent cx="2583180" cy="1720850"/>
                  <wp:effectExtent l="0" t="0" r="7620" b="1270"/>
                  <wp:docPr id="11" name="图片 11" descr="t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img (3)"/>
                          <pic:cNvPicPr>
                            <a:picLocks noChangeAspect="1"/>
                          </pic:cNvPicPr>
                        </pic:nvPicPr>
                        <pic:blipFill>
                          <a:blip r:embed="rId13"/>
                          <a:stretch>
                            <a:fillRect/>
                          </a:stretch>
                        </pic:blipFill>
                        <pic:spPr>
                          <a:xfrm>
                            <a:off x="0" y="0"/>
                            <a:ext cx="2583180" cy="1720850"/>
                          </a:xfrm>
                          <a:prstGeom prst="rect">
                            <a:avLst/>
                          </a:prstGeom>
                        </pic:spPr>
                      </pic:pic>
                    </a:graphicData>
                  </a:graphic>
                </wp:inline>
              </w:drawing>
            </w:r>
            <w:r>
              <w:rPr>
                <w:rFonts w:hint="eastAsia" w:eastAsia="宋体"/>
                <w:lang w:eastAsia="zh-CN"/>
              </w:rPr>
              <w:drawing>
                <wp:inline distT="0" distB="0" distL="114300" distR="114300">
                  <wp:extent cx="2294255" cy="1721485"/>
                  <wp:effectExtent l="0" t="0" r="6985" b="635"/>
                  <wp:docPr id="15" name="图片 15" descr="天门山2.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天门山2.webp"/>
                          <pic:cNvPicPr>
                            <a:picLocks noChangeAspect="1"/>
                          </pic:cNvPicPr>
                        </pic:nvPicPr>
                        <pic:blipFill>
                          <a:blip r:embed="rId14"/>
                          <a:stretch>
                            <a:fillRect/>
                          </a:stretch>
                        </pic:blipFill>
                        <pic:spPr>
                          <a:xfrm>
                            <a:off x="0" y="0"/>
                            <a:ext cx="2294255" cy="1721485"/>
                          </a:xfrm>
                          <a:prstGeom prst="rect">
                            <a:avLst/>
                          </a:prstGeom>
                        </pic:spPr>
                      </pic:pic>
                    </a:graphicData>
                  </a:graphic>
                </wp:inline>
              </w:drawing>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森林公园（天子山、袁家界、金鞭溪）→民族晚会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张家界</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A52F5BD">
            <w:pPr>
              <w:spacing w:line="360" w:lineRule="exact"/>
              <w:ind w:left="-19" w:leftChars="-9" w:right="71" w:rightChars="34" w:firstLine="438" w:firstLineChars="209"/>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lang w:val="en-US" w:eastAsia="zh-CN" w:bidi="ar-SA"/>
              </w:rPr>
              <w:t xml:space="preserve"> </w:t>
            </w:r>
            <w:r>
              <w:rPr>
                <w:rFonts w:hint="eastAsia" w:ascii="微软雅黑" w:hAnsi="微软雅黑" w:eastAsia="微软雅黑" w:cs="微软雅黑"/>
                <w:kern w:val="2"/>
                <w:sz w:val="21"/>
                <w:szCs w:val="22"/>
                <w:lang w:val="en-US" w:eastAsia="zh-CN" w:bidi="zh-CN"/>
              </w:rPr>
              <w:t xml:space="preserve"> </w:t>
            </w:r>
            <w:r>
              <w:rPr>
                <w:rFonts w:hint="eastAsia" w:ascii="微软雅黑" w:hAnsi="微软雅黑" w:eastAsia="微软雅黑" w:cs="微软雅黑"/>
                <w:kern w:val="2"/>
                <w:sz w:val="21"/>
                <w:szCs w:val="21"/>
                <w:highlight w:val="none"/>
                <w:lang w:val="en-US" w:eastAsia="zh-CN" w:bidi="ar-SA"/>
              </w:rPr>
              <w:t>早餐后，游览</w:t>
            </w:r>
            <w:r>
              <w:rPr>
                <w:rFonts w:hint="eastAsia" w:ascii="微软雅黑" w:hAnsi="微软雅黑" w:eastAsia="微软雅黑" w:cs="微软雅黑"/>
                <w:b/>
                <w:bCs/>
                <w:color w:val="FF0000"/>
                <w:kern w:val="2"/>
                <w:sz w:val="21"/>
                <w:szCs w:val="21"/>
                <w:highlight w:val="none"/>
                <w:lang w:val="en-US" w:eastAsia="zh-CN" w:bidi="ar-SA"/>
              </w:rPr>
              <w:t>张家界森林公园【天子山景区】</w:t>
            </w:r>
            <w:r>
              <w:rPr>
                <w:rFonts w:hint="eastAsia" w:ascii="微软雅黑" w:hAnsi="微软雅黑" w:eastAsia="微软雅黑" w:cs="微软雅黑"/>
                <w:kern w:val="2"/>
                <w:sz w:val="21"/>
                <w:szCs w:val="21"/>
                <w:highlight w:val="none"/>
                <w:lang w:val="en-US" w:eastAsia="zh-CN" w:bidi="ar-SA"/>
              </w:rPr>
              <w:t>（游览时间不少于2小时），“谁人识得天子面，归来不看天下山”途观贺龙公园、御笔峰、仙女献花、西海石林;后乘环保车前往游览“鬼斧神工”之作的《阿凡达》外景拍摄地“哈利路亚山”</w:t>
            </w:r>
            <w:r>
              <w:rPr>
                <w:rFonts w:hint="eastAsia" w:ascii="微软雅黑" w:hAnsi="微软雅黑" w:eastAsia="微软雅黑" w:cs="微软雅黑"/>
                <w:b/>
                <w:bCs/>
                <w:color w:val="FF0000"/>
                <w:kern w:val="2"/>
                <w:sz w:val="21"/>
                <w:szCs w:val="21"/>
                <w:highlight w:val="none"/>
                <w:lang w:val="en-US" w:eastAsia="zh-CN" w:bidi="ar-SA"/>
              </w:rPr>
              <w:t>【袁家界景区】</w:t>
            </w:r>
            <w:r>
              <w:rPr>
                <w:rFonts w:hint="eastAsia" w:ascii="微软雅黑" w:hAnsi="微软雅黑" w:eastAsia="微软雅黑" w:cs="微软雅黑"/>
                <w:kern w:val="2"/>
                <w:sz w:val="21"/>
                <w:szCs w:val="21"/>
                <w:highlight w:val="none"/>
                <w:lang w:val="en-US" w:eastAsia="zh-CN" w:bidi="ar-SA"/>
              </w:rPr>
              <w:t>(游览时间不少于2小时)，探寻影视阿凡达中的群山漂浮、星罗棋布的玄幻莫测世界;参观云雾飘绕、峰峦叠嶂，气势磅礴的迷魂台天下第一桥等空中绝景，(百龙天梯已含)，同张家界一样，一开始也是养在深闺人未知，可刚一露头角，便是“一举成名天下知，清秀，壮丽，险特，游览完后乘世界第一梯-百龙天梯下山，走进张家界北纬30°地理新发现杨家界：看峰墙之绝，峰丛之秀，峰林之奇等，后乘坐</w:t>
            </w:r>
            <w:r>
              <w:rPr>
                <w:rFonts w:hint="eastAsia" w:ascii="微软雅黑" w:hAnsi="微软雅黑" w:eastAsia="微软雅黑" w:cs="微软雅黑"/>
                <w:b/>
                <w:bCs/>
                <w:color w:val="FF0000"/>
                <w:kern w:val="2"/>
                <w:sz w:val="21"/>
                <w:szCs w:val="21"/>
                <w:highlight w:val="none"/>
                <w:lang w:val="en-US" w:eastAsia="zh-CN" w:bidi="ar-SA"/>
              </w:rPr>
              <w:t>百龙天梯下山</w:t>
            </w:r>
            <w:r>
              <w:rPr>
                <w:rFonts w:hint="eastAsia" w:ascii="微软雅黑" w:hAnsi="微软雅黑" w:eastAsia="微软雅黑" w:cs="微软雅黑"/>
                <w:kern w:val="2"/>
                <w:sz w:val="21"/>
                <w:szCs w:val="21"/>
                <w:highlight w:val="none"/>
                <w:lang w:val="en-US" w:eastAsia="zh-CN" w:bidi="ar-SA"/>
              </w:rPr>
              <w:t>，漫步世界最美的</w:t>
            </w:r>
            <w:r>
              <w:rPr>
                <w:rFonts w:hint="eastAsia" w:ascii="微软雅黑" w:hAnsi="微软雅黑" w:eastAsia="微软雅黑" w:cs="微软雅黑"/>
                <w:b/>
                <w:bCs/>
                <w:color w:val="FF0000"/>
                <w:kern w:val="2"/>
                <w:sz w:val="21"/>
                <w:szCs w:val="21"/>
                <w:highlight w:val="none"/>
                <w:lang w:val="en-US" w:eastAsia="zh-CN" w:bidi="ar-SA"/>
              </w:rPr>
              <w:t>【金鞭溪】</w:t>
            </w:r>
            <w:r>
              <w:rPr>
                <w:rFonts w:hint="eastAsia" w:ascii="微软雅黑" w:hAnsi="微软雅黑" w:eastAsia="微软雅黑" w:cs="微软雅黑"/>
                <w:kern w:val="2"/>
                <w:sz w:val="21"/>
                <w:szCs w:val="21"/>
                <w:highlight w:val="none"/>
                <w:lang w:val="en-US" w:eastAsia="zh-CN" w:bidi="ar-SA"/>
              </w:rPr>
              <w:t>：杉林幽静，穿行在峰峦幽谷云间，溪水明净，人沿清溪行，胜似画中游，这是一条观赏性与自娱性结合的旅游线路，十里长溪，山回路转，一步一景，十步一重天，小溪潺潺的流经你的脚下，似琵琶，似古筝，时而丁冬悦耳，时而涓涓小吟；</w:t>
            </w:r>
          </w:p>
          <w:p w14:paraId="726D7222">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sz w:val="21"/>
                <w:szCs w:val="22"/>
                <w:lang w:val="en-US" w:eastAsia="zh-CN" w:bidi="zh-CN"/>
              </w:rPr>
              <w:t>后赴张家界，晚上前往观赏大型民俗表演：</w:t>
            </w:r>
            <w:r>
              <w:rPr>
                <w:rFonts w:hint="eastAsia" w:ascii="微软雅黑" w:hAnsi="微软雅黑" w:eastAsia="微软雅黑" w:cs="微软雅黑"/>
                <w:b/>
                <w:bCs/>
                <w:color w:val="FF0000"/>
                <w:sz w:val="21"/>
                <w:szCs w:val="22"/>
                <w:lang w:val="en-US" w:eastAsia="zh-CN" w:bidi="zh-CN"/>
              </w:rPr>
              <w:t>【魅力湘西】或【千古情】</w:t>
            </w:r>
            <w:r>
              <w:rPr>
                <w:rFonts w:hint="eastAsia" w:ascii="微软雅黑" w:hAnsi="微软雅黑" w:eastAsia="微软雅黑" w:cs="微软雅黑"/>
                <w:sz w:val="21"/>
                <w:szCs w:val="22"/>
                <w:lang w:val="en-US" w:eastAsia="zh-CN" w:bidi="zh-CN"/>
              </w:rPr>
              <w:t>（赠送晚会，不去不退亦不做等价交换）；观赏非物质文化演艺经典，让您在惊奇、兴奋中了解湘西，湘西不再神秘！</w:t>
            </w:r>
          </w:p>
          <w:p w14:paraId="1BDB14B5">
            <w:pPr>
              <w:pStyle w:val="9"/>
              <w:ind w:left="0" w:leftChars="0" w:firstLine="210" w:firstLineChars="100"/>
              <w:rPr>
                <w:rFonts w:hint="eastAsia" w:ascii="微软雅黑" w:hAnsi="微软雅黑" w:eastAsia="宋体" w:cs="微软雅黑"/>
                <w:sz w:val="21"/>
                <w:szCs w:val="22"/>
                <w:lang w:val="en-US" w:eastAsia="zh-CN" w:bidi="zh-CN"/>
              </w:rPr>
            </w:pPr>
            <w:r>
              <w:rPr>
                <w:rFonts w:hint="eastAsia" w:ascii="微软雅黑" w:hAnsi="微软雅黑" w:eastAsia="微软雅黑" w:cs="微软雅黑"/>
                <w:sz w:val="21"/>
                <w:szCs w:val="22"/>
                <w:lang w:val="en-US" w:eastAsia="zh-CN" w:bidi="zh-CN"/>
              </w:rPr>
              <w:t xml:space="preserve"> </w:t>
            </w:r>
            <w:r>
              <w:drawing>
                <wp:inline distT="0" distB="0" distL="114300" distR="114300">
                  <wp:extent cx="2248535" cy="1630680"/>
                  <wp:effectExtent l="0" t="0" r="698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stretch>
                            <a:fillRect/>
                          </a:stretch>
                        </pic:blipFill>
                        <pic:spPr>
                          <a:xfrm>
                            <a:off x="0" y="0"/>
                            <a:ext cx="2248535" cy="1630680"/>
                          </a:xfrm>
                          <a:prstGeom prst="rect">
                            <a:avLst/>
                          </a:prstGeom>
                          <a:noFill/>
                          <a:ln>
                            <a:noFill/>
                          </a:ln>
                        </pic:spPr>
                      </pic:pic>
                    </a:graphicData>
                  </a:graphic>
                </wp:inline>
              </w:drawing>
            </w:r>
            <w:r>
              <w:drawing>
                <wp:inline distT="0" distB="0" distL="114300" distR="114300">
                  <wp:extent cx="2239010" cy="1619250"/>
                  <wp:effectExtent l="0" t="0" r="1270" b="1143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6"/>
                          <a:stretch>
                            <a:fillRect/>
                          </a:stretch>
                        </pic:blipFill>
                        <pic:spPr>
                          <a:xfrm>
                            <a:off x="0" y="0"/>
                            <a:ext cx="2239010" cy="1619250"/>
                          </a:xfrm>
                          <a:prstGeom prst="rect">
                            <a:avLst/>
                          </a:prstGeom>
                          <a:noFill/>
                          <a:ln>
                            <a:noFill/>
                          </a:ln>
                        </pic:spPr>
                      </pic:pic>
                    </a:graphicData>
                  </a:graphic>
                </wp:inline>
              </w:drawing>
            </w:r>
            <w:r>
              <w:rPr>
                <w:rFonts w:hint="eastAsia" w:ascii="微软雅黑" w:hAnsi="微软雅黑" w:eastAsia="宋体" w:cs="微软雅黑"/>
                <w:sz w:val="21"/>
                <w:szCs w:val="22"/>
                <w:lang w:val="en-US" w:eastAsia="zh-CN" w:bidi="zh-CN"/>
              </w:rPr>
              <w:drawing>
                <wp:inline distT="0" distB="0" distL="114300" distR="114300">
                  <wp:extent cx="2372995" cy="1641475"/>
                  <wp:effectExtent l="0" t="0" r="4445" b="4445"/>
                  <wp:docPr id="17" name="图片 17" descr="7beab73a80074413aa96d418abc24006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beab73a80074413aa96d418abc24006_th"/>
                          <pic:cNvPicPr>
                            <a:picLocks noChangeAspect="1"/>
                          </pic:cNvPicPr>
                        </pic:nvPicPr>
                        <pic:blipFill>
                          <a:blip r:embed="rId17"/>
                          <a:stretch>
                            <a:fillRect/>
                          </a:stretch>
                        </pic:blipFill>
                        <pic:spPr>
                          <a:xfrm>
                            <a:off x="0" y="0"/>
                            <a:ext cx="2372995" cy="1641475"/>
                          </a:xfrm>
                          <a:prstGeom prst="rect">
                            <a:avLst/>
                          </a:prstGeom>
                        </pic:spPr>
                      </pic:pic>
                    </a:graphicData>
                  </a:graphic>
                </wp:inline>
              </w:drawing>
            </w:r>
          </w:p>
        </w:tc>
      </w:tr>
      <w:tr w14:paraId="2B53E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11628" w:type="dxa"/>
            <w:gridSpan w:val="6"/>
            <w:tcBorders>
              <w:top w:val="single" w:color="auto" w:sz="4" w:space="0"/>
              <w:left w:val="single" w:color="auto" w:sz="4" w:space="0"/>
              <w:bottom w:val="single" w:color="auto" w:sz="4" w:space="0"/>
              <w:right w:val="single" w:color="auto" w:sz="4" w:space="0"/>
            </w:tcBorders>
          </w:tcPr>
          <w:p w14:paraId="5F8846CC">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B0F0"/>
                <w:sz w:val="18"/>
                <w:szCs w:val="18"/>
              </w:rPr>
            </w:pPr>
            <w:r>
              <w:rPr>
                <w:rFonts w:hint="eastAsia" w:ascii="微软雅黑" w:hAnsi="微软雅黑" w:eastAsia="微软雅黑" w:cs="微软雅黑"/>
                <w:b/>
                <w:color w:val="00B0F0"/>
                <w:kern w:val="2"/>
                <w:sz w:val="18"/>
                <w:szCs w:val="18"/>
                <w:lang w:val="en-US" w:eastAsia="zh-CN" w:bidi="ar-SA"/>
              </w:rPr>
              <w:t>【温馨提示】</w:t>
            </w:r>
            <w:r>
              <w:rPr>
                <w:rFonts w:hint="eastAsia" w:ascii="微软雅黑" w:hAnsi="微软雅黑" w:eastAsia="微软雅黑" w:cs="微软雅黑"/>
                <w:color w:val="00B0F0"/>
                <w:sz w:val="18"/>
                <w:szCs w:val="18"/>
              </w:rPr>
              <w:t>：</w:t>
            </w:r>
          </w:p>
          <w:p w14:paraId="2AE1E137">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80" w:right="0" w:hanging="180" w:hangingChars="100"/>
              <w:jc w:val="left"/>
              <w:textAlignment w:val="auto"/>
              <w:rPr>
                <w:rFonts w:hint="eastAsia" w:ascii="微软雅黑" w:hAnsi="微软雅黑" w:eastAsia="微软雅黑" w:cs="微软雅黑"/>
                <w:b/>
                <w:color w:val="00B0F0"/>
                <w:sz w:val="18"/>
                <w:szCs w:val="18"/>
                <w:lang w:eastAsia="zh-CN"/>
              </w:rPr>
            </w:pPr>
            <w:r>
              <w:rPr>
                <w:rFonts w:hint="eastAsia" w:ascii="微软雅黑" w:hAnsi="微软雅黑" w:eastAsia="微软雅黑" w:cs="微软雅黑"/>
                <w:b/>
                <w:color w:val="00B0F0"/>
                <w:sz w:val="18"/>
                <w:szCs w:val="18"/>
              </w:rPr>
              <w:t>1、森林公园内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w:t>
            </w:r>
            <w:r>
              <w:rPr>
                <w:rFonts w:hint="eastAsia" w:ascii="微软雅黑" w:hAnsi="微软雅黑" w:eastAsia="微软雅黑" w:cs="微软雅黑"/>
                <w:b/>
                <w:color w:val="00B0F0"/>
                <w:sz w:val="18"/>
                <w:szCs w:val="18"/>
                <w:lang w:eastAsia="zh-CN"/>
              </w:rPr>
              <w:t>。</w:t>
            </w:r>
          </w:p>
          <w:p w14:paraId="2CB814D8">
            <w:pPr>
              <w:keepNext w:val="0"/>
              <w:keepLines w:val="0"/>
              <w:pageBreakBefore w:val="0"/>
              <w:widowControl w:val="0"/>
              <w:tabs>
                <w:tab w:val="left" w:pos="9240"/>
              </w:tabs>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2、张家界以山为主，为方便在山区游览“请穿平跟鞋，建议不穿裙子，自带雨具、太阳帽、胶卷”等物品。</w:t>
            </w:r>
          </w:p>
          <w:p w14:paraId="45FE1BAE">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80" w:right="0" w:hanging="18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3、景区内群猴众多，请不要近距离接近猴群，更不要去触摸山上的野生动物，以免发生伤害事件。早晚温差很大，请根据当天的天气预报随身携带衣服，以便随时添加。在景区内请不要随意攀爬。</w:t>
            </w:r>
          </w:p>
          <w:p w14:paraId="5D4DDE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ascii="微软雅黑" w:hAnsi="微软雅黑" w:eastAsia="微软雅黑" w:cs="微软雅黑"/>
                <w:b/>
                <w:color w:val="00B0F0"/>
                <w:sz w:val="18"/>
                <w:szCs w:val="18"/>
              </w:rPr>
              <w:t>4、景区山上仅一家餐厅并山上条件有限，菜品很一般，建议客人自备点干粮、零食，当天中午不含餐</w:t>
            </w:r>
            <w:r>
              <w:rPr>
                <w:rFonts w:hint="eastAsia" w:ascii="微软雅黑" w:hAnsi="微软雅黑" w:eastAsia="微软雅黑" w:cs="微软雅黑"/>
                <w:b/>
                <w:color w:val="00B0F0"/>
                <w:sz w:val="18"/>
                <w:szCs w:val="18"/>
                <w:lang w:eastAsia="zh-CN"/>
              </w:rPr>
              <w:t>。</w:t>
            </w: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土司府城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长沙</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27157CBE">
            <w:pPr>
              <w:snapToGrid w:val="0"/>
              <w:ind w:firstLine="420" w:firstLineChars="200"/>
              <w:rPr>
                <w:rFonts w:hint="eastAsia"/>
                <w:lang w:val="en-US" w:eastAsia="zh-CN"/>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r>
              <w:rPr>
                <w:rFonts w:hint="eastAsia" w:ascii="微软雅黑" w:hAnsi="微软雅黑" w:eastAsia="微软雅黑" w:cs="微软雅黑"/>
                <w:b w:val="0"/>
                <w:bCs w:val="0"/>
                <w:color w:val="auto"/>
                <w:kern w:val="2"/>
                <w:sz w:val="21"/>
                <w:szCs w:val="24"/>
                <w:lang w:val="zh-CN" w:eastAsia="zh-CN" w:bidi="ar-SA"/>
              </w:rPr>
              <w:br w:type="textWrapping"/>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bCs/>
                <w:color w:val="FF0000"/>
                <w:kern w:val="2"/>
                <w:sz w:val="21"/>
                <w:szCs w:val="21"/>
                <w:highlight w:val="none"/>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返回长沙</w:t>
            </w:r>
          </w:p>
        </w:tc>
      </w:tr>
      <w:tr w14:paraId="5AAF3D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FBF9F04">
            <w:pPr>
              <w:rPr>
                <w:rFonts w:hint="eastAsia" w:ascii="宋体" w:hAnsi="宋体" w:eastAsia="宋体"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长沙→出发地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c>
      </w:tr>
      <w:tr w14:paraId="32576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B3BD226">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乘坐【航班待定】返回温馨的家。</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color w:val="FF0000"/>
                <w:sz w:val="21"/>
                <w:szCs w:val="22"/>
                <w:lang w:val="en-US" w:eastAsia="zh-CN" w:bidi="zh-CN"/>
              </w:rPr>
              <w:t>（赠送：百龙天梯单程、天门山扶梯、鞋套，韶山环保车、凤凰接驳车、湘西苗寨、土司府城、张家界魅力湘西表演/千古情   所有景点无优无免无退费）</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全程舒适</w:t>
            </w:r>
            <w:bookmarkStart w:id="0" w:name="_GoBack"/>
            <w:bookmarkEnd w:id="0"/>
            <w:r>
              <w:rPr>
                <w:rFonts w:hint="eastAsia" w:ascii="微软雅黑" w:hAnsi="微软雅黑" w:eastAsia="微软雅黑" w:cs="微软雅黑"/>
                <w:sz w:val="21"/>
                <w:szCs w:val="22"/>
                <w:lang w:val="en-US" w:eastAsia="zh-CN" w:bidi="zh-CN"/>
              </w:rPr>
              <w:t xml:space="preserve">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3、餐费：5 早</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lang w:val="en-US" w:eastAsia="zh-CN"/>
              </w:rPr>
              <w:t>2+1VIP</w:t>
            </w:r>
            <w:r>
              <w:rPr>
                <w:rFonts w:hint="eastAsia" w:ascii="微软雅黑" w:hAnsi="微软雅黑" w:eastAsia="微软雅黑" w:cs="微软雅黑"/>
                <w:lang w:val="zh-CN"/>
              </w:rPr>
              <w:t>豪华旅游大巴（车辆大小由旅行社根据游客人数调整，保证每位游客1 个正座或</w:t>
            </w:r>
            <w:r>
              <w:rPr>
                <w:rFonts w:hint="eastAsia" w:ascii="微软雅黑" w:hAnsi="微软雅黑" w:eastAsia="微软雅黑" w:cs="微软雅黑"/>
                <w:lang w:val="en-US" w:eastAsia="zh-CN"/>
              </w:rPr>
              <w:t>更换为豪华普通大巴车，并保持15%空座率，15人以下安排18座普通车</w:t>
            </w:r>
            <w:r>
              <w:rPr>
                <w:rFonts w:hint="eastAsia" w:ascii="微软雅黑" w:hAnsi="微软雅黑" w:eastAsia="微软雅黑" w:cs="微软雅黑"/>
                <w:lang w:val="zh-CN"/>
              </w:rPr>
              <w:t>）</w:t>
            </w:r>
          </w:p>
          <w:p w14:paraId="178694DD">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2F26D7B">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ascii="微软雅黑" w:hAnsi="微软雅黑" w:eastAsia="微软雅黑" w:cs="微软雅黑"/>
              </w:rPr>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4</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11D52A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6EC3BE5">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4EB8E0C">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color w:val="FF0000"/>
                <w:sz w:val="21"/>
                <w:szCs w:val="21"/>
                <w:lang w:val="en-US" w:eastAsia="zh-CN" w:bidi="zh-CN"/>
              </w:rPr>
              <w:t>正常收客年龄26-69周岁 2-6人同组</w:t>
            </w:r>
          </w:p>
          <w:p w14:paraId="620F6995">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1、26周岁以下按成人报名或69周岁以上的需增加500元/人（70岁以上需亲属陪同，提供健康证明，签好免责）</w:t>
            </w:r>
          </w:p>
          <w:p w14:paraId="6438DAAB">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2、单男单女全男，省内客人在成人价格基础上加500元/人附加费</w:t>
            </w:r>
          </w:p>
          <w:p w14:paraId="62D2B9CF">
            <w:pPr>
              <w:pStyle w:val="5"/>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3、2-6人同组，若一组超6人以上 ，附加费按照每人增加500元/人结算，同组超10人拒 绝报名），聋哑人士，行动不便者，孕妇，旅游同行，导游证，记者，回民 ，纯学生，75岁以上拒绝报名（特殊情况另议）</w:t>
            </w:r>
          </w:p>
          <w:p w14:paraId="57E87E92">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4、</w:t>
            </w:r>
            <w:r>
              <w:rPr>
                <w:rFonts w:hint="eastAsia" w:ascii="微软雅黑" w:hAnsi="微软雅黑" w:eastAsia="微软雅黑" w:cs="微软雅黑"/>
                <w:color w:val="FF0000"/>
                <w:sz w:val="21"/>
                <w:szCs w:val="22"/>
                <w:lang w:val="en-US" w:eastAsia="zh-CN" w:bidi="zh-CN"/>
              </w:rPr>
              <w:t>14岁以下儿童须按儿童报名</w:t>
            </w:r>
          </w:p>
          <w:p w14:paraId="6823195D">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5、</w:t>
            </w:r>
            <w:r>
              <w:rPr>
                <w:rFonts w:hint="eastAsia" w:ascii="微软雅黑" w:hAnsi="微软雅黑" w:eastAsia="微软雅黑" w:cs="微软雅黑"/>
                <w:color w:val="FF0000"/>
                <w:sz w:val="21"/>
                <w:szCs w:val="22"/>
                <w:lang w:val="en-US" w:eastAsia="zh-CN" w:bidi="zh-CN"/>
              </w:rPr>
              <w:t>仅限山东客人，东北身份证+200元/人</w:t>
            </w:r>
          </w:p>
          <w:p w14:paraId="336D404E">
            <w:pPr>
              <w:pStyle w:val="5"/>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6、</w:t>
            </w:r>
            <w:r>
              <w:rPr>
                <w:rFonts w:hint="eastAsia" w:ascii="微软雅黑" w:hAnsi="微软雅黑" w:eastAsia="微软雅黑" w:cs="微软雅黑"/>
                <w:lang w:val="en-US" w:eastAsia="zh-CN"/>
              </w:rPr>
              <w:t>若因客人任何自身原因导致不能正常走完行程或者提前离团，需补加团费700元/人 </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510A3B8">
            <w:pPr>
              <w:keepNext w:val="0"/>
              <w:keepLines w:val="0"/>
              <w:pageBreakBefore w:val="0"/>
              <w:widowControl w:val="0"/>
              <w:numPr>
                <w:ilvl w:val="0"/>
                <w:numId w:val="2"/>
              </w:numPr>
              <w:shd w:val="clear" w:color="auto" w:fill="auto"/>
              <w:tabs>
                <w:tab w:val="left" w:pos="9240"/>
              </w:tabs>
              <w:kinsoku/>
              <w:wordWrap/>
              <w:overflowPunct/>
              <w:topLinePunct w:val="0"/>
              <w:autoSpaceDE/>
              <w:autoSpaceDN/>
              <w:bidi w:val="0"/>
              <w:adjustRightInd/>
              <w:snapToGrid/>
              <w:spacing w:before="20" w:line="360" w:lineRule="exact"/>
              <w:ind w:left="0" w:leftChars="0" w:right="437" w:firstLine="0" w:firstLineChars="0"/>
              <w:jc w:val="both"/>
              <w:textAlignment w:val="auto"/>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t>长沙：莫林、嘉玺、群晟、华宇、楠庭、达璇、汇和、逸庭魅致、东昇、橘子、康莱、凯特、丽日王朝或同级</w:t>
            </w:r>
          </w:p>
          <w:p w14:paraId="00932E6A">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left="210" w:leftChars="0" w:right="437" w:hanging="210" w:hangingChars="100"/>
              <w:jc w:val="both"/>
              <w:textAlignment w:val="auto"/>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2"/>
                <w:lang w:val="en-US" w:eastAsia="zh-CN" w:bidi="zh-CN"/>
                <w14:textFill>
                  <w14:solidFill>
                    <w14:schemeClr w14:val="tx1">
                      <w14:lumMod w14:val="95000"/>
                      <w14:lumOff w14:val="5000"/>
                    </w14:schemeClr>
                  </w14:solidFill>
                </w14:textFill>
              </w:rPr>
              <w:t>2</w:t>
            </w:r>
            <w:r>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t>、张家界：</w:t>
            </w:r>
            <w:r>
              <w:rPr>
                <w:rFonts w:hint="eastAsia" w:ascii="微软雅黑" w:hAnsi="微软雅黑" w:eastAsia="微软雅黑" w:cs="微软雅黑"/>
                <w:lang w:val="en-US" w:eastAsia="zh-CN"/>
              </w:rPr>
              <w:t>白蓝溪酒店、盘龙、左转、蛮好居、碧泓山庄、半月溪、百丈峡、京溪国际、唯一风尚、和瑞山庄等同级</w:t>
            </w:r>
          </w:p>
          <w:p w14:paraId="00216D2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left="0" w:leftChars="0" w:right="437" w:firstLine="0" w:firstLineChars="0"/>
              <w:jc w:val="both"/>
              <w:textAlignment w:val="auto"/>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2"/>
                <w:lang w:val="en-US" w:eastAsia="zh-CN" w:bidi="zh-CN"/>
                <w14:textFill>
                  <w14:solidFill>
                    <w14:schemeClr w14:val="tx1">
                      <w14:lumMod w14:val="95000"/>
                      <w14:lumOff w14:val="5000"/>
                    </w14:schemeClr>
                  </w14:solidFill>
                </w14:textFill>
              </w:rPr>
              <w:t>3</w:t>
            </w:r>
            <w:r>
              <w:rPr>
                <w:rFonts w:hint="eastAsia" w:ascii="微软雅黑" w:hAnsi="微软雅黑" w:eastAsia="微软雅黑" w:cs="微软雅黑"/>
                <w:color w:val="0D0D0D" w:themeColor="text1" w:themeTint="F2"/>
                <w:sz w:val="21"/>
                <w:szCs w:val="22"/>
                <w:lang w:val="zh-CN" w:eastAsia="zh-CN" w:bidi="zh-CN"/>
                <w14:textFill>
                  <w14:solidFill>
                    <w14:schemeClr w14:val="tx1">
                      <w14:lumMod w14:val="95000"/>
                      <w14:lumOff w14:val="5000"/>
                    </w14:schemeClr>
                  </w14:solidFill>
                </w14:textFill>
              </w:rPr>
              <w:t>、凤凰：</w:t>
            </w:r>
            <w:r>
              <w:rPr>
                <w:rFonts w:hint="eastAsia" w:ascii="微软雅黑" w:hAnsi="微软雅黑" w:eastAsia="微软雅黑" w:cs="微软雅黑"/>
                <w:color w:val="0D0D0D" w:themeColor="text1" w:themeTint="F2"/>
                <w:sz w:val="21"/>
                <w:szCs w:val="22"/>
                <w:lang w:val="en-US" w:eastAsia="zh-CN" w:bidi="zh-CN"/>
                <w14:textFill>
                  <w14:solidFill>
                    <w14:schemeClr w14:val="tx1">
                      <w14:lumMod w14:val="95000"/>
                      <w14:lumOff w14:val="5000"/>
                    </w14:schemeClr>
                  </w14:solidFill>
                </w14:textFill>
              </w:rPr>
              <w:t>金凤、锦绣凤凰、融晟酒店、名都、金百汇、金伯利、天河商务、 维晶、芭堤雅或同级酒店</w:t>
            </w:r>
          </w:p>
          <w:p w14:paraId="540523B7">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lang w:val="en-US" w:eastAsia="zh-CN"/>
              </w:rPr>
            </w:pPr>
            <w:r>
              <w:rPr>
                <w:rFonts w:hint="eastAsia" w:ascii="微软雅黑" w:hAnsi="微软雅黑" w:eastAsia="微软雅黑" w:cs="微软雅黑"/>
                <w:lang w:val="zh-CN" w:eastAsia="zh-CN"/>
              </w:rPr>
              <w:t>自然单间请补单房差；酒店白天不开空调</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spacing w:line="360" w:lineRule="exact"/>
              <w:ind w:left="0" w:leftChars="0" w:firstLine="0" w:firstLineChars="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p>
          <w:p w14:paraId="02EE415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3DBE145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FF8750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0701180E">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spacing w:line="360" w:lineRule="exact"/>
              <w:ind w:left="0" w:leftChars="0" w:firstLine="0" w:firstLineChars="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1D990DC3">
            <w:pPr>
              <w:keepNext w:val="0"/>
              <w:keepLines w:val="0"/>
              <w:pageBreakBefore w:val="0"/>
              <w:widowControl w:val="0"/>
              <w:tabs>
                <w:tab w:val="left" w:pos="8583"/>
              </w:tabs>
              <w:kinsoku/>
              <w:wordWrap/>
              <w:overflowPunct/>
              <w:topLinePunct w:val="0"/>
              <w:autoSpaceDE/>
              <w:autoSpaceDN/>
              <w:bidi w:val="0"/>
              <w:spacing w:line="360" w:lineRule="exact"/>
              <w:ind w:left="210" w:hanging="210" w:hangingChars="100"/>
              <w:jc w:val="left"/>
              <w:textAlignment w:val="auto"/>
              <w:rPr>
                <w:rFonts w:ascii="微软雅黑" w:hAnsi="微软雅黑" w:eastAsia="微软雅黑" w:cs="微软雅黑"/>
              </w:rPr>
            </w:pPr>
            <w:r>
              <w:rPr>
                <w:rFonts w:hint="eastAsia" w:ascii="微软雅黑" w:hAnsi="微软雅黑" w:eastAsia="微软雅黑" w:cs="微软雅黑"/>
              </w:rPr>
              <w:t>1、请游客带好有效身份证原件：16周岁以上需带好二代身份证，16岁以下儿童带好有效户口本原件登机（团体机票一经开出，不得签转、更改、退票，如出现退票情况只退机建费）</w:t>
            </w:r>
          </w:p>
          <w:p w14:paraId="77E9089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2、20周岁以下、70岁以上的老年人必须有全程监护人陪同旅游，有不适病史须提前通报，自身病史或自己造成的人身意外游客本人负全责。旅游途中请游客注意自己的人身和财产安全！</w:t>
            </w:r>
          </w:p>
          <w:p w14:paraId="423F9F98">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3、如发生不可抗力、危及旅游者人身、财产安全，或者非旅行社责任造成的意外情形，旅行社不得不调整或者变更旅游合同约定的行程安排时，我社必须向旅游者做出说明！</w:t>
            </w:r>
          </w:p>
          <w:p w14:paraId="09F71581">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w:t>
            </w:r>
          </w:p>
          <w:p w14:paraId="5AD946F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5、以上行程在不减少景点的前提下导游可根据实际情况进行调换；小孩报价12周岁（含12岁）以下，不占床、不含门票。</w:t>
            </w:r>
          </w:p>
          <w:p w14:paraId="1DD747FD">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6、中途均不允许客人以任何借口离团，若中途客人离团视同游客违约，用房、餐、车等一切费用不退，旅行社亦不承担游客离团时发生意外事故的所有责任。 </w:t>
            </w:r>
          </w:p>
          <w:p w14:paraId="024A5F18">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7、散拼团有一定的特殊性，由于客人来的交通不一样，如遇航班、火车晚点，短时间的等待属于正常情况，由于客观原因造成未能赶到正常发班时间的，产生额外费用，客人自行承担。</w:t>
            </w:r>
          </w:p>
          <w:p w14:paraId="40936D4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w:t>
            </w:r>
          </w:p>
          <w:p w14:paraId="290B8949">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t>
            </w:r>
          </w:p>
          <w:p w14:paraId="69D438E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rPr>
              <w:t>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w:t>
            </w:r>
          </w:p>
        </w:tc>
      </w:tr>
    </w:tbl>
    <w:p w14:paraId="4FAD50D7">
      <w:pPr>
        <w:pStyle w:val="5"/>
        <w:rPr>
          <w:rFonts w:hint="eastAsia"/>
          <w:lang w:eastAsia="zh-CN"/>
        </w:rPr>
      </w:pPr>
    </w:p>
    <w:p w14:paraId="72EC596D">
      <w:pPr>
        <w:pStyle w:val="5"/>
        <w:rPr>
          <w:rFonts w:hint="eastAsia"/>
          <w:lang w:eastAsia="zh-CN"/>
        </w:rPr>
      </w:pPr>
    </w:p>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9BA62C8"/>
    <w:multiLevelType w:val="singleLevel"/>
    <w:tmpl w:val="E9BA62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00509F"/>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A25FD0"/>
    <w:rsid w:val="12EF0A4F"/>
    <w:rsid w:val="13371388"/>
    <w:rsid w:val="136A4169"/>
    <w:rsid w:val="13C66D1B"/>
    <w:rsid w:val="13EC55EC"/>
    <w:rsid w:val="13F66591"/>
    <w:rsid w:val="14321F2A"/>
    <w:rsid w:val="143C7B63"/>
    <w:rsid w:val="150D1EBE"/>
    <w:rsid w:val="15B0279D"/>
    <w:rsid w:val="15B36F61"/>
    <w:rsid w:val="15D42860"/>
    <w:rsid w:val="15FF7837"/>
    <w:rsid w:val="161B15A8"/>
    <w:rsid w:val="16960D6D"/>
    <w:rsid w:val="16AF39B2"/>
    <w:rsid w:val="16F7733F"/>
    <w:rsid w:val="17A77194"/>
    <w:rsid w:val="17AB7D29"/>
    <w:rsid w:val="17AE51C3"/>
    <w:rsid w:val="17AF7A04"/>
    <w:rsid w:val="183B6DAB"/>
    <w:rsid w:val="189A56D0"/>
    <w:rsid w:val="18BC4164"/>
    <w:rsid w:val="19F63A29"/>
    <w:rsid w:val="1A066980"/>
    <w:rsid w:val="1A18361C"/>
    <w:rsid w:val="1A4B1305"/>
    <w:rsid w:val="1AA41354"/>
    <w:rsid w:val="1B4A6010"/>
    <w:rsid w:val="1BA04EFC"/>
    <w:rsid w:val="1C2F10F1"/>
    <w:rsid w:val="1C396506"/>
    <w:rsid w:val="1C4C0D55"/>
    <w:rsid w:val="1C6F14EE"/>
    <w:rsid w:val="1CA647A6"/>
    <w:rsid w:val="1CA66D5E"/>
    <w:rsid w:val="1CED73D2"/>
    <w:rsid w:val="1D185ADC"/>
    <w:rsid w:val="1D5C01C9"/>
    <w:rsid w:val="1D9751A0"/>
    <w:rsid w:val="1DCC5DB6"/>
    <w:rsid w:val="1E3501C4"/>
    <w:rsid w:val="1E841FFE"/>
    <w:rsid w:val="1E9D0A15"/>
    <w:rsid w:val="1F220A99"/>
    <w:rsid w:val="1F246147"/>
    <w:rsid w:val="1F4D65B6"/>
    <w:rsid w:val="1FBC28E0"/>
    <w:rsid w:val="200F7270"/>
    <w:rsid w:val="2020322B"/>
    <w:rsid w:val="205B6E3B"/>
    <w:rsid w:val="20995C21"/>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AB5DE7"/>
    <w:rsid w:val="2AED28A3"/>
    <w:rsid w:val="2BAB2B4A"/>
    <w:rsid w:val="2BF57730"/>
    <w:rsid w:val="2C493A17"/>
    <w:rsid w:val="2CB96718"/>
    <w:rsid w:val="2CE850D0"/>
    <w:rsid w:val="2CF439DB"/>
    <w:rsid w:val="2D234CF5"/>
    <w:rsid w:val="2D7050C6"/>
    <w:rsid w:val="2DA84860"/>
    <w:rsid w:val="2DC860A6"/>
    <w:rsid w:val="2DF67CC1"/>
    <w:rsid w:val="2E344345"/>
    <w:rsid w:val="2EC75720"/>
    <w:rsid w:val="2EDE4234"/>
    <w:rsid w:val="2EE948D6"/>
    <w:rsid w:val="2EF53261"/>
    <w:rsid w:val="2F046E1E"/>
    <w:rsid w:val="2F357C66"/>
    <w:rsid w:val="2F4F4441"/>
    <w:rsid w:val="2FE11772"/>
    <w:rsid w:val="304F7202"/>
    <w:rsid w:val="309729E7"/>
    <w:rsid w:val="30AA08EF"/>
    <w:rsid w:val="30BA4CEE"/>
    <w:rsid w:val="30D42767"/>
    <w:rsid w:val="30DF0305"/>
    <w:rsid w:val="30DF67EA"/>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59F4615"/>
    <w:rsid w:val="36276C4F"/>
    <w:rsid w:val="36752810"/>
    <w:rsid w:val="371B773A"/>
    <w:rsid w:val="37305A51"/>
    <w:rsid w:val="3768102A"/>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407B5"/>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183E46"/>
    <w:rsid w:val="4342336B"/>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A590F64"/>
    <w:rsid w:val="4A88568C"/>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B1BBF"/>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7E463C7"/>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CF657CD"/>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BE299E"/>
    <w:rsid w:val="71D37635"/>
    <w:rsid w:val="722A21C5"/>
    <w:rsid w:val="72BC780D"/>
    <w:rsid w:val="72C62AA1"/>
    <w:rsid w:val="72C75081"/>
    <w:rsid w:val="72F851A0"/>
    <w:rsid w:val="73195863"/>
    <w:rsid w:val="73B250BD"/>
    <w:rsid w:val="73CE3E28"/>
    <w:rsid w:val="743D4317"/>
    <w:rsid w:val="74CC21AE"/>
    <w:rsid w:val="74DD4D17"/>
    <w:rsid w:val="74EE6EA4"/>
    <w:rsid w:val="750B7969"/>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4E7DC1"/>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6254</Words>
  <Characters>6336</Characters>
  <Lines>41</Lines>
  <Paragraphs>11</Paragraphs>
  <TotalTime>16</TotalTime>
  <ScaleCrop>false</ScaleCrop>
  <LinksUpToDate>false</LinksUpToDate>
  <CharactersWithSpaces>6619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2025-03-05T02:05:21Z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8F8E9D79B09049C19782985B4CEAB153_13</vt:lpwstr>
  </property>
  <property fmtid="{D5CDD505-2E9C-101B-9397-08002B2CF9AE}" pid="5" name="KSOTemplateDocerSaveRecord">
    <vt:lpwstr>eyJoZGlkIjoiMzgwYzExZTMxYTZlMTNjNWMwYjUwMDc1ZDdmYWM0MzUiLCJ1c2VySWQiOiIyODEyNzY2NDcifQ==</vt:lpwstr>
  </property>
</Properties>
</file>