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194D1F84">
      <w:pPr>
        <w:tabs>
          <w:tab w:val="left" w:pos="8583"/>
        </w:tabs>
        <w:jc w:val="left"/>
        <w:rPr>
          <w:rFonts w:hint="eastAsia" w:eastAsia="宋体"/>
          <w:sz w:val="18"/>
          <w:szCs w:val="18"/>
          <w:lang w:eastAsia="zh-CN"/>
        </w:rPr>
      </w:pPr>
      <w:bookmarkStart w:id="0" w:name="_GoBack"/>
      <w:bookmarkEnd w:id="0"/>
    </w:p>
    <w:p w14:paraId="3DB41CBC">
      <w:pPr>
        <w:pStyle w:val="5"/>
        <w:jc w:val="both"/>
        <w:rPr>
          <w:rFonts w:hint="eastAsia" w:ascii="宋体" w:hAnsi="宋体" w:cs="宋体"/>
          <w:kern w:val="0"/>
          <w:sz w:val="18"/>
          <w:szCs w:val="18"/>
          <w:lang w:eastAsia="zh-CN"/>
        </w:rPr>
      </w:pP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155F15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027C4D2A">
            <w:pPr>
              <w:pStyle w:val="5"/>
              <w:jc w:val="both"/>
              <w:rPr>
                <w:rFonts w:hint="eastAsia" w:ascii="宋体" w:hAnsi="宋体" w:cs="宋体"/>
                <w:kern w:val="0"/>
                <w:sz w:val="18"/>
                <w:szCs w:val="18"/>
                <w:lang w:eastAsia="zh-CN"/>
              </w:rPr>
            </w:pPr>
          </w:p>
          <w:p w14:paraId="0C23841A">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纯玩</w:t>
            </w:r>
            <w:r>
              <w:rPr>
                <w:rFonts w:hint="eastAsia" w:ascii="微软雅黑" w:hAnsi="微软雅黑" w:eastAsia="微软雅黑" w:cs="微软雅黑"/>
                <w:b/>
                <w:bCs/>
                <w:color w:val="00B050"/>
                <w:sz w:val="52"/>
                <w:szCs w:val="52"/>
                <w:lang w:val="en-US" w:eastAsia="zh-CN"/>
              </w:rPr>
              <w:t>郴州</w:t>
            </w:r>
            <w:r>
              <w:rPr>
                <w:rFonts w:hint="eastAsia" w:ascii="微软雅黑" w:hAnsi="微软雅黑" w:eastAsia="微软雅黑" w:cs="微软雅黑"/>
                <w:b/>
                <w:bCs/>
                <w:color w:val="00B050"/>
                <w:sz w:val="52"/>
                <w:szCs w:val="52"/>
              </w:rPr>
              <w:t>】</w:t>
            </w:r>
          </w:p>
        </w:tc>
      </w:tr>
      <w:tr w14:paraId="35B9E6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5ED1D02C">
            <w:pPr>
              <w:spacing w:line="360" w:lineRule="auto"/>
              <w:ind w:right="-260" w:rightChars="-124"/>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长沙/韶山/莽山五指峰/网红高椅岭/雾漫小东江双飞6日游</w:t>
            </w:r>
          </w:p>
        </w:tc>
      </w:tr>
      <w:tr w14:paraId="2971B9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6" w:hRule="atLeast"/>
        </w:trPr>
        <w:tc>
          <w:tcPr>
            <w:tcW w:w="11628" w:type="dxa"/>
            <w:gridSpan w:val="6"/>
            <w:tcBorders>
              <w:bottom w:val="single" w:color="auto" w:sz="4" w:space="0"/>
            </w:tcBorders>
          </w:tcPr>
          <w:p w14:paraId="7F35BC5E">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旅游专车专导，全程贴心服务，充足游览时间，让你整个行程玩的舒适开心；</w:t>
            </w:r>
          </w:p>
          <w:p w14:paraId="63ED1421">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玩转湘南，长沙自由行和郴州精选线路一网打尽；</w:t>
            </w:r>
          </w:p>
          <w:p w14:paraId="7662E40D">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参观伟人故里、佩戴主席像章、红领巾——【韶山】；</w:t>
            </w:r>
          </w:p>
          <w:p w14:paraId="0612FF15">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湖南小张家界、一座不用爬的山——</w:t>
            </w:r>
            <w:r>
              <w:rPr>
                <w:rFonts w:hint="eastAsia" w:ascii="微软雅黑" w:hAnsi="微软雅黑" w:eastAsia="微软雅黑" w:cs="微软雅黑"/>
                <w:b/>
                <w:bCs/>
                <w:color w:val="FF0000"/>
                <w:szCs w:val="21"/>
              </w:rPr>
              <w:t>【莽山五指峰】</w:t>
            </w:r>
          </w:p>
          <w:p w14:paraId="0916662C">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打卡“人间摄影天堂、美得一踏糊涂”——</w:t>
            </w:r>
            <w:r>
              <w:rPr>
                <w:rFonts w:hint="eastAsia" w:ascii="微软雅黑" w:hAnsi="微软雅黑" w:eastAsia="微软雅黑" w:cs="微软雅黑"/>
                <w:b/>
                <w:bCs/>
                <w:color w:val="FF0000"/>
                <w:szCs w:val="21"/>
              </w:rPr>
              <w:t>【高椅岭】</w:t>
            </w:r>
            <w:r>
              <w:rPr>
                <w:rFonts w:hint="eastAsia" w:ascii="微软雅黑" w:hAnsi="微软雅黑" w:eastAsia="微软雅黑" w:cs="微软雅黑"/>
                <w:szCs w:val="21"/>
              </w:rPr>
              <w:t>；</w:t>
            </w:r>
          </w:p>
          <w:p w14:paraId="19046F4F">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赏中华奇景“人间仙境、雾漫小东江”——</w:t>
            </w:r>
            <w:r>
              <w:rPr>
                <w:rFonts w:hint="eastAsia" w:ascii="微软雅黑" w:hAnsi="微软雅黑" w:eastAsia="微软雅黑" w:cs="微软雅黑"/>
                <w:b/>
                <w:bCs/>
                <w:color w:val="FF0000"/>
                <w:szCs w:val="21"/>
              </w:rPr>
              <w:t>【5A东江湖】</w:t>
            </w:r>
            <w:r>
              <w:rPr>
                <w:rFonts w:hint="eastAsia" w:ascii="微软雅黑" w:hAnsi="微软雅黑" w:eastAsia="微软雅黑" w:cs="微软雅黑"/>
                <w:szCs w:val="21"/>
              </w:rPr>
              <w:t>；</w:t>
            </w:r>
          </w:p>
          <w:p w14:paraId="1C38C745">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尊享地方特色美食： “欢乐全鱼宴”“特色杀猪粉”！</w:t>
            </w:r>
          </w:p>
          <w:p w14:paraId="2B4023AF">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精选住宿，安排</w:t>
            </w:r>
            <w:r>
              <w:rPr>
                <w:rFonts w:hint="eastAsia" w:ascii="微软雅黑" w:hAnsi="微软雅黑" w:eastAsia="微软雅黑" w:cs="微软雅黑"/>
                <w:szCs w:val="21"/>
                <w:lang w:val="en-US" w:eastAsia="zh-CN"/>
              </w:rPr>
              <w:t>5</w:t>
            </w:r>
            <w:r>
              <w:rPr>
                <w:rFonts w:hint="eastAsia" w:ascii="微软雅黑" w:hAnsi="微软雅黑" w:eastAsia="微软雅黑" w:cs="微软雅黑"/>
                <w:szCs w:val="21"/>
              </w:rPr>
              <w:t>晚当地</w:t>
            </w:r>
            <w:r>
              <w:rPr>
                <w:rFonts w:hint="eastAsia" w:ascii="微软雅黑" w:hAnsi="微软雅黑" w:eastAsia="微软雅黑" w:cs="微软雅黑"/>
                <w:szCs w:val="21"/>
                <w:lang w:val="en-US" w:eastAsia="zh-CN"/>
              </w:rPr>
              <w:t>3钻</w:t>
            </w:r>
            <w:r>
              <w:rPr>
                <w:rFonts w:hint="eastAsia" w:ascii="微软雅黑" w:hAnsi="微软雅黑" w:eastAsia="微软雅黑" w:cs="微软雅黑"/>
                <w:szCs w:val="21"/>
              </w:rPr>
              <w:t>酒店住宿！</w:t>
            </w:r>
          </w:p>
          <w:p w14:paraId="02215451">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独家赠送：高椅岭航拍，记录最美时光；</w:t>
            </w:r>
          </w:p>
          <w:p w14:paraId="2493B30C">
            <w:pPr>
              <w:spacing w:line="360" w:lineRule="exact"/>
              <w:ind w:right="-105" w:rightChars="-5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Cs w:val="21"/>
              </w:rPr>
              <w:t>『行程简表』</w:t>
            </w:r>
          </w:p>
        </w:tc>
      </w:tr>
      <w:tr w14:paraId="0351137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DC26B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3D6CE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3606D6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EBA48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53C050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A3199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3A25C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2195F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0D2D0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44B0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C47154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4B49A2A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728DC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FAF9F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花明楼</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F1021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E0150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808E0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C2EDC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7C806A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EAAB8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BAFF7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高椅岭</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EE5600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F7D0F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2890F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EA198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资兴/郴州酒店</w:t>
            </w:r>
          </w:p>
        </w:tc>
      </w:tr>
      <w:tr w14:paraId="6FD5819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3243EA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59176B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莽山五指峰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2608C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388E3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D20AF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0F737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资兴/郴州酒店</w:t>
            </w:r>
          </w:p>
        </w:tc>
      </w:tr>
      <w:tr w14:paraId="1A7672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4E962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6F39F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东江湖</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133D3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C3DC38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4F677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6B33D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6D1D478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BCA9C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340D3E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CD874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67F95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47E5E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3D8F8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37524B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CA5950C">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438118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18C68183">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471F4C7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4F4C5D0">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3B5648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966F9FA">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ED0DB5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F5DFF98">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7CD5B68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6A8726E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color w:val="000000"/>
                <w:sz w:val="28"/>
                <w:szCs w:val="28"/>
                <w:shd w:val="clear" w:color="auto" w:fill="FFFFFF"/>
              </w:rPr>
              <w:drawing>
                <wp:anchor distT="0" distB="0" distL="114300" distR="114300" simplePos="0" relativeHeight="251659264" behindDoc="0" locked="0" layoutInCell="1" allowOverlap="1">
                  <wp:simplePos x="0" y="0"/>
                  <wp:positionH relativeFrom="page">
                    <wp:posOffset>-13970</wp:posOffset>
                  </wp:positionH>
                  <wp:positionV relativeFrom="page">
                    <wp:posOffset>345440</wp:posOffset>
                  </wp:positionV>
                  <wp:extent cx="7328535" cy="1769110"/>
                  <wp:effectExtent l="0" t="0" r="5715" b="2540"/>
                  <wp:wrapTopAndBottom/>
                  <wp:docPr id="1" name="图片 24" descr="湖南米粉街合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descr="湖南米粉街合集"/>
                          <pic:cNvPicPr>
                            <a:picLocks noChangeAspect="1"/>
                          </pic:cNvPicPr>
                        </pic:nvPicPr>
                        <pic:blipFill>
                          <a:blip r:embed="rId7" cstate="print"/>
                          <a:stretch>
                            <a:fillRect/>
                          </a:stretch>
                        </pic:blipFill>
                        <pic:spPr>
                          <a:xfrm>
                            <a:off x="0" y="0"/>
                            <a:ext cx="7328535" cy="1769110"/>
                          </a:xfrm>
                          <a:prstGeom prst="rect">
                            <a:avLst/>
                          </a:prstGeom>
                          <a:noFill/>
                          <a:ln>
                            <a:noFill/>
                          </a:ln>
                        </pic:spPr>
                      </pic:pic>
                    </a:graphicData>
                  </a:graphic>
                </wp:anchor>
              </w:drawing>
            </w: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447A68E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242D206">
            <w:pPr>
              <w:spacing w:line="360" w:lineRule="auto"/>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二</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8"/>
                <w:szCs w:val="28"/>
                <w:lang w:val="en-US" w:eastAsia="zh-CN"/>
              </w:rPr>
              <w:t>长沙→花明楼→韶山</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用餐/早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住宿/长沙</w:t>
            </w:r>
          </w:p>
        </w:tc>
      </w:tr>
      <w:tr w14:paraId="5E148CD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B3B602F">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早餐后，乘车前往</w:t>
            </w:r>
            <w:r>
              <w:rPr>
                <w:rFonts w:hint="eastAsia" w:ascii="微软雅黑" w:hAnsi="微软雅黑" w:eastAsia="微软雅黑" w:cs="微软雅黑"/>
                <w:b/>
                <w:bCs/>
                <w:color w:val="FF0000"/>
                <w:szCs w:val="21"/>
              </w:rPr>
              <w:t>【花明楼】</w:t>
            </w:r>
            <w:r>
              <w:rPr>
                <w:rFonts w:hint="eastAsia" w:ascii="微软雅黑" w:hAnsi="微软雅黑" w:eastAsia="微软雅黑" w:cs="微软雅黑"/>
                <w:color w:val="000000"/>
                <w:szCs w:val="21"/>
              </w:rPr>
              <w:t>（车程约90分钟，不含景区环保车20元/人）。参观【刘少奇同志故居】、【刘少奇铜像广场】、【刘少奇同志纪念馆】，后乘车前往</w:t>
            </w:r>
            <w:r>
              <w:rPr>
                <w:rFonts w:hint="eastAsia" w:ascii="微软雅黑" w:hAnsi="微软雅黑" w:eastAsia="微软雅黑" w:cs="微软雅黑"/>
                <w:b/>
                <w:bCs/>
                <w:color w:val="FF0000"/>
                <w:szCs w:val="21"/>
              </w:rPr>
              <w:t>【韶山】</w:t>
            </w:r>
            <w:r>
              <w:rPr>
                <w:rFonts w:hint="eastAsia" w:ascii="微软雅黑" w:hAnsi="微软雅黑" w:eastAsia="微软雅黑" w:cs="微软雅黑"/>
                <w:color w:val="000000"/>
                <w:szCs w:val="21"/>
              </w:rPr>
              <w:t>（车程约30分钟）参观【毛泽东广场】、【南岸私塾旧址】、【毛泽东同志故居】【毛泽东同志纪念馆】，下午16点左右乘车返回长沙，入住酒店。</w:t>
            </w:r>
          </w:p>
          <w:p w14:paraId="3FAE0C10">
            <w:pPr>
              <w:pStyle w:val="2"/>
              <w:rPr>
                <w:rFonts w:hint="eastAsia" w:eastAsia="微软雅黑"/>
                <w:lang w:eastAsia="zh-CN"/>
              </w:rPr>
            </w:pPr>
            <w:r>
              <w:rPr>
                <w:rFonts w:hint="eastAsia" w:ascii="微软雅黑" w:hAnsi="微软雅黑" w:eastAsia="微软雅黑" w:cs="微软雅黑"/>
                <w:b/>
                <w:color w:val="00B0F0"/>
                <w:sz w:val="18"/>
                <w:szCs w:val="18"/>
                <w:lang w:val="en-US" w:eastAsia="zh-CN"/>
              </w:rPr>
              <w:drawing>
                <wp:anchor distT="0" distB="0" distL="114300" distR="114300" simplePos="0" relativeHeight="251669504" behindDoc="0" locked="0" layoutInCell="1" allowOverlap="1">
                  <wp:simplePos x="0" y="0"/>
                  <wp:positionH relativeFrom="column">
                    <wp:posOffset>4566285</wp:posOffset>
                  </wp:positionH>
                  <wp:positionV relativeFrom="paragraph">
                    <wp:posOffset>38735</wp:posOffset>
                  </wp:positionV>
                  <wp:extent cx="2181225" cy="1571625"/>
                  <wp:effectExtent l="0" t="0" r="9525" b="9525"/>
                  <wp:wrapSquare wrapText="bothSides"/>
                  <wp:docPr id="4" name="图片 4" descr="173155872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31558721215"/>
                          <pic:cNvPicPr>
                            <a:picLocks noChangeAspect="1"/>
                          </pic:cNvPicPr>
                        </pic:nvPicPr>
                        <pic:blipFill>
                          <a:blip r:embed="rId8"/>
                          <a:stretch>
                            <a:fillRect/>
                          </a:stretch>
                        </pic:blipFill>
                        <pic:spPr>
                          <a:xfrm>
                            <a:off x="0" y="0"/>
                            <a:ext cx="2181225" cy="1571625"/>
                          </a:xfrm>
                          <a:prstGeom prst="rect">
                            <a:avLst/>
                          </a:prstGeom>
                        </pic:spPr>
                      </pic:pic>
                    </a:graphicData>
                  </a:graphic>
                </wp:anchor>
              </w:drawing>
            </w:r>
            <w:r>
              <w:rPr>
                <w:rFonts w:hint="eastAsia" w:ascii="微软雅黑" w:hAnsi="微软雅黑" w:eastAsia="微软雅黑" w:cs="微软雅黑"/>
                <w:b/>
                <w:color w:val="00B0F0"/>
                <w:sz w:val="18"/>
                <w:szCs w:val="18"/>
                <w:lang w:val="en-US" w:eastAsia="zh-CN"/>
              </w:rPr>
              <w:drawing>
                <wp:anchor distT="0" distB="0" distL="114300" distR="114300" simplePos="0" relativeHeight="251668480" behindDoc="0" locked="0" layoutInCell="1" allowOverlap="1">
                  <wp:simplePos x="0" y="0"/>
                  <wp:positionH relativeFrom="column">
                    <wp:posOffset>2284730</wp:posOffset>
                  </wp:positionH>
                  <wp:positionV relativeFrom="paragraph">
                    <wp:posOffset>41275</wp:posOffset>
                  </wp:positionV>
                  <wp:extent cx="2238375" cy="1562100"/>
                  <wp:effectExtent l="0" t="0" r="9525" b="0"/>
                  <wp:wrapSquare wrapText="bothSides"/>
                  <wp:docPr id="3" name="图片 3" descr="173155871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31558717400"/>
                          <pic:cNvPicPr>
                            <a:picLocks noChangeAspect="1"/>
                          </pic:cNvPicPr>
                        </pic:nvPicPr>
                        <pic:blipFill>
                          <a:blip r:embed="rId9"/>
                          <a:stretch>
                            <a:fillRect/>
                          </a:stretch>
                        </pic:blipFill>
                        <pic:spPr>
                          <a:xfrm>
                            <a:off x="0" y="0"/>
                            <a:ext cx="2238375" cy="1562100"/>
                          </a:xfrm>
                          <a:prstGeom prst="rect">
                            <a:avLst/>
                          </a:prstGeom>
                        </pic:spPr>
                      </pic:pic>
                    </a:graphicData>
                  </a:graphic>
                </wp:anchor>
              </w:drawing>
            </w:r>
            <w:r>
              <w:rPr>
                <w:rFonts w:hint="eastAsia" w:eastAsia="微软雅黑"/>
                <w:lang w:eastAsia="zh-CN"/>
              </w:rPr>
              <w:drawing>
                <wp:anchor distT="0" distB="0" distL="114300" distR="114300" simplePos="0" relativeHeight="251667456" behindDoc="0" locked="0" layoutInCell="1" allowOverlap="1">
                  <wp:simplePos x="0" y="0"/>
                  <wp:positionH relativeFrom="column">
                    <wp:posOffset>20955</wp:posOffset>
                  </wp:positionH>
                  <wp:positionV relativeFrom="paragraph">
                    <wp:posOffset>19685</wp:posOffset>
                  </wp:positionV>
                  <wp:extent cx="2190750" cy="1562100"/>
                  <wp:effectExtent l="0" t="0" r="0" b="0"/>
                  <wp:wrapSquare wrapText="bothSides"/>
                  <wp:docPr id="2" name="图片 2" descr="173155871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31558714842"/>
                          <pic:cNvPicPr>
                            <a:picLocks noChangeAspect="1"/>
                          </pic:cNvPicPr>
                        </pic:nvPicPr>
                        <pic:blipFill>
                          <a:blip r:embed="rId10"/>
                          <a:stretch>
                            <a:fillRect/>
                          </a:stretch>
                        </pic:blipFill>
                        <pic:spPr>
                          <a:xfrm>
                            <a:off x="0" y="0"/>
                            <a:ext cx="2190750" cy="1562100"/>
                          </a:xfrm>
                          <a:prstGeom prst="rect">
                            <a:avLst/>
                          </a:prstGeom>
                        </pic:spPr>
                      </pic:pic>
                    </a:graphicData>
                  </a:graphic>
                </wp:anchor>
              </w:drawing>
            </w:r>
          </w:p>
          <w:p w14:paraId="5055DFBF">
            <w:pPr>
              <w:keepNext w:val="0"/>
              <w:keepLines w:val="0"/>
              <w:pageBreakBefore w:val="0"/>
              <w:kinsoku/>
              <w:wordWrap/>
              <w:overflowPunct/>
              <w:topLinePunct w:val="0"/>
              <w:autoSpaceDE/>
              <w:autoSpaceDN/>
              <w:bidi w:val="0"/>
              <w:adjustRightInd/>
              <w:snapToGrid/>
              <w:spacing w:line="360" w:lineRule="exact"/>
              <w:ind w:firstLine="360" w:firstLineChars="200"/>
              <w:textAlignment w:val="auto"/>
              <w:rPr>
                <w:rFonts w:hint="eastAsia" w:ascii="微软雅黑" w:hAnsi="微软雅黑" w:eastAsia="微软雅黑" w:cs="微软雅黑"/>
                <w:b/>
                <w:color w:val="00B0F0"/>
                <w:sz w:val="18"/>
                <w:szCs w:val="18"/>
                <w:lang w:val="en-US" w:eastAsia="zh-CN"/>
              </w:rPr>
            </w:pPr>
          </w:p>
        </w:tc>
      </w:tr>
      <w:tr w14:paraId="2DC692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B988DDC">
            <w:pPr>
              <w:spacing w:line="360" w:lineRule="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长沙→高椅岭                            用餐/早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住宿/资兴/郴州酒店</w:t>
            </w:r>
          </w:p>
        </w:tc>
      </w:tr>
      <w:tr w14:paraId="376BD1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E8D22E9">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于长沙指定地点集合BUS前往郴州（车程不少于4小时），前往</w:t>
            </w:r>
            <w:r>
              <w:rPr>
                <w:rFonts w:hint="eastAsia" w:ascii="微软雅黑" w:hAnsi="微软雅黑" w:eastAsia="微软雅黑" w:cs="微软雅黑"/>
                <w:b/>
                <w:bCs/>
                <w:color w:val="FF0000"/>
                <w:szCs w:val="21"/>
              </w:rPr>
              <w:t>【高椅岭风景区】</w:t>
            </w:r>
            <w:r>
              <w:rPr>
                <w:rFonts w:hint="eastAsia" w:ascii="微软雅黑" w:hAnsi="微软雅黑" w:eastAsia="微软雅黑" w:cs="微软雅黑"/>
                <w:color w:val="000000"/>
                <w:szCs w:val="21"/>
              </w:rPr>
              <w:t>（车程约30分钟，游览约2小时）一个被上帝遗忘的地方，一个美得一塌糊涂的地方。这里地势以山林为主，风景宜人。高椅岭山、水、泉、洞、寨、崖、坦俱全，其最大的特点就是丹霞地貌周边有漂亮的水洼点缀，红岩绿水、险寨奇涧，生态自然。景区内【龙脊】、【巨蜥湖】等均为郴州知名网红景点，是前往郴州旅游的朋友必打卡之地，登上山顶感受让人震撼的原始丹霞奇观！开发建设后的高椅岭安全设施有保障，面积大幅扩大，新增玻璃栈道观景台，让您站在高处俯瞰全景美貌，还有网红巨石阵，分分钟拍出大片即视感！后入住酒店。</w:t>
            </w:r>
          </w:p>
          <w:p w14:paraId="0B673337">
            <w:pPr>
              <w:widowControl/>
              <w:spacing w:line="360" w:lineRule="exact"/>
              <w:ind w:firstLine="360" w:firstLineChars="200"/>
              <w:jc w:val="left"/>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lang w:val="en-US" w:eastAsia="zh-CN"/>
              </w:rPr>
              <w:drawing>
                <wp:anchor distT="0" distB="0" distL="114300" distR="114300" simplePos="0" relativeHeight="251662336" behindDoc="0" locked="0" layoutInCell="1" allowOverlap="1">
                  <wp:simplePos x="0" y="0"/>
                  <wp:positionH relativeFrom="column">
                    <wp:posOffset>4693920</wp:posOffset>
                  </wp:positionH>
                  <wp:positionV relativeFrom="paragraph">
                    <wp:posOffset>75565</wp:posOffset>
                  </wp:positionV>
                  <wp:extent cx="2171700" cy="1590675"/>
                  <wp:effectExtent l="0" t="0" r="0" b="9525"/>
                  <wp:wrapSquare wrapText="bothSides"/>
                  <wp:docPr id="15" name="图片 15" descr="173155657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31556578240"/>
                          <pic:cNvPicPr>
                            <a:picLocks noChangeAspect="1"/>
                          </pic:cNvPicPr>
                        </pic:nvPicPr>
                        <pic:blipFill>
                          <a:blip r:embed="rId11"/>
                          <a:stretch>
                            <a:fillRect/>
                          </a:stretch>
                        </pic:blipFill>
                        <pic:spPr>
                          <a:xfrm>
                            <a:off x="0" y="0"/>
                            <a:ext cx="2171700" cy="1590675"/>
                          </a:xfrm>
                          <a:prstGeom prst="rect">
                            <a:avLst/>
                          </a:prstGeom>
                        </pic:spPr>
                      </pic:pic>
                    </a:graphicData>
                  </a:graphic>
                </wp:anchor>
              </w:drawing>
            </w:r>
            <w:r>
              <w:rPr>
                <w:rFonts w:hint="eastAsia" w:ascii="微软雅黑" w:hAnsi="微软雅黑" w:eastAsia="微软雅黑" w:cs="微软雅黑"/>
                <w:b/>
                <w:color w:val="00B0F0"/>
                <w:sz w:val="18"/>
                <w:szCs w:val="18"/>
                <w:lang w:eastAsia="zh-CN"/>
              </w:rPr>
              <w:drawing>
                <wp:anchor distT="0" distB="0" distL="114300" distR="114300" simplePos="0" relativeHeight="251661312" behindDoc="0" locked="0" layoutInCell="1" allowOverlap="1">
                  <wp:simplePos x="0" y="0"/>
                  <wp:positionH relativeFrom="column">
                    <wp:posOffset>2395220</wp:posOffset>
                  </wp:positionH>
                  <wp:positionV relativeFrom="paragraph">
                    <wp:posOffset>67310</wp:posOffset>
                  </wp:positionV>
                  <wp:extent cx="2238375" cy="1600200"/>
                  <wp:effectExtent l="0" t="0" r="9525" b="0"/>
                  <wp:wrapSquare wrapText="bothSides"/>
                  <wp:docPr id="14" name="图片 14" descr="173155657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31556574970"/>
                          <pic:cNvPicPr>
                            <a:picLocks noChangeAspect="1"/>
                          </pic:cNvPicPr>
                        </pic:nvPicPr>
                        <pic:blipFill>
                          <a:blip r:embed="rId12"/>
                          <a:stretch>
                            <a:fillRect/>
                          </a:stretch>
                        </pic:blipFill>
                        <pic:spPr>
                          <a:xfrm>
                            <a:off x="0" y="0"/>
                            <a:ext cx="2238375" cy="1600200"/>
                          </a:xfrm>
                          <a:prstGeom prst="rect">
                            <a:avLst/>
                          </a:prstGeom>
                        </pic:spPr>
                      </pic:pic>
                    </a:graphicData>
                  </a:graphic>
                </wp:anchor>
              </w:drawing>
            </w:r>
            <w:r>
              <w:rPr>
                <w:rFonts w:hint="eastAsia" w:ascii="微软雅黑" w:hAnsi="微软雅黑" w:eastAsia="微软雅黑" w:cs="微软雅黑"/>
                <w:b/>
                <w:color w:val="00B0F0"/>
                <w:sz w:val="18"/>
                <w:szCs w:val="18"/>
                <w:lang w:eastAsia="zh-CN"/>
              </w:rPr>
              <w:drawing>
                <wp:anchor distT="0" distB="0" distL="114300" distR="114300" simplePos="0" relativeHeight="251660288" behindDoc="0" locked="0" layoutInCell="1" allowOverlap="1">
                  <wp:simplePos x="0" y="0"/>
                  <wp:positionH relativeFrom="column">
                    <wp:posOffset>13970</wp:posOffset>
                  </wp:positionH>
                  <wp:positionV relativeFrom="paragraph">
                    <wp:posOffset>80010</wp:posOffset>
                  </wp:positionV>
                  <wp:extent cx="2352675" cy="1609725"/>
                  <wp:effectExtent l="0" t="0" r="9525" b="9525"/>
                  <wp:wrapSquare wrapText="bothSides"/>
                  <wp:docPr id="13" name="图片 13" descr="173155657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31556572141"/>
                          <pic:cNvPicPr>
                            <a:picLocks noChangeAspect="1"/>
                          </pic:cNvPicPr>
                        </pic:nvPicPr>
                        <pic:blipFill>
                          <a:blip r:embed="rId13"/>
                          <a:stretch>
                            <a:fillRect/>
                          </a:stretch>
                        </pic:blipFill>
                        <pic:spPr>
                          <a:xfrm>
                            <a:off x="0" y="0"/>
                            <a:ext cx="2352675" cy="1609725"/>
                          </a:xfrm>
                          <a:prstGeom prst="rect">
                            <a:avLst/>
                          </a:prstGeom>
                        </pic:spPr>
                      </pic:pic>
                    </a:graphicData>
                  </a:graphic>
                </wp:anchor>
              </w:drawing>
            </w:r>
          </w:p>
          <w:p w14:paraId="3B233593">
            <w:pPr>
              <w:widowControl/>
              <w:spacing w:line="360" w:lineRule="exact"/>
              <w:ind w:firstLine="360" w:firstLineChars="200"/>
              <w:jc w:val="left"/>
              <w:rPr>
                <w:rFonts w:hint="eastAsia" w:ascii="微软雅黑" w:hAnsi="微软雅黑" w:eastAsia="微软雅黑" w:cs="微软雅黑"/>
                <w:b/>
                <w:color w:val="00B0F0"/>
                <w:sz w:val="18"/>
                <w:szCs w:val="18"/>
                <w:lang w:eastAsia="zh-CN"/>
              </w:rPr>
            </w:pPr>
          </w:p>
          <w:p w14:paraId="77E925C4">
            <w:pPr>
              <w:widowControl/>
              <w:spacing w:line="360" w:lineRule="exact"/>
              <w:ind w:firstLine="360" w:firstLineChars="200"/>
              <w:jc w:val="left"/>
              <w:rPr>
                <w:rFonts w:hint="eastAsia" w:ascii="微软雅黑" w:hAnsi="微软雅黑" w:eastAsia="微软雅黑" w:cs="微软雅黑"/>
                <w:b/>
                <w:color w:val="00B0F0"/>
                <w:sz w:val="18"/>
                <w:szCs w:val="18"/>
              </w:rPr>
            </w:pPr>
          </w:p>
          <w:p w14:paraId="309C6811">
            <w:pPr>
              <w:widowControl/>
              <w:spacing w:line="360" w:lineRule="exact"/>
              <w:jc w:val="left"/>
              <w:rPr>
                <w:rFonts w:hint="eastAsia" w:ascii="微软雅黑" w:hAnsi="微软雅黑" w:eastAsia="微软雅黑" w:cs="微软雅黑"/>
                <w:b/>
                <w:color w:val="00B0F0"/>
                <w:sz w:val="18"/>
                <w:szCs w:val="18"/>
                <w:lang w:eastAsia="zh-CN"/>
              </w:rPr>
            </w:pPr>
          </w:p>
          <w:p w14:paraId="3951125F">
            <w:pPr>
              <w:widowControl/>
              <w:spacing w:line="360" w:lineRule="exact"/>
              <w:jc w:val="left"/>
              <w:rPr>
                <w:rFonts w:hint="eastAsia" w:ascii="微软雅黑" w:hAnsi="微软雅黑" w:eastAsia="微软雅黑" w:cs="微软雅黑"/>
                <w:b/>
                <w:color w:val="00B0F0"/>
                <w:sz w:val="18"/>
                <w:szCs w:val="18"/>
                <w:lang w:val="en-US" w:eastAsia="zh-CN"/>
              </w:rPr>
            </w:pPr>
          </w:p>
        </w:tc>
      </w:tr>
      <w:tr w14:paraId="292811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CE95DE6">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莽山国家森林公园（五指峰景区）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/晚</w:t>
            </w:r>
            <w:r>
              <w:rPr>
                <w:rFonts w:hint="eastAsia" w:ascii="微软雅黑" w:hAnsi="微软雅黑" w:eastAsia="微软雅黑" w:cs="微软雅黑"/>
                <w:b/>
                <w:bCs/>
                <w:color w:val="FFFFFF"/>
                <w:sz w:val="28"/>
                <w:szCs w:val="28"/>
                <w:lang w:eastAsia="zh-CN"/>
              </w:rPr>
              <w:t xml:space="preserve"> </w:t>
            </w:r>
            <w:r>
              <w:rPr>
                <w:rFonts w:hint="eastAsia" w:ascii="微软雅黑" w:hAnsi="微软雅黑" w:eastAsia="微软雅黑" w:cs="微软雅黑"/>
                <w:b/>
                <w:bCs/>
                <w:color w:val="FFFFFF"/>
                <w:sz w:val="28"/>
                <w:szCs w:val="28"/>
                <w:lang w:val="en-US" w:eastAsia="zh-CN"/>
              </w:rPr>
              <w:t xml:space="preserve">   住宿/资兴/郴州酒店</w:t>
            </w:r>
          </w:p>
        </w:tc>
      </w:tr>
      <w:tr w14:paraId="295BE7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C91F49E">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早餐后，前往</w:t>
            </w:r>
            <w:r>
              <w:rPr>
                <w:rFonts w:hint="eastAsia" w:ascii="微软雅黑" w:hAnsi="微软雅黑" w:eastAsia="微软雅黑" w:cs="微软雅黑"/>
                <w:b/>
                <w:bCs/>
                <w:color w:val="FF0000"/>
                <w:szCs w:val="21"/>
              </w:rPr>
              <w:t>【新莽山·五指峰景区】</w:t>
            </w:r>
            <w:r>
              <w:rPr>
                <w:rFonts w:hint="eastAsia" w:ascii="微软雅黑" w:hAnsi="微软雅黑" w:eastAsia="微软雅黑" w:cs="微软雅黑"/>
                <w:color w:val="000000"/>
                <w:szCs w:val="21"/>
              </w:rPr>
              <w:t>（游览约3.5小时，不含景区内垂直电梯往返80元/人，也可选择步行）五指峰景区坐拥大莽山核心精华景观，内有五指峰、天台山、金鞭大峡谷、摩天岭、观音古寺及万寿塔等数十个景点。奇松、怪石、云海、瀑布、温泉俱佳，云间栈道更是引人入胜。乘国内单线最长的观光缆车凌空飞渡，漫步中国南方最长的云间栈道，挑战海拨1600米的悬崖电梯，登小天台，观云海看日落，移步换景，步步震撼，返回郴州入住酒店。</w:t>
            </w:r>
          </w:p>
          <w:p w14:paraId="4A8D6CFC">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晚餐品尝东江湖当地特色</w:t>
            </w:r>
            <w:r>
              <w:rPr>
                <w:rFonts w:hint="eastAsia" w:ascii="微软雅黑" w:hAnsi="微软雅黑" w:eastAsia="微软雅黑" w:cs="微软雅黑"/>
                <w:b/>
                <w:bCs/>
                <w:color w:val="FF0000"/>
                <w:szCs w:val="21"/>
              </w:rPr>
              <w:t>【欢乐全鱼宴】</w:t>
            </w:r>
            <w:r>
              <w:rPr>
                <w:rFonts w:hint="eastAsia" w:ascii="微软雅黑" w:hAnsi="微软雅黑" w:eastAsia="微软雅黑" w:cs="微软雅黑"/>
                <w:color w:val="000000"/>
                <w:szCs w:val="21"/>
              </w:rPr>
              <w:t>，精选东江湖捕捞的天然水库鱼，东江鱼经过开汤、清蒸、黄焖等手法做成了5道菜，结合湘粤两地烹饪手法，让整台宴席既具有湘菜的风味，也有粤菜的鲜美，可谓将鱼的吃法上升到了一种最为精致的境界。参考菜单：鱼头豆腐汤、清蒸全鱼、剁椒魔芋烧鱼块、丝瓜焖鱼块、苦瓜小干鱼、香酥泥鳅</w:t>
            </w:r>
          </w:p>
          <w:p w14:paraId="00C14D6C">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、洋葱炒肉、银鱼蒸蛋、盐菜五花肉、包菜粉皮。</w:t>
            </w:r>
          </w:p>
          <w:p w14:paraId="7FFBC286">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r>
              <w:drawing>
                <wp:anchor distT="0" distB="0" distL="114300" distR="114300" simplePos="0" relativeHeight="251663360" behindDoc="0" locked="0" layoutInCell="1" allowOverlap="1">
                  <wp:simplePos x="0" y="0"/>
                  <wp:positionH relativeFrom="column">
                    <wp:posOffset>81915</wp:posOffset>
                  </wp:positionH>
                  <wp:positionV relativeFrom="paragraph">
                    <wp:posOffset>57150</wp:posOffset>
                  </wp:positionV>
                  <wp:extent cx="6619240" cy="1644015"/>
                  <wp:effectExtent l="0" t="0" r="10160" b="13335"/>
                  <wp:wrapSquare wrapText="bothSides"/>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4"/>
                          <a:stretch>
                            <a:fillRect/>
                          </a:stretch>
                        </pic:blipFill>
                        <pic:spPr>
                          <a:xfrm>
                            <a:off x="0" y="0"/>
                            <a:ext cx="6619240" cy="1644015"/>
                          </a:xfrm>
                          <a:prstGeom prst="rect">
                            <a:avLst/>
                          </a:prstGeom>
                          <a:noFill/>
                          <a:ln>
                            <a:noFill/>
                          </a:ln>
                        </pic:spPr>
                      </pic:pic>
                    </a:graphicData>
                  </a:graphic>
                </wp:anchor>
              </w:drawing>
            </w:r>
          </w:p>
          <w:p w14:paraId="5C46C25A">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p w14:paraId="12858AAA">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p w14:paraId="74E3D121">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tc>
      </w:tr>
      <w:tr w14:paraId="3BA4A96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A55459E">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东江湖→长沙                             用餐/早/中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住宿/长沙</w:t>
            </w:r>
          </w:p>
        </w:tc>
      </w:tr>
      <w:tr w14:paraId="5A7E44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8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262E050">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 前往国家AAAAA级景区——</w:t>
            </w:r>
            <w:r>
              <w:rPr>
                <w:rFonts w:hint="eastAsia" w:ascii="微软雅黑" w:hAnsi="微软雅黑" w:eastAsia="微软雅黑" w:cs="微软雅黑"/>
                <w:b/>
                <w:bCs/>
                <w:color w:val="FF0000"/>
                <w:szCs w:val="21"/>
              </w:rPr>
              <w:t>【东江湖】</w:t>
            </w:r>
            <w:r>
              <w:rPr>
                <w:rFonts w:hint="eastAsia" w:ascii="微软雅黑" w:hAnsi="微软雅黑" w:eastAsia="微软雅黑" w:cs="微软雅黑"/>
                <w:color w:val="000000"/>
                <w:szCs w:val="21"/>
              </w:rPr>
              <w:t>（车程时间约30分钟，游玩时间不少于2小时），游览有着“湘南洞庭”“东方瑞士”之美称，沿途欣赏小东江风情过“人间仙境”的【雾漫小东江】（清晨和傍晚出现）、观</w:t>
            </w:r>
            <w:r>
              <w:rPr>
                <w:rFonts w:hint="eastAsia" w:ascii="微软雅黑" w:hAnsi="微软雅黑" w:eastAsia="微软雅黑" w:cs="微软雅黑"/>
                <w:b/>
                <w:bCs/>
                <w:color w:val="FF0000"/>
                <w:szCs w:val="21"/>
              </w:rPr>
              <w:t>【猴古山瀑布】</w:t>
            </w:r>
            <w:r>
              <w:rPr>
                <w:rFonts w:hint="eastAsia" w:ascii="微软雅黑" w:hAnsi="微软雅黑" w:eastAsia="微软雅黑" w:cs="微软雅黑"/>
                <w:color w:val="000000"/>
                <w:szCs w:val="21"/>
              </w:rPr>
              <w:t>、</w:t>
            </w:r>
            <w:r>
              <w:rPr>
                <w:rFonts w:hint="eastAsia" w:ascii="微软雅黑" w:hAnsi="微软雅黑" w:eastAsia="微软雅黑" w:cs="微软雅黑"/>
                <w:b/>
                <w:bCs/>
                <w:color w:val="FF0000"/>
                <w:szCs w:val="21"/>
              </w:rPr>
              <w:t>【东江大坝外景】</w:t>
            </w:r>
            <w:r>
              <w:rPr>
                <w:rFonts w:hint="eastAsia" w:ascii="微软雅黑" w:hAnsi="微软雅黑" w:eastAsia="微软雅黑" w:cs="微软雅黑"/>
                <w:color w:val="000000"/>
                <w:szCs w:val="21"/>
              </w:rPr>
              <w:t>，游览“天然氧吧、清凉避暑圣地”——</w:t>
            </w:r>
            <w:r>
              <w:rPr>
                <w:rFonts w:hint="eastAsia" w:ascii="微软雅黑" w:hAnsi="微软雅黑" w:eastAsia="微软雅黑" w:cs="微软雅黑"/>
                <w:b/>
                <w:bCs/>
                <w:color w:val="FF0000"/>
                <w:szCs w:val="21"/>
              </w:rPr>
              <w:t>【龙景峡谷】</w:t>
            </w:r>
            <w:r>
              <w:rPr>
                <w:rFonts w:hint="eastAsia" w:ascii="微软雅黑" w:hAnsi="微软雅黑" w:eastAsia="微软雅黑" w:cs="微软雅黑"/>
                <w:color w:val="000000"/>
                <w:szCs w:val="21"/>
              </w:rPr>
              <w:t>（龙景瀑、龙吟瀑、鸳鸯瀑、连理树、龙子石、龙女石、龙心石等），东江湖纯净浩瀚，湖面面积160平方公里，蓄水量81.2亿立方米，相当于半个洞庭的蓄水量，其水质达到了国家一级饮用水标准。</w:t>
            </w:r>
          </w:p>
          <w:p w14:paraId="2300F241">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lang w:eastAsia="zh-CN"/>
              </w:rPr>
            </w:pPr>
            <w:r>
              <w:rPr>
                <w:rFonts w:hint="eastAsia" w:ascii="微软雅黑" w:hAnsi="微软雅黑" w:eastAsia="微软雅黑" w:cs="微软雅黑"/>
                <w:color w:val="000000"/>
                <w:szCs w:val="21"/>
              </w:rPr>
              <w:t>前往享用郴州特色杀猪粉，后车返回长沙</w:t>
            </w:r>
            <w:r>
              <w:rPr>
                <w:rFonts w:hint="eastAsia" w:ascii="微软雅黑" w:hAnsi="微软雅黑" w:eastAsia="微软雅黑" w:cs="微软雅黑"/>
                <w:color w:val="000000"/>
                <w:szCs w:val="21"/>
                <w:lang w:eastAsia="zh-CN"/>
              </w:rPr>
              <w:t>入住酒店。</w:t>
            </w:r>
          </w:p>
          <w:p w14:paraId="3D728904">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drawing>
                <wp:anchor distT="0" distB="0" distL="114300" distR="114300" simplePos="0" relativeHeight="251666432" behindDoc="0" locked="0" layoutInCell="1" allowOverlap="1">
                  <wp:simplePos x="0" y="0"/>
                  <wp:positionH relativeFrom="column">
                    <wp:posOffset>4774565</wp:posOffset>
                  </wp:positionH>
                  <wp:positionV relativeFrom="paragraph">
                    <wp:posOffset>32385</wp:posOffset>
                  </wp:positionV>
                  <wp:extent cx="2152650" cy="1504950"/>
                  <wp:effectExtent l="0" t="0" r="0" b="0"/>
                  <wp:wrapSquare wrapText="bothSides"/>
                  <wp:docPr id="19" name="图片 19" descr="173155680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31556804807"/>
                          <pic:cNvPicPr>
                            <a:picLocks noChangeAspect="1"/>
                          </pic:cNvPicPr>
                        </pic:nvPicPr>
                        <pic:blipFill>
                          <a:blip r:embed="rId15"/>
                          <a:stretch>
                            <a:fillRect/>
                          </a:stretch>
                        </pic:blipFill>
                        <pic:spPr>
                          <a:xfrm>
                            <a:off x="0" y="0"/>
                            <a:ext cx="2152650" cy="1504950"/>
                          </a:xfrm>
                          <a:prstGeom prst="rect">
                            <a:avLst/>
                          </a:prstGeom>
                        </pic:spPr>
                      </pic:pic>
                    </a:graphicData>
                  </a:graphic>
                </wp:anchor>
              </w:drawing>
            </w:r>
            <w:r>
              <w:rPr>
                <w:rFonts w:hint="eastAsia"/>
                <w:lang w:val="en-US" w:eastAsia="zh-CN"/>
              </w:rPr>
              <w:drawing>
                <wp:anchor distT="0" distB="0" distL="114300" distR="114300" simplePos="0" relativeHeight="251665408" behindDoc="0" locked="0" layoutInCell="1" allowOverlap="1">
                  <wp:simplePos x="0" y="0"/>
                  <wp:positionH relativeFrom="column">
                    <wp:posOffset>2414270</wp:posOffset>
                  </wp:positionH>
                  <wp:positionV relativeFrom="paragraph">
                    <wp:posOffset>14605</wp:posOffset>
                  </wp:positionV>
                  <wp:extent cx="2295525" cy="1514475"/>
                  <wp:effectExtent l="0" t="0" r="9525" b="9525"/>
                  <wp:wrapSquare wrapText="bothSides"/>
                  <wp:docPr id="18" name="图片 18" descr="173155680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31556801936"/>
                          <pic:cNvPicPr>
                            <a:picLocks noChangeAspect="1"/>
                          </pic:cNvPicPr>
                        </pic:nvPicPr>
                        <pic:blipFill>
                          <a:blip r:embed="rId16"/>
                          <a:stretch>
                            <a:fillRect/>
                          </a:stretch>
                        </pic:blipFill>
                        <pic:spPr>
                          <a:xfrm>
                            <a:off x="0" y="0"/>
                            <a:ext cx="2295525" cy="1514475"/>
                          </a:xfrm>
                          <a:prstGeom prst="rect">
                            <a:avLst/>
                          </a:prstGeom>
                        </pic:spPr>
                      </pic:pic>
                    </a:graphicData>
                  </a:graphic>
                </wp:anchor>
              </w:drawing>
            </w:r>
            <w:r>
              <w:rPr>
                <w:rFonts w:hint="eastAsia"/>
                <w:lang w:val="en-US" w:eastAsia="zh-CN"/>
              </w:rPr>
              <w:drawing>
                <wp:anchor distT="0" distB="0" distL="114300" distR="114300" simplePos="0" relativeHeight="251664384" behindDoc="0" locked="0" layoutInCell="1" allowOverlap="1">
                  <wp:simplePos x="0" y="0"/>
                  <wp:positionH relativeFrom="column">
                    <wp:posOffset>116205</wp:posOffset>
                  </wp:positionH>
                  <wp:positionV relativeFrom="paragraph">
                    <wp:posOffset>14605</wp:posOffset>
                  </wp:positionV>
                  <wp:extent cx="2257425" cy="1514475"/>
                  <wp:effectExtent l="0" t="0" r="9525" b="9525"/>
                  <wp:wrapSquare wrapText="bothSides"/>
                  <wp:docPr id="17" name="图片 17" descr="173155679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31556797980"/>
                          <pic:cNvPicPr>
                            <a:picLocks noChangeAspect="1"/>
                          </pic:cNvPicPr>
                        </pic:nvPicPr>
                        <pic:blipFill>
                          <a:blip r:embed="rId17"/>
                          <a:stretch>
                            <a:fillRect/>
                          </a:stretch>
                        </pic:blipFill>
                        <pic:spPr>
                          <a:xfrm>
                            <a:off x="0" y="0"/>
                            <a:ext cx="2257425" cy="1514475"/>
                          </a:xfrm>
                          <a:prstGeom prst="rect">
                            <a:avLst/>
                          </a:prstGeom>
                        </pic:spPr>
                      </pic:pic>
                    </a:graphicData>
                  </a:graphic>
                </wp:anchor>
              </w:drawing>
            </w:r>
          </w:p>
        </w:tc>
      </w:tr>
      <w:tr w14:paraId="646363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D1AA4E5">
            <w:pPr>
              <w:spacing w:line="360" w:lineRule="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长沙→出发地                             用餐/早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住宿/温馨的家</w:t>
            </w:r>
          </w:p>
        </w:tc>
      </w:tr>
      <w:tr w14:paraId="15F5406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39EBFCB">
            <w:pPr>
              <w:widowControl/>
              <w:spacing w:line="360" w:lineRule="exact"/>
              <w:ind w:firstLine="420" w:firstLineChars="200"/>
              <w:jc w:val="left"/>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sz w:val="21"/>
                <w:szCs w:val="21"/>
              </w:rPr>
              <w:t>早餐后自由活动，我社根据客人返程交通时间，安排统一送站！！</w:t>
            </w:r>
          </w:p>
        </w:tc>
      </w:tr>
      <w:tr w14:paraId="55A815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6C1D6A8A">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6CAB466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4D493A2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37FE1428">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 住宿：</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晚</w:t>
            </w:r>
            <w:r>
              <w:rPr>
                <w:rFonts w:hint="eastAsia" w:ascii="微软雅黑" w:hAnsi="微软雅黑" w:eastAsia="微软雅黑" w:cs="微软雅黑"/>
                <w:sz w:val="21"/>
                <w:szCs w:val="21"/>
                <w:lang w:eastAsia="zh-CN"/>
              </w:rPr>
              <w:t>网评三钻</w:t>
            </w:r>
            <w:r>
              <w:rPr>
                <w:rFonts w:hint="eastAsia" w:ascii="微软雅黑" w:hAnsi="微软雅黑" w:eastAsia="微软雅黑" w:cs="微软雅黑"/>
                <w:sz w:val="21"/>
                <w:szCs w:val="21"/>
              </w:rPr>
              <w:t>酒店（标准双人间，如需安排单间，请报名时提前告知）；</w:t>
            </w:r>
          </w:p>
          <w:p w14:paraId="036F24E3">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 用餐：全程含餐</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早餐</w:t>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正餐+1杀猪粉 （杀猪粉为赠送、酒店含打包早，不用不退），正餐10人一桌，不用者不退 ；</w:t>
            </w:r>
          </w:p>
          <w:p w14:paraId="6E5530A6">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 交通：用车根据实际人数全程当地用18-55座空调旅游车，保证一人一个正座；</w:t>
            </w:r>
          </w:p>
          <w:p w14:paraId="10FE73C4">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 门票：打包项目：（以上景区门票均为旅行社优惠打包项目，不游不退任何费用，无长者门票优惠）；</w:t>
            </w:r>
          </w:p>
          <w:p w14:paraId="4C539303">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 购物：纯玩无购物；</w:t>
            </w:r>
          </w:p>
          <w:p w14:paraId="69262FCC">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eastAsia="宋体"/>
                <w:lang w:val="en-US" w:eastAsia="zh-CN"/>
              </w:rPr>
            </w:pPr>
            <w:r>
              <w:rPr>
                <w:rFonts w:hint="eastAsia" w:ascii="微软雅黑" w:hAnsi="微软雅黑" w:eastAsia="微软雅黑" w:cs="微软雅黑"/>
                <w:sz w:val="21"/>
                <w:szCs w:val="21"/>
              </w:rPr>
              <w:t>导游：优秀国证导游</w:t>
            </w:r>
          </w:p>
        </w:tc>
      </w:tr>
      <w:tr w14:paraId="25062AB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346D103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05FAB590">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 景点内小门票、缆车、小火车、环保车等费用（包含的除外）；行程外的自费节目及私人所产生的个人费用等；</w:t>
            </w:r>
          </w:p>
          <w:p w14:paraId="57F2FDAF">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2、由于不可抗拒原因而需要变更行程时产生的费用（包括但不限于自然灾害等不可抗力因素、航班延误或取消、车辆故障、交通意外等）；</w:t>
            </w:r>
          </w:p>
          <w:p w14:paraId="7E9E5D28">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eastAsia="zh-CN"/>
              </w:rPr>
              <w:t>、小交通：不含花明楼景区环保车20元/人，不含五指峰景区内垂直电梯往返80元/人（自愿选择）</w:t>
            </w:r>
          </w:p>
        </w:tc>
      </w:tr>
      <w:tr w14:paraId="4BFC38D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3331FD4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1D99A014">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1.2M以下儿童仅含当地旅游车位及导游服务，其他产生任何费用现付。</w:t>
            </w:r>
          </w:p>
          <w:p w14:paraId="6DD7439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rPr>
              <w:t>注：根据运管部门的相关规定，凡带儿童出团旅游的游客，不管多大的小孩必须占座位！报团的时候请告知旅行社是否有小孩跟随，如有隐瞒，司机发现超载拒绝驾驶，同时有权请客人下车！</w:t>
            </w:r>
          </w:p>
        </w:tc>
      </w:tr>
      <w:tr w14:paraId="05F8DA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3F419FA5">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6DA04276">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Light" w:hAnsi="微软雅黑 Light" w:eastAsia="微软雅黑" w:cs="微软雅黑 Light"/>
                <w:color w:val="292929"/>
                <w:kern w:val="0"/>
                <w:sz w:val="28"/>
                <w:szCs w:val="28"/>
                <w:lang w:val="en-US" w:eastAsia="zh-CN" w:bidi="ar-SA"/>
              </w:rPr>
            </w:pPr>
            <w:r>
              <w:rPr>
                <w:rFonts w:hint="eastAsia" w:ascii="微软雅黑" w:hAnsi="微软雅黑" w:eastAsia="微软雅黑" w:cs="微软雅黑"/>
                <w:sz w:val="21"/>
                <w:szCs w:val="21"/>
                <w:lang w:eastAsia="zh-CN"/>
              </w:rPr>
              <w:t>三钻</w:t>
            </w:r>
            <w:r>
              <w:rPr>
                <w:rFonts w:hint="eastAsia" w:ascii="微软雅黑" w:hAnsi="微软雅黑" w:eastAsia="微软雅黑" w:cs="微软雅黑"/>
                <w:sz w:val="21"/>
                <w:szCs w:val="21"/>
              </w:rPr>
              <w:t>：长沙橙果大酒店、郴州皇晨、</w:t>
            </w:r>
            <w:r>
              <w:rPr>
                <w:rFonts w:hint="eastAsia" w:ascii="微软雅黑" w:hAnsi="微软雅黑" w:eastAsia="微软雅黑" w:cs="微软雅黑"/>
                <w:sz w:val="21"/>
                <w:szCs w:val="21"/>
                <w:lang w:eastAsia="zh-CN"/>
              </w:rPr>
              <w:t>资兴奇石、资兴隐沫</w:t>
            </w:r>
            <w:r>
              <w:rPr>
                <w:rFonts w:hint="eastAsia" w:ascii="微软雅黑" w:hAnsi="微软雅黑" w:eastAsia="微软雅黑" w:cs="微软雅黑"/>
                <w:sz w:val="21"/>
                <w:szCs w:val="21"/>
              </w:rPr>
              <w:t>或同级，房差</w:t>
            </w:r>
            <w:r>
              <w:rPr>
                <w:rFonts w:hint="eastAsia" w:ascii="微软雅黑" w:hAnsi="微软雅黑" w:eastAsia="微软雅黑" w:cs="微软雅黑"/>
                <w:sz w:val="21"/>
                <w:szCs w:val="21"/>
                <w:lang w:val="en-US" w:eastAsia="zh-CN"/>
              </w:rPr>
              <w:t>500</w:t>
            </w:r>
            <w:r>
              <w:rPr>
                <w:rFonts w:hint="eastAsia" w:ascii="微软雅黑" w:hAnsi="微软雅黑" w:eastAsia="微软雅黑" w:cs="微软雅黑"/>
                <w:sz w:val="21"/>
                <w:szCs w:val="21"/>
              </w:rPr>
              <w:t>元/人；</w:t>
            </w:r>
          </w:p>
        </w:tc>
      </w:tr>
      <w:tr w14:paraId="58CD58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960851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5F9CED5C">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700B450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5A4B7B6F">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7A1AF041">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2D98745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2B731C41">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8DBC318">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7C68A3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4C5E9D19">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64364993">
            <w:pPr>
              <w:keepNext w:val="0"/>
              <w:keepLines w:val="0"/>
              <w:pageBreakBefore w:val="0"/>
              <w:kinsoku/>
              <w:wordWrap/>
              <w:overflowPunct/>
              <w:topLinePunct w:val="0"/>
              <w:autoSpaceDE/>
              <w:bidi w:val="0"/>
              <w:spacing w:after="156" w:afterLines="50"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1</w:t>
            </w:r>
            <w:r>
              <w:rPr>
                <w:rFonts w:hint="eastAsia" w:ascii="微软雅黑" w:hAnsi="微软雅黑" w:eastAsia="微软雅黑" w:cs="黑体"/>
                <w:color w:val="000000"/>
                <w:szCs w:val="21"/>
              </w:rPr>
              <w:t>、团友投诉处理以在当地填写的意见反馈表或电子调查表为准，请各位团友认真填写。</w:t>
            </w:r>
          </w:p>
          <w:p w14:paraId="57875CA5">
            <w:pPr>
              <w:keepNext w:val="0"/>
              <w:keepLines w:val="0"/>
              <w:pageBreakBefore w:val="0"/>
              <w:tabs>
                <w:tab w:val="left" w:pos="1862"/>
                <w:tab w:val="left" w:pos="4074"/>
              </w:tabs>
              <w:kinsoku/>
              <w:wordWrap/>
              <w:overflowPunct/>
              <w:topLinePunct w:val="0"/>
              <w:autoSpaceDE/>
              <w:bidi w:val="0"/>
              <w:adjustRightInd w:val="0"/>
              <w:snapToGrid w:val="0"/>
              <w:spacing w:line="360" w:lineRule="exact"/>
              <w:ind w:right="32"/>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2、</w:t>
            </w:r>
            <w:r>
              <w:rPr>
                <w:rFonts w:hint="eastAsia" w:ascii="微软雅黑" w:hAnsi="微软雅黑" w:eastAsia="微软雅黑" w:cs="黑体"/>
                <w:color w:val="000000"/>
                <w:szCs w:val="21"/>
              </w:rPr>
              <w:t>因自然灾害等人力不可抗拒因素造成的行程延误或变更，由此产生的费用由客人自理。</w:t>
            </w:r>
          </w:p>
          <w:p w14:paraId="4F9C3E98">
            <w:pPr>
              <w:keepNext w:val="0"/>
              <w:keepLines w:val="0"/>
              <w:pageBreakBefore w:val="0"/>
              <w:tabs>
                <w:tab w:val="left" w:pos="1862"/>
                <w:tab w:val="left" w:pos="4074"/>
              </w:tabs>
              <w:kinsoku/>
              <w:wordWrap/>
              <w:overflowPunct/>
              <w:topLinePunct w:val="0"/>
              <w:autoSpaceDE/>
              <w:bidi w:val="0"/>
              <w:adjustRightInd w:val="0"/>
              <w:snapToGrid w:val="0"/>
              <w:spacing w:line="360" w:lineRule="exact"/>
              <w:ind w:left="420" w:right="32"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w:t>
            </w:r>
            <w:r>
              <w:rPr>
                <w:rFonts w:hint="eastAsia" w:ascii="微软雅黑" w:hAnsi="微软雅黑" w:eastAsia="微软雅黑" w:cs="黑体"/>
                <w:snapToGrid w:val="0"/>
                <w:color w:val="000000"/>
                <w:kern w:val="21"/>
                <w:szCs w:val="21"/>
              </w:rPr>
              <w:t>请客人保证老人身体健康，如旅途中因老人身体原因引起的意外，我社概不负责，</w:t>
            </w:r>
            <w:r>
              <w:rPr>
                <w:rFonts w:hint="eastAsia" w:ascii="微软雅黑" w:hAnsi="微软雅黑" w:eastAsia="微软雅黑" w:cs="黑体"/>
                <w:bCs/>
                <w:snapToGrid w:val="0"/>
                <w:color w:val="000000"/>
                <w:kern w:val="21"/>
                <w:szCs w:val="21"/>
              </w:rPr>
              <w:t>请各游客根据自身情况，自备应急药品</w:t>
            </w:r>
            <w:r>
              <w:rPr>
                <w:rFonts w:hint="eastAsia" w:ascii="微软雅黑" w:hAnsi="微软雅黑" w:eastAsia="微软雅黑" w:cs="黑体"/>
                <w:snapToGrid w:val="0"/>
                <w:color w:val="000000"/>
                <w:kern w:val="21"/>
                <w:szCs w:val="21"/>
              </w:rPr>
              <w:t>；</w:t>
            </w:r>
          </w:p>
          <w:p w14:paraId="23CE5D23">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snapToGrid w:val="0"/>
                <w:color w:val="000000"/>
                <w:kern w:val="21"/>
                <w:szCs w:val="21"/>
                <w:shd w:val="clear" w:color="auto" w:fill="FFFFFF"/>
              </w:rPr>
            </w:pPr>
            <w:r>
              <w:rPr>
                <w:rFonts w:hint="eastAsia" w:ascii="微软雅黑" w:hAnsi="微软雅黑" w:eastAsia="微软雅黑" w:cs="黑体"/>
                <w:color w:val="000000"/>
                <w:szCs w:val="21"/>
              </w:rPr>
              <w:t>4、</w:t>
            </w:r>
            <w:r>
              <w:rPr>
                <w:rFonts w:hint="eastAsia" w:ascii="微软雅黑" w:hAnsi="微软雅黑" w:eastAsia="微软雅黑" w:cs="黑体"/>
                <w:snapToGrid w:val="0"/>
                <w:color w:val="000000"/>
                <w:kern w:val="21"/>
                <w:szCs w:val="21"/>
              </w:rPr>
              <w:t>此团为散客拼团，请遵守集合时间.提前2小时以上抵达机场办理登记手续.</w:t>
            </w:r>
          </w:p>
          <w:p w14:paraId="04A6219C">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5、此团种采购为捆绑式采购，行程中因参团方原因或不可抗拒因素导致不能完成的项目，恕不退费。</w:t>
            </w:r>
          </w:p>
          <w:p w14:paraId="3CEB34A9">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6、行程所排景点游览顺序供参考，游览先后顺序以当团导游安排为准，保证不减少景点。</w:t>
            </w:r>
          </w:p>
          <w:p w14:paraId="55E33F09">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7、乘车、住宿登记等必须凭有效身份证件原件（儿童携带户口簿原件或复印件），此原因造成损失，游客自己承担。</w:t>
            </w:r>
          </w:p>
          <w:p w14:paraId="0D8B8B48">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8、如因交通管制、交通事故以及天气等不可抗拒因素导致行程延误或变更,我社积极配合处理，增加费用由游客自理。</w:t>
            </w:r>
          </w:p>
          <w:p w14:paraId="7C43089B">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9、景区景点按照规定时间接待游客，旅行社会尽力安排好参观时间，如堵车等不可抗拒因素出现特殊情况，旅行社不承担赔偿责任。</w:t>
            </w:r>
          </w:p>
          <w:p w14:paraId="3D1261EA">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b/>
                <w:color w:val="000000"/>
                <w:szCs w:val="21"/>
              </w:rPr>
            </w:pPr>
            <w:r>
              <w:rPr>
                <w:rFonts w:hint="eastAsia" w:ascii="微软雅黑" w:hAnsi="微软雅黑" w:eastAsia="微软雅黑" w:cs="黑体"/>
                <w:color w:val="000000"/>
                <w:szCs w:val="21"/>
              </w:rPr>
              <w:t>10、出游期间，如景区、餐厅、交通车等比较拥堵，请耐心等待，相互礼让。导游会努力与各方衔接，请听从导游安排，以免耽误行程，如有等候，敬请谅解。</w:t>
            </w:r>
          </w:p>
          <w:p w14:paraId="164ACB29">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
                <w:color w:val="000000"/>
                <w:szCs w:val="21"/>
              </w:rPr>
              <w:t>■</w:t>
            </w:r>
            <w:r>
              <w:rPr>
                <w:rFonts w:hint="eastAsia" w:ascii="微软雅黑" w:hAnsi="微软雅黑" w:eastAsia="微软雅黑" w:cs="黑体"/>
                <w:color w:val="000000"/>
                <w:szCs w:val="21"/>
              </w:rPr>
              <w:t xml:space="preserve"> </w:t>
            </w:r>
            <w:r>
              <w:rPr>
                <w:rFonts w:hint="eastAsia" w:ascii="微软雅黑" w:hAnsi="微软雅黑" w:eastAsia="微软雅黑" w:cs="黑体"/>
                <w:b/>
                <w:color w:val="000000"/>
                <w:szCs w:val="21"/>
              </w:rPr>
              <w:t>温馨提示</w:t>
            </w:r>
          </w:p>
          <w:p w14:paraId="2CE15962">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1、 苏荷酒吧、88酒吧等，酒吧消费不低，而且生意特别好，最好提前定位；请注意安全，尽量不与陌生人说话，特别是别与当地人发生冲突；郴州夜生活丰富，敬请客人自重，拒绝黄赌毒；请游客在游玩过程中注意人身和财物安全！</w:t>
            </w:r>
          </w:p>
          <w:p w14:paraId="3676FA81">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2、自由活动期间，尽量避免单独出行,并记住导游、同行人员的联系方式、下榻酒店名称、位置。</w:t>
            </w:r>
          </w:p>
          <w:p w14:paraId="28F396A5">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3、照相机、摄像机电池、胶卷、带子、充电器要准备充分。不要吝啬自己的胶卷,否则,回到家你就后悔莫及了。</w:t>
            </w:r>
          </w:p>
          <w:p w14:paraId="5D6F57A0">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4、必须保管好自己的证件、钱币、机票以及其他物品。</w:t>
            </w:r>
          </w:p>
          <w:p w14:paraId="1AB557C2">
            <w:pPr>
              <w:keepNext w:val="0"/>
              <w:keepLines w:val="0"/>
              <w:pageBreakBefore w:val="0"/>
              <w:widowControl/>
              <w:kinsoku/>
              <w:wordWrap/>
              <w:overflowPunct/>
              <w:topLinePunct w:val="0"/>
              <w:autoSpaceDE/>
              <w:bidi w:val="0"/>
              <w:spacing w:line="360" w:lineRule="exact"/>
              <w:jc w:val="lef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5、晕车、晕船者,搭乘前宜喝一杯冷水,搭乘时勿吃甜食。</w:t>
            </w:r>
          </w:p>
          <w:p w14:paraId="24A2C3F6">
            <w:pPr>
              <w:keepNext w:val="0"/>
              <w:keepLines w:val="0"/>
              <w:pageBreakBefore w:val="0"/>
              <w:kinsoku/>
              <w:wordWrap/>
              <w:overflowPunct/>
              <w:topLinePunct w:val="0"/>
              <w:autoSpaceDE/>
              <w:autoSpaceDN w:val="0"/>
              <w:bidi w:val="0"/>
              <w:spacing w:line="360" w:lineRule="exact"/>
              <w:ind w:left="420"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6、注意各项安全事宜，如：车辆行驶过程中请勿站立；走路不看景，看景不走路等安全原则；请留意并遵守景区的各项安全规定；火灾是森林的大敌，游客切记防火；</w:t>
            </w:r>
          </w:p>
          <w:p w14:paraId="3AB7F09D">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7、行程有温泉项目，请自备泳衣泳裤，参与前必须严格遵守各项景区景点规定（景点均有安全须知公示）。；</w:t>
            </w:r>
          </w:p>
          <w:p w14:paraId="06D6870F">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凡报名参加者均视为具有完全民事行为能力人，建议每位队员购买相关旅游意外险，如果出现意外的情况下由保险公司负责完全赔付。凡报名者均视为接受本声明，凡被代报名参加者均视为已通过代他人报名者知晓以上注意事项并接受本声明</w:t>
            </w:r>
          </w:p>
          <w:p w14:paraId="5EC855F0">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default" w:ascii="微软雅黑 Light" w:hAnsi="微软雅黑 Light" w:eastAsia="微软雅黑 Light" w:cs="微软雅黑 Light"/>
                <w:b/>
                <w:bCs/>
                <w:color w:val="292929"/>
                <w:kern w:val="0"/>
                <w:sz w:val="36"/>
                <w:szCs w:val="36"/>
                <w:lang w:val="en-US" w:eastAsia="zh-CN" w:bidi="ar-SA"/>
              </w:rPr>
            </w:pPr>
            <w:r>
              <w:rPr>
                <w:rFonts w:hint="eastAsia" w:ascii="微软雅黑 Light" w:hAnsi="微软雅黑 Light" w:eastAsia="微软雅黑 Light" w:cs="微软雅黑 Light"/>
                <w:b/>
                <w:bCs/>
                <w:color w:val="292929"/>
                <w:kern w:val="0"/>
                <w:sz w:val="36"/>
                <w:szCs w:val="36"/>
                <w:lang w:val="en-US" w:eastAsia="zh-CN" w:bidi="ar-SA"/>
              </w:rPr>
              <w:t>特 别 说 明</w:t>
            </w:r>
          </w:p>
          <w:p w14:paraId="59948180">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420" w:firstLineChars="20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在以下不可抗力事件发生的情况下，为避免该事件对贵宾、旅行社权益损害，我社有权调换行程顺序、减少不可抗力事件发生的旅游景点、经双方协商解除旅游合同，涉及相关退费以旅行社行程计划为主！因不可抗力不能履行民事义务的，不承担民事责任！</w:t>
            </w:r>
          </w:p>
          <w:p w14:paraId="2366ADD9">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一、自然灾害、如台风、洪水、冰雹、凝冻； </w:t>
            </w:r>
          </w:p>
          <w:p w14:paraId="347526E5">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二、政府行为，如征收、征用； </w:t>
            </w:r>
          </w:p>
          <w:p w14:paraId="521E789A">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三、社会异常事件，如罢工、骚乱；</w:t>
            </w:r>
          </w:p>
          <w:p w14:paraId="3B49B60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color w:val="292929"/>
                <w:kern w:val="0"/>
                <w:sz w:val="21"/>
                <w:szCs w:val="21"/>
                <w:lang w:val="en-US" w:eastAsia="zh-CN" w:bidi="ar-SA"/>
              </w:rPr>
              <w:t>四、疫情；</w:t>
            </w:r>
          </w:p>
        </w:tc>
      </w:tr>
    </w:tbl>
    <w:p w14:paraId="2FF58159">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4A9AA">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A7B26">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2300C0"/>
    <w:rsid w:val="0465215B"/>
    <w:rsid w:val="049B73DF"/>
    <w:rsid w:val="05077321"/>
    <w:rsid w:val="055664B3"/>
    <w:rsid w:val="05BB103F"/>
    <w:rsid w:val="05C8291B"/>
    <w:rsid w:val="05EB75A5"/>
    <w:rsid w:val="065A394B"/>
    <w:rsid w:val="06A27213"/>
    <w:rsid w:val="06BA3154"/>
    <w:rsid w:val="06C8688F"/>
    <w:rsid w:val="06D25850"/>
    <w:rsid w:val="06E07468"/>
    <w:rsid w:val="0704296D"/>
    <w:rsid w:val="07134710"/>
    <w:rsid w:val="072C1A93"/>
    <w:rsid w:val="073B1CE0"/>
    <w:rsid w:val="07723FAA"/>
    <w:rsid w:val="07D30491"/>
    <w:rsid w:val="07E9375F"/>
    <w:rsid w:val="080639DA"/>
    <w:rsid w:val="08646556"/>
    <w:rsid w:val="08863B53"/>
    <w:rsid w:val="089B2EF1"/>
    <w:rsid w:val="08E5797A"/>
    <w:rsid w:val="091D389B"/>
    <w:rsid w:val="09337B5B"/>
    <w:rsid w:val="09420551"/>
    <w:rsid w:val="098442F1"/>
    <w:rsid w:val="09C35CEF"/>
    <w:rsid w:val="09D10E6F"/>
    <w:rsid w:val="09E225A5"/>
    <w:rsid w:val="09E71B0D"/>
    <w:rsid w:val="09F65C36"/>
    <w:rsid w:val="09FB503E"/>
    <w:rsid w:val="0A735171"/>
    <w:rsid w:val="0A8473AE"/>
    <w:rsid w:val="0A8A2888"/>
    <w:rsid w:val="0A9760CA"/>
    <w:rsid w:val="0AB416DB"/>
    <w:rsid w:val="0B4A3C17"/>
    <w:rsid w:val="0B7C24E7"/>
    <w:rsid w:val="0B7F3A6A"/>
    <w:rsid w:val="0B9B10B5"/>
    <w:rsid w:val="0BF25217"/>
    <w:rsid w:val="0C096925"/>
    <w:rsid w:val="0C450D6C"/>
    <w:rsid w:val="0C5919D1"/>
    <w:rsid w:val="0C6F3428"/>
    <w:rsid w:val="0C7E69E5"/>
    <w:rsid w:val="0CE63B48"/>
    <w:rsid w:val="0D5F66AE"/>
    <w:rsid w:val="0D6C10EE"/>
    <w:rsid w:val="0DC9323A"/>
    <w:rsid w:val="0E4949A1"/>
    <w:rsid w:val="0E850379"/>
    <w:rsid w:val="0EDC68F7"/>
    <w:rsid w:val="0EE84465"/>
    <w:rsid w:val="0EF273CF"/>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307D1"/>
    <w:rsid w:val="16960D6D"/>
    <w:rsid w:val="16F7733F"/>
    <w:rsid w:val="17222925"/>
    <w:rsid w:val="17A77194"/>
    <w:rsid w:val="17AB7D29"/>
    <w:rsid w:val="17AE51C3"/>
    <w:rsid w:val="17AF7A04"/>
    <w:rsid w:val="183B6DAB"/>
    <w:rsid w:val="189A56D0"/>
    <w:rsid w:val="18BC4164"/>
    <w:rsid w:val="198F3627"/>
    <w:rsid w:val="19B07A1C"/>
    <w:rsid w:val="19F63A29"/>
    <w:rsid w:val="1A066980"/>
    <w:rsid w:val="1A202464"/>
    <w:rsid w:val="1A371E92"/>
    <w:rsid w:val="1A4B1305"/>
    <w:rsid w:val="1A76740C"/>
    <w:rsid w:val="1AF24969"/>
    <w:rsid w:val="1B4A6010"/>
    <w:rsid w:val="1BA04EFC"/>
    <w:rsid w:val="1C4C0D55"/>
    <w:rsid w:val="1C4E38DD"/>
    <w:rsid w:val="1CA647A6"/>
    <w:rsid w:val="1CA66D5E"/>
    <w:rsid w:val="1CE60476"/>
    <w:rsid w:val="1CED73D2"/>
    <w:rsid w:val="1D1F4CA2"/>
    <w:rsid w:val="1D5840F2"/>
    <w:rsid w:val="1D5C01C9"/>
    <w:rsid w:val="1DFE2773"/>
    <w:rsid w:val="1E3501C4"/>
    <w:rsid w:val="1E841FFE"/>
    <w:rsid w:val="1F246147"/>
    <w:rsid w:val="1F4D65B6"/>
    <w:rsid w:val="1FBC28E0"/>
    <w:rsid w:val="1FE9122A"/>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083730"/>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85A4A"/>
    <w:rsid w:val="29ED0967"/>
    <w:rsid w:val="2A397D52"/>
    <w:rsid w:val="2A4B564D"/>
    <w:rsid w:val="2B386221"/>
    <w:rsid w:val="2BAB2B4A"/>
    <w:rsid w:val="2BE02D66"/>
    <w:rsid w:val="2BF57730"/>
    <w:rsid w:val="2C493A17"/>
    <w:rsid w:val="2CB96718"/>
    <w:rsid w:val="2CF439DB"/>
    <w:rsid w:val="2D234CF5"/>
    <w:rsid w:val="2D3B0A92"/>
    <w:rsid w:val="2DC860A6"/>
    <w:rsid w:val="2DF67CC1"/>
    <w:rsid w:val="2EB607D0"/>
    <w:rsid w:val="2EC75720"/>
    <w:rsid w:val="2EDE4234"/>
    <w:rsid w:val="2EE948D6"/>
    <w:rsid w:val="2EF53261"/>
    <w:rsid w:val="2F046E1E"/>
    <w:rsid w:val="2F357C66"/>
    <w:rsid w:val="2F4F4441"/>
    <w:rsid w:val="2FE11772"/>
    <w:rsid w:val="30BA4CEE"/>
    <w:rsid w:val="30DF0305"/>
    <w:rsid w:val="3143321D"/>
    <w:rsid w:val="315D7DA4"/>
    <w:rsid w:val="31646571"/>
    <w:rsid w:val="31720135"/>
    <w:rsid w:val="319A0FE4"/>
    <w:rsid w:val="31F10857"/>
    <w:rsid w:val="321C2BAF"/>
    <w:rsid w:val="32A3555E"/>
    <w:rsid w:val="32C2475E"/>
    <w:rsid w:val="331B16C0"/>
    <w:rsid w:val="33261046"/>
    <w:rsid w:val="33963A1E"/>
    <w:rsid w:val="33A15FD9"/>
    <w:rsid w:val="33DD2C4D"/>
    <w:rsid w:val="33FC4F3D"/>
    <w:rsid w:val="342E081E"/>
    <w:rsid w:val="349445BF"/>
    <w:rsid w:val="358931C8"/>
    <w:rsid w:val="358C22F5"/>
    <w:rsid w:val="36276C4F"/>
    <w:rsid w:val="36472702"/>
    <w:rsid w:val="36775E73"/>
    <w:rsid w:val="370F5DD1"/>
    <w:rsid w:val="371B773A"/>
    <w:rsid w:val="37305A51"/>
    <w:rsid w:val="37B05251"/>
    <w:rsid w:val="37C23AC3"/>
    <w:rsid w:val="37FA789F"/>
    <w:rsid w:val="37FF748C"/>
    <w:rsid w:val="381F242D"/>
    <w:rsid w:val="3901371D"/>
    <w:rsid w:val="398E54EA"/>
    <w:rsid w:val="39B44CE2"/>
    <w:rsid w:val="39ED3ED1"/>
    <w:rsid w:val="3A297CD2"/>
    <w:rsid w:val="3A9665B5"/>
    <w:rsid w:val="3AB309C7"/>
    <w:rsid w:val="3ACD54DB"/>
    <w:rsid w:val="3B4B164C"/>
    <w:rsid w:val="3C0C0AA1"/>
    <w:rsid w:val="3C164A8D"/>
    <w:rsid w:val="3C4D011D"/>
    <w:rsid w:val="3C5710E9"/>
    <w:rsid w:val="3CB7466E"/>
    <w:rsid w:val="3DB86D58"/>
    <w:rsid w:val="3E0E35C3"/>
    <w:rsid w:val="3E2245A8"/>
    <w:rsid w:val="3E6413E1"/>
    <w:rsid w:val="3F1E55F3"/>
    <w:rsid w:val="3F440007"/>
    <w:rsid w:val="3F711169"/>
    <w:rsid w:val="3F895B21"/>
    <w:rsid w:val="3FC93043"/>
    <w:rsid w:val="406B3968"/>
    <w:rsid w:val="407A3382"/>
    <w:rsid w:val="40B04456"/>
    <w:rsid w:val="40FB5581"/>
    <w:rsid w:val="4119604E"/>
    <w:rsid w:val="42090DDA"/>
    <w:rsid w:val="4226335B"/>
    <w:rsid w:val="42601C60"/>
    <w:rsid w:val="428E46BB"/>
    <w:rsid w:val="429152B6"/>
    <w:rsid w:val="429945EC"/>
    <w:rsid w:val="43170206"/>
    <w:rsid w:val="43B6787E"/>
    <w:rsid w:val="43C51CEE"/>
    <w:rsid w:val="43D66B66"/>
    <w:rsid w:val="43D93497"/>
    <w:rsid w:val="442C6A73"/>
    <w:rsid w:val="449414B5"/>
    <w:rsid w:val="44C256D2"/>
    <w:rsid w:val="45295867"/>
    <w:rsid w:val="459840BF"/>
    <w:rsid w:val="45EB289C"/>
    <w:rsid w:val="460401AE"/>
    <w:rsid w:val="46335606"/>
    <w:rsid w:val="46446916"/>
    <w:rsid w:val="46454B73"/>
    <w:rsid w:val="46486737"/>
    <w:rsid w:val="46A00465"/>
    <w:rsid w:val="4762127A"/>
    <w:rsid w:val="47830661"/>
    <w:rsid w:val="47B24A23"/>
    <w:rsid w:val="47E8112C"/>
    <w:rsid w:val="47EA5D88"/>
    <w:rsid w:val="4836317F"/>
    <w:rsid w:val="487842FA"/>
    <w:rsid w:val="48B6105C"/>
    <w:rsid w:val="48E63442"/>
    <w:rsid w:val="4976505A"/>
    <w:rsid w:val="49ED548C"/>
    <w:rsid w:val="4A050C18"/>
    <w:rsid w:val="4A4A4481"/>
    <w:rsid w:val="4AC07235"/>
    <w:rsid w:val="4AEA0845"/>
    <w:rsid w:val="4B711B74"/>
    <w:rsid w:val="4C212059"/>
    <w:rsid w:val="4C264566"/>
    <w:rsid w:val="4C813A93"/>
    <w:rsid w:val="4C887A2D"/>
    <w:rsid w:val="4CB521FE"/>
    <w:rsid w:val="4CDB3060"/>
    <w:rsid w:val="4CF0081A"/>
    <w:rsid w:val="4D1657C9"/>
    <w:rsid w:val="4D1C581A"/>
    <w:rsid w:val="4D576E1A"/>
    <w:rsid w:val="4D5D122C"/>
    <w:rsid w:val="4D832CE2"/>
    <w:rsid w:val="4DC834CB"/>
    <w:rsid w:val="4ECB44D1"/>
    <w:rsid w:val="4ED93AEE"/>
    <w:rsid w:val="4F0202B4"/>
    <w:rsid w:val="4F293D1D"/>
    <w:rsid w:val="4F2D45BF"/>
    <w:rsid w:val="4F3802E4"/>
    <w:rsid w:val="4F5F5742"/>
    <w:rsid w:val="4FA02EC7"/>
    <w:rsid w:val="508D440A"/>
    <w:rsid w:val="5103733B"/>
    <w:rsid w:val="511E308E"/>
    <w:rsid w:val="51217D24"/>
    <w:rsid w:val="51560851"/>
    <w:rsid w:val="521603C2"/>
    <w:rsid w:val="523C2D3F"/>
    <w:rsid w:val="52992947"/>
    <w:rsid w:val="52D7336D"/>
    <w:rsid w:val="52F03774"/>
    <w:rsid w:val="53187879"/>
    <w:rsid w:val="538B0C1D"/>
    <w:rsid w:val="53C84C9E"/>
    <w:rsid w:val="54027369"/>
    <w:rsid w:val="540602EE"/>
    <w:rsid w:val="54C97A24"/>
    <w:rsid w:val="54EC6085"/>
    <w:rsid w:val="551A3EF8"/>
    <w:rsid w:val="557469FA"/>
    <w:rsid w:val="55CF021E"/>
    <w:rsid w:val="55D93D68"/>
    <w:rsid w:val="561720BD"/>
    <w:rsid w:val="56405548"/>
    <w:rsid w:val="56511950"/>
    <w:rsid w:val="56693A34"/>
    <w:rsid w:val="56891D8F"/>
    <w:rsid w:val="56C02F6A"/>
    <w:rsid w:val="56E30533"/>
    <w:rsid w:val="56EA6CD1"/>
    <w:rsid w:val="570D43E2"/>
    <w:rsid w:val="57C31B98"/>
    <w:rsid w:val="57DC0762"/>
    <w:rsid w:val="580C3794"/>
    <w:rsid w:val="581546AF"/>
    <w:rsid w:val="58744AC1"/>
    <w:rsid w:val="58B61A9D"/>
    <w:rsid w:val="58C33C5A"/>
    <w:rsid w:val="58CC3EAD"/>
    <w:rsid w:val="58F12E9E"/>
    <w:rsid w:val="59AC2042"/>
    <w:rsid w:val="59DF74B6"/>
    <w:rsid w:val="5A596CA5"/>
    <w:rsid w:val="5A71367A"/>
    <w:rsid w:val="5AB900FA"/>
    <w:rsid w:val="5AF74D9F"/>
    <w:rsid w:val="5B1B1D9F"/>
    <w:rsid w:val="5B312324"/>
    <w:rsid w:val="5B813524"/>
    <w:rsid w:val="5BA15B7C"/>
    <w:rsid w:val="5BAA265C"/>
    <w:rsid w:val="5BB1219F"/>
    <w:rsid w:val="5BF37E5F"/>
    <w:rsid w:val="5BFF4980"/>
    <w:rsid w:val="5C582767"/>
    <w:rsid w:val="5D343E68"/>
    <w:rsid w:val="5D395EF9"/>
    <w:rsid w:val="5D460992"/>
    <w:rsid w:val="5DD4636B"/>
    <w:rsid w:val="5DDD6FFB"/>
    <w:rsid w:val="5E79352B"/>
    <w:rsid w:val="5EA17CC3"/>
    <w:rsid w:val="5EAF3E6C"/>
    <w:rsid w:val="5F27742B"/>
    <w:rsid w:val="5F3B0C4C"/>
    <w:rsid w:val="5F744E64"/>
    <w:rsid w:val="5FA76558"/>
    <w:rsid w:val="600616BF"/>
    <w:rsid w:val="6018347B"/>
    <w:rsid w:val="60C73DE5"/>
    <w:rsid w:val="60DC5A16"/>
    <w:rsid w:val="60EA73D6"/>
    <w:rsid w:val="610572F8"/>
    <w:rsid w:val="6133198D"/>
    <w:rsid w:val="617E0AF8"/>
    <w:rsid w:val="619304B3"/>
    <w:rsid w:val="61B57C03"/>
    <w:rsid w:val="63006B79"/>
    <w:rsid w:val="63600E30"/>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D66FD5"/>
    <w:rsid w:val="6AE50C94"/>
    <w:rsid w:val="6AF7140F"/>
    <w:rsid w:val="6B7F494F"/>
    <w:rsid w:val="6B8D6287"/>
    <w:rsid w:val="6BC51A85"/>
    <w:rsid w:val="6BD1058C"/>
    <w:rsid w:val="6BD603FA"/>
    <w:rsid w:val="6BE57596"/>
    <w:rsid w:val="6C4F545A"/>
    <w:rsid w:val="6C664AF2"/>
    <w:rsid w:val="6CA02AE8"/>
    <w:rsid w:val="6CED3119"/>
    <w:rsid w:val="6D091E11"/>
    <w:rsid w:val="6D1B2322"/>
    <w:rsid w:val="6DA4008B"/>
    <w:rsid w:val="6DC823DA"/>
    <w:rsid w:val="6ECF4375"/>
    <w:rsid w:val="6F20013B"/>
    <w:rsid w:val="6FCC47C8"/>
    <w:rsid w:val="70F84783"/>
    <w:rsid w:val="71D37635"/>
    <w:rsid w:val="722A21C5"/>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290CF7"/>
    <w:rsid w:val="768F7938"/>
    <w:rsid w:val="76A13980"/>
    <w:rsid w:val="76C11531"/>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B221DB8"/>
    <w:rsid w:val="7B2A1EE8"/>
    <w:rsid w:val="7B467BD4"/>
    <w:rsid w:val="7BDE4262"/>
    <w:rsid w:val="7D027BEA"/>
    <w:rsid w:val="7D1D777F"/>
    <w:rsid w:val="7D2F4E8F"/>
    <w:rsid w:val="7D5B2135"/>
    <w:rsid w:val="7D7A3790"/>
    <w:rsid w:val="7D7E5EC1"/>
    <w:rsid w:val="7DA66CC3"/>
    <w:rsid w:val="7DB0236B"/>
    <w:rsid w:val="7DDF7215"/>
    <w:rsid w:val="7E2A7DC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qFormat/>
    <w:uiPriority w:val="0"/>
    <w:rPr>
      <w:rFonts w:ascii="Calibri" w:hAnsi="Calibri"/>
      <w:kern w:val="2"/>
      <w:sz w:val="18"/>
      <w:szCs w:val="18"/>
    </w:rPr>
  </w:style>
  <w:style w:type="character" w:customStyle="1" w:styleId="18">
    <w:name w:val="无"/>
    <w:basedOn w:val="13"/>
    <w:qFormat/>
    <w:uiPriority w:val="0"/>
  </w:style>
  <w:style w:type="paragraph" w:styleId="19">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4129</Words>
  <Characters>4189</Characters>
  <Lines>41</Lines>
  <Paragraphs>11</Paragraphs>
  <TotalTime>0</TotalTime>
  <ScaleCrop>false</ScaleCrop>
  <LinksUpToDate>false</LinksUpToDate>
  <CharactersWithSpaces>4425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我知道你喜欢大美女。</cp:lastModifiedBy>
  <dcterms:modified xsi:type="dcterms:W3CDTF">2025-03-21T06:48:50Z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RubyTemplateID">
    <vt:lpwstr>6</vt:lpwstr>
  </property>
  <property fmtid="{D5CDD505-2E9C-101B-9397-08002B2CF9AE}" pid="4" name="ICV">
    <vt:lpwstr>50715AB54B7B4463917C5DCE3D1B2D64_13</vt:lpwstr>
  </property>
</Properties>
</file>