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56"/>
        <w:gridCol w:w="4526"/>
        <w:gridCol w:w="1329"/>
        <w:gridCol w:w="1451"/>
        <w:gridCol w:w="1347"/>
        <w:gridCol w:w="1725"/>
      </w:tblGrid>
      <w:tr w14:paraId="79447A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2670DCB">
            <w:pPr>
              <w:widowControl/>
              <w:autoSpaceDE/>
              <w:autoSpaceDN/>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三峡遇见神农架</w:t>
            </w:r>
            <w:r>
              <w:rPr>
                <w:rFonts w:hint="eastAsia" w:ascii="微软雅黑" w:hAnsi="微软雅黑" w:eastAsia="微软雅黑" w:cs="微软雅黑"/>
                <w:b/>
                <w:bCs/>
                <w:color w:val="00B050"/>
                <w:sz w:val="52"/>
                <w:szCs w:val="52"/>
              </w:rPr>
              <w:t>】</w:t>
            </w:r>
          </w:p>
        </w:tc>
      </w:tr>
      <w:tr w14:paraId="7BDDD2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14B24768">
            <w:pPr>
              <w:pStyle w:val="3"/>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两坝一峡豪华游轮、葛州坝过船闸、</w:t>
            </w:r>
            <w:r>
              <w:rPr>
                <w:rFonts w:hint="eastAsia" w:ascii="微软雅黑" w:hAnsi="微软雅黑" w:eastAsia="微软雅黑" w:cs="微软雅黑"/>
                <w:b/>
                <w:bCs/>
                <w:color w:val="00B050"/>
                <w:sz w:val="30"/>
                <w:szCs w:val="30"/>
                <w:lang w:val="en-US" w:eastAsia="zh-CN"/>
              </w:rPr>
              <w:t>三峡大坝、神农顶、祭坛、天生桥、官门山6</w:t>
            </w:r>
            <w:r>
              <w:rPr>
                <w:rFonts w:hint="eastAsia" w:ascii="微软雅黑" w:hAnsi="微软雅黑" w:eastAsia="微软雅黑" w:cs="微软雅黑"/>
                <w:b/>
                <w:bCs/>
                <w:color w:val="00B050"/>
                <w:sz w:val="30"/>
                <w:szCs w:val="30"/>
              </w:rPr>
              <w:t>日游</w:t>
            </w:r>
          </w:p>
        </w:tc>
      </w:tr>
      <w:tr w14:paraId="636F1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trPr>
        <w:tc>
          <w:tcPr>
            <w:tcW w:w="5000" w:type="pct"/>
            <w:gridSpan w:val="6"/>
            <w:tcBorders>
              <w:top w:val="dotted" w:color="auto" w:sz="4" w:space="0"/>
              <w:left w:val="single" w:color="auto" w:sz="4" w:space="0"/>
              <w:bottom w:val="single" w:color="auto" w:sz="4" w:space="0"/>
              <w:right w:val="single" w:color="auto" w:sz="4" w:space="0"/>
            </w:tcBorders>
          </w:tcPr>
          <w:p w14:paraId="4AAC3780">
            <w:pPr>
              <w:spacing w:line="360" w:lineRule="exact"/>
              <w:rPr>
                <w:rFonts w:hint="eastAsia" w:ascii="微软雅黑" w:hAnsi="微软雅黑" w:eastAsia="微软雅黑" w:cs="微软雅黑"/>
                <w:b/>
                <w:bCs/>
                <w:color w:val="E46C0A" w:themeColor="accent6" w:themeShade="BF"/>
                <w:spacing w:val="-11"/>
                <w:kern w:val="2"/>
                <w:sz w:val="21"/>
                <w:szCs w:val="21"/>
                <w:lang w:val="en-US" w:eastAsia="zh-CN" w:bidi="ar-SA"/>
              </w:rPr>
            </w:pPr>
            <w:r>
              <w:rPr>
                <w:rFonts w:hint="eastAsia" w:ascii="微软雅黑" w:hAnsi="微软雅黑" w:eastAsia="微软雅黑" w:cs="微软雅黑"/>
                <w:b/>
                <w:color w:val="FF0000"/>
                <w:spacing w:val="7"/>
                <w:kern w:val="0"/>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46C0A" w:themeColor="accent6" w:themeShade="BF"/>
                <w:spacing w:val="-11"/>
                <w:kern w:val="2"/>
                <w:sz w:val="21"/>
                <w:szCs w:val="21"/>
                <w:lang w:val="en-US" w:eastAsia="zh-CN" w:bidi="ar-SA"/>
              </w:rPr>
              <w:t>【产品特色】：★★★★★</w:t>
            </w:r>
          </w:p>
          <w:p w14:paraId="3348978F">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温度服务：</w:t>
            </w:r>
            <w:r>
              <w:rPr>
                <w:rFonts w:hint="eastAsia" w:ascii="微软雅黑" w:hAnsi="微软雅黑" w:eastAsia="微软雅黑" w:cs="微软雅黑"/>
                <w:kern w:val="2"/>
                <w:sz w:val="21"/>
                <w:szCs w:val="21"/>
                <w:lang w:val="en-US" w:eastAsia="zh-CN" w:bidi="ar-SA"/>
              </w:rPr>
              <w:t>专享机场/车站专车接送、管家24小时服务；</w:t>
            </w:r>
          </w:p>
          <w:p w14:paraId="5CDAA067">
            <w:pPr>
              <w:spacing w:line="360" w:lineRule="exac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VIP定制：</w:t>
            </w:r>
            <w:r>
              <w:rPr>
                <w:rFonts w:hint="eastAsia" w:ascii="微软雅黑" w:hAnsi="微软雅黑" w:eastAsia="微软雅黑" w:cs="微软雅黑"/>
                <w:kern w:val="2"/>
                <w:sz w:val="21"/>
                <w:szCs w:val="21"/>
                <w:lang w:val="en-US" w:eastAsia="zh-CN" w:bidi="ar-SA"/>
              </w:rPr>
              <w:t>行程轻松，精华景点全面覆盖！</w:t>
            </w:r>
          </w:p>
          <w:p w14:paraId="0BCECB67">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睡眠体验：</w:t>
            </w:r>
            <w:r>
              <w:rPr>
                <w:rFonts w:hint="eastAsia" w:ascii="微软雅黑" w:hAnsi="微软雅黑" w:eastAsia="微软雅黑" w:cs="微软雅黑"/>
                <w:kern w:val="2"/>
                <w:sz w:val="21"/>
                <w:szCs w:val="21"/>
                <w:lang w:val="en-US" w:eastAsia="zh-CN" w:bidi="ar-SA"/>
              </w:rPr>
              <w:t>甄选4晚标准酒店，与美景完美搭配，轻松出行，好房好梦好心情！</w:t>
            </w:r>
          </w:p>
          <w:p w14:paraId="5571DC1D">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乘坐体验：</w:t>
            </w:r>
            <w:r>
              <w:rPr>
                <w:rFonts w:hint="eastAsia" w:ascii="微软雅黑" w:hAnsi="微软雅黑" w:eastAsia="微软雅黑" w:cs="微软雅黑"/>
                <w:kern w:val="2"/>
                <w:sz w:val="21"/>
                <w:szCs w:val="21"/>
                <w:lang w:val="en-US" w:eastAsia="zh-CN" w:bidi="ar-SA"/>
              </w:rPr>
              <w:t>证照齐全合法旅游大巴车，全程跟踪服务，让您出行无忧；</w:t>
            </w:r>
          </w:p>
          <w:p w14:paraId="5D02E412">
            <w:pPr>
              <w:widowControl/>
              <w:spacing w:line="360" w:lineRule="auto"/>
              <w:rPr>
                <w:rFonts w:ascii="微软雅黑" w:hAnsi="微软雅黑" w:eastAsia="微软雅黑" w:cs="微软雅黑"/>
                <w:sz w:val="21"/>
                <w:szCs w:val="21"/>
              </w:rPr>
            </w:pPr>
            <w:r>
              <w:rPr>
                <w:rFonts w:hint="eastAsia" w:ascii="微软雅黑" w:hAnsi="微软雅黑" w:eastAsia="微软雅黑" w:cs="微软雅黑"/>
                <w:b/>
                <w:bCs/>
                <w:color w:val="E46C0A" w:themeColor="accent6" w:themeShade="BF"/>
                <w:spacing w:val="-11"/>
                <w:kern w:val="2"/>
                <w:sz w:val="21"/>
                <w:szCs w:val="21"/>
                <w:lang w:val="en-US" w:eastAsia="zh-CN" w:bidi="ar-SA"/>
              </w:rPr>
              <w:t>美景游览：</w:t>
            </w:r>
            <w:r>
              <w:rPr>
                <w:rFonts w:hint="eastAsia" w:ascii="微软雅黑" w:hAnsi="微软雅黑" w:eastAsia="微软雅黑" w:cs="微软雅黑"/>
                <w:kern w:val="2"/>
                <w:sz w:val="21"/>
                <w:szCs w:val="21"/>
                <w:lang w:val="en-US" w:eastAsia="zh-CN" w:bidi="ar-SA"/>
              </w:rPr>
              <w:t>两坝一峡豪华游船+三峡大坝+神农架自然保护区+神农顶+神农祭坛+官门山+天生桥，一次旅途多维享受；</w:t>
            </w:r>
          </w:p>
        </w:tc>
      </w:tr>
      <w:tr w14:paraId="595997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E83AB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0950F5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789"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34B3C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0335BD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FF589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38A76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AF1B0A0">
            <w:pPr>
              <w:pStyle w:val="24"/>
              <w:spacing w:line="440" w:lineRule="exact"/>
              <w:jc w:val="center"/>
              <w:rPr>
                <w:rFonts w:hint="eastAsia" w:ascii="微软雅黑" w:hAnsi="微软雅黑" w:eastAsia="微软雅黑" w:cs="微软雅黑"/>
                <w:b/>
                <w:bCs/>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荆州</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宜昌</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4F5BE45">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343DDABE">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6BE3451">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21A1E915">
            <w:pPr>
              <w:pStyle w:val="24"/>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72DE88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DF28247">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D2</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7E65C6A8">
            <w:pPr>
              <w:pStyle w:val="24"/>
              <w:spacing w:line="440" w:lineRule="exact"/>
              <w:jc w:val="center"/>
              <w:rPr>
                <w:rFonts w:hint="default"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两坝一峡</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三峡大坝</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21FAC260">
            <w:pPr>
              <w:pStyle w:val="24"/>
              <w:spacing w:line="440" w:lineRule="exact"/>
              <w:jc w:val="center"/>
              <w:rPr>
                <w:rFonts w:hint="eastAsia" w:ascii="微软雅黑" w:hAnsi="微软雅黑" w:eastAsia="微软雅黑" w:cs="微软雅黑"/>
                <w:b/>
                <w:bCs/>
                <w:kern w:val="2"/>
              </w:rPr>
            </w:pP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082F8E22">
            <w:pPr>
              <w:pStyle w:val="24"/>
              <w:spacing w:line="440" w:lineRule="exact"/>
              <w:jc w:val="center"/>
              <w:rPr>
                <w:rFonts w:hint="eastAsia" w:ascii="微软雅黑" w:hAnsi="微软雅黑" w:eastAsia="微软雅黑" w:cs="微软雅黑"/>
                <w:b/>
                <w:bCs/>
                <w:kern w:val="2"/>
              </w:rPr>
            </w:pP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4E3C06EC">
            <w:pPr>
              <w:pStyle w:val="24"/>
              <w:spacing w:line="440" w:lineRule="exact"/>
              <w:jc w:val="center"/>
              <w:rPr>
                <w:rFonts w:hint="eastAsia" w:ascii="微软雅黑" w:hAnsi="微软雅黑" w:eastAsia="微软雅黑" w:cs="微软雅黑"/>
                <w:b/>
                <w:bCs/>
                <w:kern w:val="2"/>
              </w:rPr>
            </w:pP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01A65E7">
            <w:pPr>
              <w:pStyle w:val="24"/>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93C7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DD3DC32">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5565F1">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神农祭坛</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神农顶</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54C888A5">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1F8738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1B19898D">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4D029180">
            <w:pPr>
              <w:pStyle w:val="24"/>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木鱼</w:t>
            </w:r>
          </w:p>
        </w:tc>
      </w:tr>
      <w:tr w14:paraId="714821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54AF94AC">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0DB44A0">
            <w:pPr>
              <w:pStyle w:val="24"/>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官门山</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天生桥</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20719EB1">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B6E557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6732FF1A">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AF7134F">
            <w:pPr>
              <w:pStyle w:val="24"/>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E2D09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AE417C4">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346A90">
            <w:pPr>
              <w:pStyle w:val="24"/>
              <w:spacing w:line="440" w:lineRule="exact"/>
              <w:jc w:val="center"/>
              <w:rPr>
                <w:rFonts w:hint="default" w:ascii="微软雅黑" w:hAnsi="微软雅黑" w:eastAsia="微软雅黑" w:cs="微软雅黑"/>
                <w:b/>
                <w:bCs/>
                <w:kern w:val="2"/>
                <w:lang w:val="en-US" w:eastAsia="zh-CN"/>
              </w:rPr>
            </w:pPr>
            <w:r>
              <w:rPr>
                <w:rFonts w:hint="eastAsia" w:ascii="微软雅黑" w:hAnsi="微软雅黑" w:eastAsia="微软雅黑" w:cs="微软雅黑"/>
                <w:b/>
                <w:bCs/>
                <w:kern w:val="2"/>
                <w:lang w:eastAsia="zh-CN"/>
              </w:rPr>
              <w:t>三峡瀑布</w:t>
            </w:r>
            <w:r>
              <w:rPr>
                <w:rFonts w:hint="eastAsia" w:ascii="微软雅黑" w:hAnsi="微软雅黑" w:eastAsia="微软雅黑" w:cs="微软雅黑"/>
                <w:b/>
                <w:bCs/>
                <w:kern w:val="2"/>
                <w:lang w:val="en-US" w:eastAsia="zh-CN"/>
              </w:rPr>
              <w:t>-荆州</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1647A2C5">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5616F0AB">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5C318190">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552B986">
            <w:pPr>
              <w:pStyle w:val="24"/>
              <w:spacing w:line="440" w:lineRule="exact"/>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lang w:eastAsia="zh-CN"/>
              </w:rPr>
              <w:t>荆州</w:t>
            </w:r>
          </w:p>
        </w:tc>
      </w:tr>
      <w:tr w14:paraId="071F4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6B5DDE9">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39D90B9D">
            <w:pPr>
              <w:pStyle w:val="24"/>
              <w:spacing w:line="440" w:lineRule="exact"/>
              <w:jc w:val="center"/>
              <w:rPr>
                <w:rFonts w:ascii="微软雅黑" w:hAnsi="微软雅黑" w:eastAsia="微软雅黑" w:cs="微软雅黑"/>
                <w:b/>
                <w:bCs/>
              </w:rPr>
            </w:pPr>
            <w:r>
              <w:rPr>
                <w:rFonts w:hint="eastAsia" w:ascii="微软雅黑" w:hAnsi="微软雅黑" w:eastAsia="微软雅黑" w:cs="微软雅黑"/>
                <w:b/>
                <w:bCs/>
                <w:lang w:eastAsia="zh-CN"/>
              </w:rPr>
              <w:t>荆州</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出发地</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5F21352">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43A33133">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46E762A">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6032258E">
            <w:pPr>
              <w:pStyle w:val="24"/>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温馨的家</w:t>
            </w:r>
          </w:p>
        </w:tc>
      </w:tr>
      <w:tr w14:paraId="61F728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044406F">
            <w:pPr>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用餐/自理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宜昌</w:t>
            </w:r>
          </w:p>
        </w:tc>
      </w:tr>
      <w:tr w14:paraId="3189D9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6EDECB4C">
            <w:pPr>
              <w:widowControl/>
              <w:spacing w:line="360" w:lineRule="exact"/>
              <w:ind w:firstLine="420" w:firstLineChars="200"/>
              <w:jc w:val="left"/>
              <w:rPr>
                <w:rFonts w:ascii="微软雅黑" w:hAnsi="微软雅黑" w:eastAsia="微软雅黑" w:cs="微软雅黑"/>
                <w:bCs/>
                <w:color w:val="000000"/>
                <w:spacing w:val="-6"/>
                <w:szCs w:val="21"/>
              </w:rPr>
            </w:pPr>
            <w:r>
              <w:rPr>
                <w:rFonts w:hint="eastAsia" w:ascii="微软雅黑" w:hAnsi="微软雅黑" w:eastAsia="微软雅黑" w:cs="微软雅黑"/>
                <w:szCs w:val="21"/>
                <w:lang w:val="en-US" w:eastAsia="zh-CN"/>
              </w:rPr>
              <w:t>乘火车或飞机前往灵秀湖北、世界水电之都宜昌，抵达宜昌后导游已经等候在出站口，前往荆州，专车送至酒店存放行李，办理入住。如果到达的时间比较宽裕，还可以自行安排在市区自由活动，</w:t>
            </w:r>
          </w:p>
        </w:tc>
      </w:tr>
      <w:tr w14:paraId="51A4DE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05FF522B">
            <w:pPr>
              <w:spacing w:line="360" w:lineRule="exact"/>
              <w:rPr>
                <w:rFonts w:ascii="微软雅黑" w:hAnsi="微软雅黑" w:eastAsia="微软雅黑" w:cs="微软雅黑"/>
                <w:b/>
                <w:bCs/>
                <w:color w:val="00B0F0"/>
                <w:szCs w:val="21"/>
              </w:rPr>
            </w:pPr>
            <w:r>
              <w:rPr>
                <w:rFonts w:hint="eastAsia" w:ascii="微软雅黑" w:hAnsi="微软雅黑" w:eastAsia="微软雅黑" w:cs="微软雅黑"/>
                <w:b/>
                <w:bCs/>
                <w:color w:val="00B0F0"/>
                <w:szCs w:val="21"/>
              </w:rPr>
              <w:t>【温馨提示】：</w:t>
            </w:r>
          </w:p>
          <w:p w14:paraId="09A321D2">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w:t>
            </w:r>
            <w:r>
              <w:rPr>
                <w:rFonts w:hint="eastAsia" w:ascii="微软雅黑" w:hAnsi="微软雅黑" w:eastAsia="微软雅黑" w:cs="微软雅黑"/>
                <w:color w:val="00B0F0"/>
                <w:szCs w:val="21"/>
                <w:lang w:eastAsia="zh-CN"/>
              </w:rPr>
              <w:t>宜昌</w:t>
            </w:r>
            <w:r>
              <w:rPr>
                <w:rFonts w:hint="eastAsia" w:ascii="微软雅黑" w:hAnsi="微软雅黑" w:eastAsia="微软雅黑" w:cs="微软雅黑"/>
                <w:color w:val="00B0F0"/>
                <w:szCs w:val="21"/>
              </w:rPr>
              <w:t>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1932AE95">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1D3F9F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9EAA3B">
            <w:pPr>
              <w:rPr>
                <w:rStyle w:val="20"/>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两</w:t>
            </w:r>
            <w:r>
              <w:rPr>
                <w:rFonts w:hint="eastAsia" w:ascii="微软雅黑" w:hAnsi="微软雅黑" w:eastAsia="微软雅黑" w:cs="微软雅黑"/>
                <w:b/>
                <w:bCs/>
                <w:color w:val="FFFFFF"/>
                <w:sz w:val="28"/>
                <w:szCs w:val="28"/>
                <w:lang w:val="en-US" w:eastAsia="zh-CN"/>
              </w:rPr>
              <w:t>坝一峡</w:t>
            </w:r>
            <w:r>
              <w:rPr>
                <w:rFonts w:hint="eastAsia" w:ascii="微软雅黑" w:hAnsi="微软雅黑" w:eastAsia="微软雅黑" w:cs="微软雅黑"/>
                <w:b/>
                <w:bCs/>
                <w:color w:val="FFFFFF"/>
                <w:sz w:val="28"/>
                <w:szCs w:val="28"/>
              </w:rPr>
              <w:sym w:font="Wingdings" w:char="00D8"/>
            </w:r>
            <w:r>
              <w:rPr>
                <w:rFonts w:hint="eastAsia" w:ascii="微软雅黑" w:hAnsi="微软雅黑" w:eastAsia="微软雅黑" w:cs="微软雅黑"/>
                <w:b/>
                <w:bCs/>
                <w:color w:val="FFFFFF"/>
                <w:sz w:val="28"/>
                <w:szCs w:val="28"/>
                <w:lang w:val="en-US" w:eastAsia="zh-CN"/>
              </w:rPr>
              <w:t>三峡大坝</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用餐/早</w:t>
            </w:r>
            <w:r>
              <w:rPr>
                <w:rFonts w:hint="eastAsia" w:ascii="微软雅黑" w:hAnsi="微软雅黑" w:eastAsia="微软雅黑" w:cs="微软雅黑"/>
                <w:b/>
                <w:bCs/>
                <w:color w:val="FFFFFF"/>
                <w:sz w:val="28"/>
                <w:szCs w:val="28"/>
                <w:lang w:val="en-US" w:eastAsia="zh-CN"/>
              </w:rPr>
              <w:t xml:space="preserve">        住宿/宜昌</w:t>
            </w:r>
          </w:p>
        </w:tc>
      </w:tr>
      <w:tr w14:paraId="19B28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8" w:hRule="atLeast"/>
        </w:trPr>
        <w:tc>
          <w:tcPr>
            <w:tcW w:w="5000" w:type="pct"/>
            <w:gridSpan w:val="6"/>
            <w:tcBorders>
              <w:top w:val="single" w:color="auto" w:sz="4" w:space="0"/>
              <w:left w:val="single" w:color="auto" w:sz="4" w:space="0"/>
              <w:bottom w:val="single" w:color="auto" w:sz="4" w:space="0"/>
              <w:right w:val="single" w:color="auto" w:sz="4" w:space="0"/>
            </w:tcBorders>
          </w:tcPr>
          <w:p w14:paraId="664B1FA4">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宜昌乘坐旅游大巴前往至世界水电工程国家5A级景区——</w:t>
            </w:r>
            <w:r>
              <w:rPr>
                <w:rFonts w:hint="eastAsia" w:ascii="微软雅黑" w:hAnsi="微软雅黑" w:eastAsia="微软雅黑" w:cs="微软雅黑"/>
                <w:color w:val="FF0000"/>
                <w:kern w:val="2"/>
                <w:sz w:val="21"/>
                <w:szCs w:val="21"/>
                <w:lang w:val="en-US" w:eastAsia="zh-CN"/>
              </w:rPr>
              <w:t>【三峡大坝】</w:t>
            </w:r>
            <w:r>
              <w:rPr>
                <w:rFonts w:hint="eastAsia" w:ascii="微软雅黑" w:hAnsi="微软雅黑" w:eastAsia="微软雅黑" w:cs="微软雅黑"/>
                <w:color w:val="000000"/>
                <w:kern w:val="2"/>
                <w:sz w:val="21"/>
                <w:szCs w:val="21"/>
                <w:lang w:val="en-US" w:eastAsia="zh-CN"/>
              </w:rPr>
              <w:t>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color w:val="FF0000"/>
                <w:kern w:val="2"/>
                <w:sz w:val="21"/>
                <w:szCs w:val="21"/>
                <w:lang w:val="en-US" w:eastAsia="zh-CN"/>
              </w:rPr>
              <w:t>【三峡大坝旅游区】</w:t>
            </w:r>
            <w:r>
              <w:rPr>
                <w:rFonts w:hint="eastAsia" w:ascii="微软雅黑" w:hAnsi="微软雅黑" w:eastAsia="微软雅黑" w:cs="微软雅黑"/>
                <w:color w:val="000000"/>
                <w:kern w:val="2"/>
                <w:sz w:val="21"/>
                <w:szCs w:val="21"/>
                <w:lang w:val="en-US" w:eastAsia="zh-CN"/>
              </w:rPr>
              <w:t>包括</w:t>
            </w:r>
            <w:r>
              <w:rPr>
                <w:rFonts w:hint="eastAsia" w:ascii="微软雅黑" w:hAnsi="微软雅黑" w:eastAsia="微软雅黑" w:cs="微软雅黑"/>
                <w:color w:val="FF0000"/>
                <w:kern w:val="2"/>
                <w:sz w:val="21"/>
                <w:szCs w:val="21"/>
                <w:lang w:val="en-US" w:eastAsia="zh-CN"/>
              </w:rPr>
              <w:t>【坛子岭】</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【185平台】</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【截留纪念园】</w:t>
            </w:r>
            <w:r>
              <w:rPr>
                <w:rFonts w:hint="eastAsia" w:ascii="微软雅黑" w:hAnsi="微软雅黑" w:eastAsia="微软雅黑" w:cs="微软雅黑"/>
                <w:color w:val="000000"/>
                <w:kern w:val="2"/>
                <w:sz w:val="21"/>
                <w:szCs w:val="21"/>
                <w:lang w:val="en-US" w:eastAsia="zh-CN"/>
              </w:rPr>
              <w:t>，可全方位观看近距离接触世纪水电工程三峡大坝。之后三斗坪码头乘坐【豪华游船】乘豪华游船尽揽世界顶级旅游风景区长江三峡精华段核心区——西陵峡原始峡谷风光、船观</w:t>
            </w:r>
            <w:r>
              <w:rPr>
                <w:rFonts w:hint="eastAsia" w:ascii="微软雅黑" w:hAnsi="微软雅黑" w:eastAsia="微软雅黑" w:cs="微软雅黑"/>
                <w:color w:val="FF0000"/>
                <w:kern w:val="2"/>
                <w:sz w:val="21"/>
                <w:szCs w:val="21"/>
                <w:lang w:val="en-US" w:eastAsia="zh-CN"/>
              </w:rPr>
              <w:t>【三游洞古洞】</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【西陵峡】</w:t>
            </w:r>
            <w:r>
              <w:rPr>
                <w:rFonts w:hint="eastAsia" w:ascii="微软雅黑" w:hAnsi="微软雅黑" w:eastAsia="微软雅黑" w:cs="微软雅黑"/>
                <w:color w:val="000000"/>
                <w:kern w:val="2"/>
                <w:sz w:val="21"/>
                <w:szCs w:val="21"/>
                <w:lang w:val="en-US" w:eastAsia="zh-CN"/>
              </w:rPr>
              <w:t>等著名景观。感受毛主席笔下“高峡出平湖”的秀丽风光，船在江中走，人在画中游，峡江两岸西陵峡风光尽收眼底！凤凰山屈原纪念馆、秭归新县城隔河相望，世界最大水电枢纽工程三峡大坝外观一览无余！过船闸——</w:t>
            </w:r>
            <w:r>
              <w:rPr>
                <w:rFonts w:hint="eastAsia" w:ascii="微软雅黑" w:hAnsi="微软雅黑" w:eastAsia="微软雅黑" w:cs="微软雅黑"/>
                <w:color w:val="FF0000"/>
                <w:kern w:val="2"/>
                <w:sz w:val="21"/>
                <w:szCs w:val="21"/>
                <w:lang w:val="en-US" w:eastAsia="zh-CN"/>
              </w:rPr>
              <w:t>【乘船经过万里长江第一坝葛洲坝】</w:t>
            </w:r>
            <w:r>
              <w:rPr>
                <w:rFonts w:hint="eastAsia" w:ascii="微软雅黑" w:hAnsi="微软雅黑" w:eastAsia="微软雅黑" w:cs="微软雅黑"/>
                <w:color w:val="000000"/>
                <w:kern w:val="2"/>
                <w:sz w:val="21"/>
                <w:szCs w:val="21"/>
                <w:lang w:val="en-US" w:eastAsia="zh-CN"/>
              </w:rPr>
              <w:t>，亲历感受水涨船高，体会“经此一门，心甲天下”的豪情，后乘车返回宜昌，入住酒店。（景点顺序可能按照实际情况调换）</w:t>
            </w:r>
          </w:p>
          <w:p w14:paraId="5B3C17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微软雅黑" w:hAnsi="微软雅黑" w:eastAsia="微软雅黑" w:cs="微软雅黑"/>
                <w:szCs w:val="21"/>
              </w:rPr>
            </w:pPr>
          </w:p>
        </w:tc>
      </w:tr>
      <w:tr w14:paraId="2BE731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F6651">
            <w:pPr>
              <w:rPr>
                <w:rStyle w:val="20"/>
                <w:rFonts w:hint="eastAsia" w:ascii="微软雅黑" w:hAnsi="微软雅黑" w:eastAsia="微软雅黑" w:cs="微软雅黑"/>
                <w:color w:val="00B0F0"/>
                <w:sz w:val="28"/>
                <w:szCs w:val="28"/>
                <w:lang w:eastAsia="zh-CN"/>
              </w:rPr>
            </w:pPr>
            <w:r>
              <w:rPr>
                <w:rFonts w:hint="eastAsia" w:ascii="微软雅黑" w:hAnsi="微软雅黑" w:eastAsia="微软雅黑" w:cs="微软雅黑"/>
                <w:b/>
                <w:bCs/>
                <w:color w:val="FFFFFF"/>
                <w:sz w:val="28"/>
                <w:szCs w:val="28"/>
                <w:lang w:val="en-US" w:eastAsia="zh-CN"/>
              </w:rPr>
              <w:t>第三天</w:t>
            </w:r>
            <w:r>
              <w:rPr>
                <w:rFonts w:hint="eastAsia" w:ascii="微软雅黑" w:hAnsi="微软雅黑" w:eastAsia="微软雅黑" w:cs="微软雅黑"/>
                <w:b/>
                <w:bCs/>
                <w:color w:val="FFFFFF"/>
                <w:sz w:val="28"/>
                <w:szCs w:val="28"/>
                <w:lang w:val="en-US" w:eastAsia="zh-CN"/>
              </w:rPr>
              <w:t xml:space="preserve"> 神农祭坛</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神农顶</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用餐/早    住宿/</w:t>
            </w:r>
            <w:r>
              <w:rPr>
                <w:rFonts w:hint="eastAsia" w:ascii="微软雅黑" w:hAnsi="微软雅黑" w:eastAsia="微软雅黑" w:cs="微软雅黑"/>
                <w:b/>
                <w:bCs/>
                <w:color w:val="FFFFFF"/>
                <w:sz w:val="28"/>
                <w:szCs w:val="28"/>
                <w:lang w:eastAsia="zh-CN"/>
              </w:rPr>
              <w:t>木鱼</w:t>
            </w:r>
          </w:p>
        </w:tc>
      </w:tr>
      <w:tr w14:paraId="1B21C6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7363AC7A">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早餐后，前往华中屋脊——</w:t>
            </w:r>
            <w:r>
              <w:rPr>
                <w:rFonts w:hint="eastAsia" w:ascii="微软雅黑" w:hAnsi="微软雅黑" w:eastAsia="微软雅黑" w:cs="微软雅黑"/>
                <w:color w:val="FF0000"/>
                <w:kern w:val="2"/>
                <w:sz w:val="21"/>
                <w:szCs w:val="21"/>
                <w:lang w:val="en-US" w:eastAsia="zh-CN"/>
              </w:rPr>
              <w:t>神农架</w:t>
            </w:r>
            <w:r>
              <w:rPr>
                <w:rFonts w:hint="eastAsia" w:ascii="微软雅黑" w:hAnsi="微软雅黑" w:eastAsia="微软雅黑" w:cs="微软雅黑"/>
                <w:color w:val="000000"/>
                <w:kern w:val="2"/>
                <w:sz w:val="21"/>
                <w:szCs w:val="21"/>
                <w:lang w:val="en-US" w:eastAsia="zh-CN"/>
              </w:rPr>
              <w:t>（车程约3小时）。三峡游客中心是宜昌港九码头。如上海的十六铺、汉口的江汉关和重庆的朝天门一样，九码头是宜昌的门户，它历经水路航运发达的繁华年代，沉淀为宜昌码头文化最深的地方。如今由宜昌市政府统一规划，这里已经建设成为现代大型水陆联运的三峡游客中心，成为现代商业的黄金旺地，但九码头这个老地名早已深深植根于宜昌人心中。</w:t>
            </w:r>
          </w:p>
          <w:p w14:paraId="0638313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约11:00到达</w:t>
            </w:r>
            <w:r>
              <w:rPr>
                <w:rFonts w:hint="eastAsia" w:ascii="微软雅黑" w:hAnsi="微软雅黑" w:eastAsia="微软雅黑" w:cs="微软雅黑"/>
                <w:color w:val="FF0000"/>
                <w:kern w:val="2"/>
                <w:sz w:val="21"/>
                <w:szCs w:val="21"/>
                <w:lang w:val="en-US" w:eastAsia="zh-CN"/>
              </w:rPr>
              <w:t>【神农架景区】</w:t>
            </w:r>
            <w:r>
              <w:rPr>
                <w:rFonts w:hint="eastAsia" w:ascii="微软雅黑" w:hAnsi="微软雅黑" w:eastAsia="微软雅黑" w:cs="微软雅黑"/>
                <w:color w:val="000000"/>
                <w:kern w:val="2"/>
                <w:sz w:val="21"/>
                <w:szCs w:val="21"/>
                <w:lang w:val="en-US" w:eastAsia="zh-CN"/>
              </w:rPr>
              <w:t>。以原始、神秘闻名于世，区内山高谷深，林木茂密，气候复杂多变，四季景色迷神农架风景区，是世界</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"https://baike.so.com/doc/6582250-6796018.html"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地质公园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"https://baike.so.com/doc/5439357-5677679.html"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国家AAAAA级旅游景区</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"https://baike.so.com/doc/6442608-6656288.html"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国家地质公园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，国家森林公园，</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"https://baike.so.com/doc/2402167-2539794.html"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国家湿地公园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，国家自然保护区，中国最美十大森林公园，入选世界生物圈保护网。神农架人。独特的自然环境、人文历史，造就了极其丰富、珍贵的自然和人文景观，也孕育了景色人、钟灵毓秀的旅游环境。第一站游览</w:t>
            </w:r>
            <w:r>
              <w:rPr>
                <w:rFonts w:hint="eastAsia" w:ascii="微软雅黑" w:hAnsi="微软雅黑" w:eastAsia="微软雅黑" w:cs="微软雅黑"/>
                <w:color w:val="FF0000"/>
                <w:kern w:val="2"/>
                <w:sz w:val="21"/>
                <w:szCs w:val="21"/>
                <w:lang w:val="en-US" w:eastAsia="zh-CN"/>
              </w:rPr>
              <w:t>【神农坛】</w:t>
            </w:r>
            <w:r>
              <w:rPr>
                <w:rFonts w:hint="eastAsia" w:ascii="微软雅黑" w:hAnsi="微软雅黑" w:eastAsia="微软雅黑" w:cs="微软雅黑"/>
                <w:color w:val="000000"/>
                <w:kern w:val="2"/>
                <w:sz w:val="21"/>
                <w:szCs w:val="21"/>
                <w:lang w:val="en-US" w:eastAsia="zh-CN"/>
              </w:rPr>
              <w:t>（游览约1小时）：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下午游览</w:t>
            </w:r>
            <w:r>
              <w:rPr>
                <w:rFonts w:hint="eastAsia" w:ascii="微软雅黑" w:hAnsi="微软雅黑" w:eastAsia="微软雅黑" w:cs="微软雅黑"/>
                <w:color w:val="FF0000"/>
                <w:kern w:val="2"/>
                <w:sz w:val="21"/>
                <w:szCs w:val="21"/>
                <w:lang w:val="en-US" w:eastAsia="zh-CN"/>
              </w:rPr>
              <w:t>【神农顶】</w:t>
            </w:r>
            <w:r>
              <w:rPr>
                <w:rFonts w:hint="eastAsia" w:ascii="微软雅黑" w:hAnsi="微软雅黑" w:eastAsia="微软雅黑" w:cs="微软雅黑"/>
                <w:color w:val="000000"/>
                <w:kern w:val="2"/>
                <w:sz w:val="21"/>
                <w:szCs w:val="21"/>
                <w:lang w:val="en-US" w:eastAsia="zh-CN"/>
              </w:rPr>
              <w:t>（游览约4小时）：您可以置身森林中呼吸清新的空气，无比畅快；观小龙潭野生动物、徒步金猴岭原始森林、神农谷观奇特峡谷风光、了望塔远眺华中第一峰、探秘奥秘之地板壁岩。</w:t>
            </w:r>
          </w:p>
          <w:p w14:paraId="36B3CD29">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Fonts w:ascii="微软雅黑" w:hAnsi="微软雅黑" w:eastAsia="微软雅黑" w:cs="微软雅黑"/>
                <w:b/>
                <w:bCs/>
                <w:color w:val="FFFFFF"/>
                <w:szCs w:val="21"/>
              </w:rPr>
            </w:pPr>
          </w:p>
        </w:tc>
      </w:tr>
      <w:tr w14:paraId="726C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D0EC841">
            <w:pPr>
              <w:rPr>
                <w:rStyle w:val="20"/>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lang w:val="en-US" w:eastAsia="zh-CN"/>
              </w:rPr>
              <w:t>第</w:t>
            </w:r>
            <w:r>
              <w:rPr>
                <w:rFonts w:hint="eastAsia" w:ascii="微软雅黑" w:hAnsi="微软雅黑" w:eastAsia="微软雅黑" w:cs="微软雅黑"/>
                <w:b/>
                <w:bCs/>
                <w:color w:val="FFFFFF"/>
                <w:sz w:val="28"/>
                <w:szCs w:val="28"/>
                <w:lang w:val="en-US" w:eastAsia="zh-CN"/>
              </w:rPr>
              <w:t>四天 官门山</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天生桥</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用餐/早/中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宜昌</w:t>
            </w:r>
          </w:p>
        </w:tc>
      </w:tr>
      <w:tr w14:paraId="395A0D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5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56A767F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早上游览</w:t>
            </w:r>
            <w:r>
              <w:rPr>
                <w:rFonts w:hint="eastAsia" w:ascii="微软雅黑" w:hAnsi="微软雅黑" w:eastAsia="微软雅黑" w:cs="微软雅黑"/>
                <w:color w:val="FF0000"/>
                <w:kern w:val="2"/>
                <w:sz w:val="21"/>
                <w:szCs w:val="21"/>
                <w:lang w:val="en-US" w:eastAsia="zh-CN"/>
              </w:rPr>
              <w:t>【官门山】</w:t>
            </w:r>
            <w:r>
              <w:rPr>
                <w:rFonts w:hint="eastAsia" w:ascii="微软雅黑" w:hAnsi="微软雅黑" w:eastAsia="微软雅黑" w:cs="微软雅黑"/>
                <w:color w:val="000000"/>
                <w:kern w:val="2"/>
                <w:sz w:val="21"/>
                <w:szCs w:val="21"/>
                <w:lang w:val="en-US" w:eastAsia="zh-CN"/>
              </w:rPr>
              <w:t>（游览约2小时）：官门山景区植被丰富，雨水充足，风景优美，沟壑纵横，谷幽林密，得天独厚的地理环境，孕育了神农架官门山的奇景和生命，以及人文遗迹。官门山景区集生态、动植物、人文、科考等于一体，是神农架的生态大观园。官门山物种丰富，山险林奇，山水相映，环谷幽深，地质遗迹富集。最大的亮点是领略神农架“物种基因库”。</w:t>
            </w:r>
          </w:p>
          <w:p w14:paraId="6C6E29D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FF0000"/>
                <w:kern w:val="2"/>
                <w:sz w:val="21"/>
                <w:szCs w:val="21"/>
                <w:lang w:val="en-US" w:eastAsia="zh-CN"/>
              </w:rPr>
              <w:t>【天生桥】</w:t>
            </w:r>
            <w:r>
              <w:rPr>
                <w:rFonts w:hint="eastAsia" w:ascii="微软雅黑" w:hAnsi="微软雅黑" w:eastAsia="微软雅黑" w:cs="微软雅黑"/>
                <w:color w:val="000000"/>
                <w:kern w:val="2"/>
                <w:sz w:val="21"/>
                <w:szCs w:val="21"/>
                <w:lang w:val="en-US" w:eastAsia="zh-CN"/>
              </w:rPr>
              <w:t xml:space="preserve">（游览时间约1小时）：天生桥飞瀑自峭壁倾盆而下，似银河泻地，玉珠飞溅，展出万种风情；景区内天生石桥、阴潭、老君听涛、清澈的山涧、巴人的茅屋，欣赏古老的堂戏，品神农云雾茶、喝地道包谷酒，尝神农喜饼、共同构成一幅人与自然和谐世外桃源画卷。 </w:t>
            </w:r>
          </w:p>
          <w:p w14:paraId="69C2CEC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后乘车返回宜昌，途中可自愿自理游览</w:t>
            </w:r>
            <w:r>
              <w:rPr>
                <w:rFonts w:hint="eastAsia" w:ascii="微软雅黑" w:hAnsi="微软雅黑" w:eastAsia="微软雅黑" w:cs="微软雅黑"/>
                <w:b/>
                <w:bCs/>
                <w:color w:val="0000FF"/>
                <w:kern w:val="2"/>
                <w:sz w:val="21"/>
                <w:szCs w:val="21"/>
                <w:lang w:val="en-US" w:eastAsia="zh-CN"/>
              </w:rPr>
              <w:t>【三峡大瀑布】（游览约 2 小时，门票 115+电瓶车 20 元/人自理）</w:t>
            </w:r>
            <w:r>
              <w:rPr>
                <w:rFonts w:hint="eastAsia" w:ascii="微软雅黑" w:hAnsi="微软雅黑" w:eastAsia="微软雅黑" w:cs="微软雅黑"/>
                <w:color w:val="000000"/>
                <w:kern w:val="2"/>
                <w:sz w:val="21"/>
                <w:szCs w:val="21"/>
                <w:lang w:val="en-US" w:eastAsia="zh-CN"/>
              </w:rPr>
              <w:t>景区内青山 叠翠、峡谷雄峻、碧水潺潺、瀑布飞流，珍稀树木随处可见，多种野生动物在此繁衍生息。寒武天书、四不像、巴人戌洞、 晓峰大佛等 20 多个景点布满景区，三峡大瀑布主瀑高 102 米，宽 80 米，被誉为“华中第一瀑”。返回宜昌结束愉快神农 架之旅！</w:t>
            </w:r>
          </w:p>
          <w:p w14:paraId="40C2E11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宋体"/>
                <w:lang w:val="en-US" w:eastAsia="zh-CN"/>
              </w:rPr>
            </w:pPr>
            <w:r>
              <w:rPr>
                <w:rFonts w:hint="eastAsia" w:ascii="微软雅黑" w:hAnsi="微软雅黑" w:eastAsia="微软雅黑" w:cs="微软雅黑"/>
                <w:color w:val="000000"/>
                <w:kern w:val="2"/>
                <w:sz w:val="21"/>
                <w:szCs w:val="21"/>
                <w:lang w:val="en-US" w:eastAsia="zh-CN"/>
              </w:rPr>
              <w:t>后送回宜昌酒店，入住酒店。</w:t>
            </w:r>
          </w:p>
        </w:tc>
      </w:tr>
      <w:tr w14:paraId="22336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DC5019B">
            <w:pPr>
              <w:rPr>
                <w:rFonts w:hint="eastAsia" w:ascii="微软雅黑" w:hAnsi="微软雅黑" w:eastAsia="微软雅黑" w:cs="微软雅黑"/>
                <w:color w:val="00B0F0"/>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 xml:space="preserve">五天 三峡瀑布-荆州    </w:t>
            </w:r>
            <w:r>
              <w:rPr>
                <w:rFonts w:hint="eastAsia" w:ascii="微软雅黑" w:hAnsi="微软雅黑" w:eastAsia="微软雅黑" w:cs="微软雅黑"/>
                <w:b/>
                <w:bCs/>
                <w:color w:val="FFFFFF"/>
                <w:sz w:val="28"/>
                <w:szCs w:val="28"/>
              </w:rPr>
              <w:t xml:space="preserve">                       用餐/早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w:t>
            </w:r>
            <w:r>
              <w:rPr>
                <w:rFonts w:hint="eastAsia" w:ascii="微软雅黑" w:hAnsi="微软雅黑" w:eastAsia="微软雅黑" w:cs="微软雅黑"/>
                <w:b/>
                <w:bCs/>
                <w:color w:val="FFFFFF"/>
                <w:sz w:val="28"/>
                <w:szCs w:val="28"/>
                <w:lang w:eastAsia="zh-CN"/>
              </w:rPr>
              <w:t>荆州</w:t>
            </w:r>
          </w:p>
        </w:tc>
      </w:tr>
      <w:tr w14:paraId="0BB88B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22307BE">
            <w:pPr>
              <w:pStyle w:val="5"/>
              <w:spacing w:line="360" w:lineRule="exact"/>
              <w:ind w:left="-6" w:firstLine="449" w:firstLineChars="214"/>
              <w:rPr>
                <w:rFonts w:ascii="微软雅黑" w:hAnsi="微软雅黑" w:eastAsia="微软雅黑" w:cs="微软雅黑"/>
                <w:b/>
                <w:bCs/>
                <w:color w:val="FFFFFF"/>
              </w:rPr>
            </w:pPr>
            <w:r>
              <w:rPr>
                <w:rFonts w:hint="eastAsia" w:ascii="微软雅黑" w:hAnsi="微软雅黑" w:eastAsia="微软雅黑" w:cs="微软雅黑"/>
                <w:kern w:val="2"/>
                <w:sz w:val="21"/>
                <w:szCs w:val="21"/>
                <w:lang w:val="en-US" w:eastAsia="zh-CN" w:bidi="ar-SA"/>
              </w:rPr>
              <w:t>早餐后浏</w:t>
            </w:r>
            <w:r>
              <w:rPr>
                <w:rFonts w:hint="eastAsia" w:ascii="微软雅黑" w:hAnsi="微软雅黑" w:eastAsia="微软雅黑" w:cs="微软雅黑"/>
                <w:b/>
                <w:bCs/>
                <w:kern w:val="2"/>
                <w:sz w:val="21"/>
                <w:szCs w:val="21"/>
                <w:lang w:val="en-US" w:eastAsia="zh-CN" w:bidi="ar-SA"/>
              </w:rPr>
              <w:t>览{长江三峡}</w:t>
            </w:r>
            <w:r>
              <w:rPr>
                <w:rFonts w:hint="eastAsia" w:ascii="微软雅黑" w:hAnsi="微软雅黑" w:eastAsia="微软雅黑" w:cs="微软雅黑"/>
                <w:kern w:val="2"/>
                <w:sz w:val="21"/>
                <w:szCs w:val="21"/>
                <w:lang w:val="en-US" w:eastAsia="zh-CN" w:bidi="ar-SA"/>
              </w:rPr>
              <w:t>又名峡江或大三峡，</w:t>
            </w:r>
            <w:r>
              <w:rPr>
                <w:rFonts w:hint="default" w:ascii="微软雅黑" w:hAnsi="微软雅黑" w:eastAsia="微软雅黑" w:cs="微软雅黑"/>
                <w:kern w:val="2"/>
                <w:sz w:val="21"/>
                <w:szCs w:val="21"/>
                <w:lang w:val="en-US" w:eastAsia="zh-CN" w:bidi="ar-SA"/>
              </w:rPr>
              <w:t>位于中国重庆市、恩施州、宜昌市地区境内的长江干流上，西起重庆市奉节县的白帝城，东至湖北省宜昌市的南津关，全长193千米，由瞿塘峡、巫峡、西陵峡组成。</w:t>
            </w:r>
          </w:p>
        </w:tc>
      </w:tr>
      <w:tr w14:paraId="303AF5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5487B4C">
            <w:pPr>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荆州</w:t>
            </w:r>
            <w:r>
              <w:rPr>
                <w:rFonts w:hint="eastAsia" w:ascii="微软雅黑" w:hAnsi="微软雅黑" w:eastAsia="微软雅黑" w:cs="微软雅黑"/>
                <w:b/>
                <w:bCs/>
                <w:color w:val="FFFFFF"/>
                <w:sz w:val="28"/>
                <w:szCs w:val="28"/>
                <w:lang w:val="en-US" w:eastAsia="zh-CN"/>
              </w:rPr>
              <w:sym w:font="Wingdings" w:char="00D8"/>
            </w:r>
            <w:r>
              <w:rPr>
                <w:rFonts w:hint="eastAsia" w:ascii="微软雅黑" w:hAnsi="微软雅黑" w:eastAsia="微软雅黑" w:cs="微软雅黑"/>
                <w:b/>
                <w:bCs/>
                <w:color w:val="FFFFFF"/>
                <w:sz w:val="28"/>
                <w:szCs w:val="28"/>
                <w:lang w:val="en-US" w:eastAsia="zh-CN"/>
              </w:rPr>
              <w:t>出发地</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用餐/早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住宿/温馨的家</w:t>
            </w:r>
          </w:p>
        </w:tc>
      </w:tr>
      <w:tr w14:paraId="4142E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22BD98C3">
            <w:pPr>
              <w:pStyle w:val="5"/>
              <w:spacing w:line="360" w:lineRule="exact"/>
              <w:ind w:left="-6" w:leftChars="0" w:firstLine="449" w:firstLineChars="214"/>
              <w:rPr>
                <w:rFonts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rPr>
              <w:t>早餐后自由活动，我社根据客人返程交通时间，安排统一送站！！</w:t>
            </w:r>
          </w:p>
        </w:tc>
      </w:tr>
      <w:tr w14:paraId="1733BA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1C2CE71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E5D2A94">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1.2米以下儿童只含车位、餐费、导服（如产生门票、住宿、自费娱乐等费用均自理）；超过1.2米以上儿童按成人操作；儿童/学生均为无任何价格优惠；不含全程单房差。</w:t>
            </w:r>
          </w:p>
          <w:p w14:paraId="1C156FFA">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5A48EA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60FE32BB">
            <w:pPr>
              <w:tabs>
                <w:tab w:val="left" w:pos="8583"/>
              </w:tabs>
              <w:spacing w:line="360" w:lineRule="exact"/>
              <w:jc w:val="left"/>
              <w:rPr>
                <w:rFonts w:hint="eastAsia"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696DBFD5">
            <w:pPr>
              <w:keepNext w:val="0"/>
              <w:keepLines w:val="0"/>
              <w:widowControl/>
              <w:numPr>
                <w:ilvl w:val="0"/>
                <w:numId w:val="0"/>
              </w:numPr>
              <w:suppressLineNumbers w:val="0"/>
              <w:jc w:val="left"/>
              <w:rPr>
                <w:rFonts w:hint="eastAsia" w:ascii="微软雅黑" w:hAnsi="微软雅黑" w:eastAsia="微软雅黑" w:cs="微软雅黑"/>
                <w:b/>
                <w:bCs/>
                <w:color w:val="FF0000"/>
                <w:sz w:val="24"/>
                <w:szCs w:val="24"/>
                <w:lang w:val="en-US" w:eastAsia="zh-CN"/>
              </w:rPr>
            </w:pPr>
            <w:r>
              <w:rPr>
                <w:rFonts w:hint="eastAsia" w:ascii="微软雅黑" w:hAnsi="微软雅黑" w:eastAsia="微软雅黑" w:cs="微软雅黑"/>
                <w:b/>
                <w:bCs/>
                <w:color w:val="FF0000"/>
                <w:sz w:val="24"/>
                <w:szCs w:val="24"/>
                <w:lang w:val="en-US" w:eastAsia="zh-CN"/>
              </w:rPr>
              <w:t>必消套餐：当地大巴+三峡船票+神农架+环保车=599元/人（选择此产品，视为接受此消费，否则团费另议）</w:t>
            </w:r>
          </w:p>
          <w:p w14:paraId="7202C8F3">
            <w:pPr>
              <w:pStyle w:val="3"/>
              <w:ind w:left="0" w:leftChars="0" w:firstLine="0" w:firstLineChars="0"/>
            </w:pPr>
            <w:bookmarkStart w:id="0" w:name="_GoBack"/>
            <w:bookmarkEnd w:id="0"/>
            <w:r>
              <w:rPr>
                <w:rFonts w:hint="eastAsia" w:ascii="微软雅黑" w:hAnsi="微软雅黑" w:eastAsia="微软雅黑" w:cs="微软雅黑"/>
                <w:b/>
                <w:bCs/>
                <w:color w:val="FF0000"/>
                <w:sz w:val="24"/>
                <w:szCs w:val="24"/>
                <w:lang w:val="en-US" w:eastAsia="zh-CN"/>
              </w:rPr>
              <w:t>现付导游</w:t>
            </w:r>
          </w:p>
          <w:p w14:paraId="620D7344">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、景区交通自愿自理项目：</w:t>
            </w:r>
            <w:r>
              <w:rPr>
                <w:rFonts w:hint="eastAsia" w:ascii="微软雅黑" w:hAnsi="微软雅黑" w:eastAsia="微软雅黑" w:cs="微软雅黑"/>
                <w:szCs w:val="21"/>
                <w:lang w:val="en-US" w:eastAsia="zh-CN"/>
              </w:rPr>
              <w:t>昭君故里75元/人，三峡大坝电瓶车20元/人，三峡大坝电子讲解器20元/人</w:t>
            </w:r>
          </w:p>
          <w:p w14:paraId="7DB22735">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、因不可抗因素而导致的额外费用。</w:t>
            </w:r>
          </w:p>
          <w:p w14:paraId="1F27CADB">
            <w:pPr>
              <w:spacing w:line="36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、旅游期间一切私人性质的消费及行程中未罗列的其他一切费用。</w:t>
            </w:r>
          </w:p>
        </w:tc>
      </w:tr>
      <w:tr w14:paraId="2775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41083B61">
            <w:pPr>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3BE8A18A">
            <w:pPr>
              <w:spacing w:line="360" w:lineRule="auto"/>
              <w:rPr>
                <w:rFonts w:ascii="宋体" w:hAnsi="宋体"/>
                <w:b/>
                <w:color w:val="993366"/>
                <w:sz w:val="24"/>
                <w:szCs w:val="24"/>
              </w:rPr>
            </w:pPr>
            <w:r>
              <w:rPr>
                <w:rFonts w:hint="eastAsia" w:ascii="宋体" w:hAnsi="宋体"/>
                <w:b/>
                <w:color w:val="000000"/>
                <w:sz w:val="24"/>
                <w:szCs w:val="24"/>
              </w:rPr>
              <w:t>温馨提示</w:t>
            </w:r>
            <w:r>
              <w:rPr>
                <w:rFonts w:hint="eastAsia" w:ascii="宋体" w:hAnsi="宋体"/>
                <w:b/>
                <w:color w:val="993366"/>
                <w:sz w:val="24"/>
                <w:szCs w:val="24"/>
              </w:rPr>
              <w:t>：</w:t>
            </w:r>
          </w:p>
          <w:p w14:paraId="50044159">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40F54ED6">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6016BA83">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3、如遇国家政策性调价，人力不可抗拒因素或游客自身因素，造成的损失和增加的费用由游客自理；</w:t>
            </w:r>
          </w:p>
          <w:p w14:paraId="0E2382E9">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4、本线路行程无任何购物活动安排、游客购物属个人行为，产生任何争议与我公司无关、请慎重选择；</w:t>
            </w:r>
          </w:p>
          <w:p w14:paraId="67347AC2">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5、请团员主动出示合法有效证件（包括老年证，残疾证、军人证等），以便我社根据具体优惠政策执行相应优惠，若因未出示或使用伪造证件导致的一切责任及后果应由游客自行承担。</w:t>
            </w:r>
          </w:p>
          <w:p w14:paraId="545056BA">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6、入住酒店必须出示本人有效身份证件，有单男或单女拼房或自补房差；</w:t>
            </w:r>
          </w:p>
          <w:p w14:paraId="2D8CF053">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7、在不变动景点与住宿条件的情况下，我公司可根据实际情况对行程作适当调整。</w:t>
            </w:r>
          </w:p>
          <w:p w14:paraId="4E0710F1">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8、自由活动期间，我社不提供任何服务，自行负责自身人生安全及财物安全，有自我防护意识，贵重物品随身携带，不要与当地人发生无谓的争吵；</w:t>
            </w:r>
          </w:p>
          <w:p w14:paraId="7869723F">
            <w:pPr>
              <w:adjustRightInd w:val="0"/>
              <w:snapToGrid w:val="0"/>
              <w:spacing w:line="360" w:lineRule="exact"/>
              <w:rPr>
                <w:rFonts w:ascii="微软雅黑" w:hAnsi="微软雅黑" w:eastAsia="微软雅黑" w:cs="微软雅黑"/>
                <w:bCs/>
                <w:color w:val="0000FF"/>
                <w:szCs w:val="21"/>
              </w:rPr>
            </w:pPr>
            <w:r>
              <w:rPr>
                <w:rFonts w:hint="eastAsia" w:ascii="微软雅黑" w:hAnsi="微软雅黑" w:eastAsia="微软雅黑" w:cs="微软雅黑"/>
                <w:szCs w:val="21"/>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130EABBC">
      <w:pPr>
        <w:spacing w:line="440" w:lineRule="exact"/>
        <w:ind w:right="-483" w:rightChars="-230"/>
        <w:rPr>
          <w:rFonts w:hint="eastAsia" w:ascii="微软雅黑" w:hAnsi="微软雅黑" w:eastAsia="微软雅黑"/>
          <w:b/>
          <w:szCs w:val="21"/>
        </w:rPr>
      </w:pPr>
    </w:p>
    <w:p w14:paraId="268FAFAA">
      <w:pPr>
        <w:spacing w:line="660" w:lineRule="exact"/>
        <w:ind w:right="-483" w:rightChars="-230"/>
        <w:jc w:val="center"/>
        <w:rPr>
          <w:rFonts w:ascii="宋体" w:hAnsi="宋体"/>
          <w:sz w:val="28"/>
          <w:szCs w:val="28"/>
        </w:rPr>
      </w:pPr>
      <w:r>
        <w:rPr>
          <w:rFonts w:hint="eastAsia" w:ascii="方正粗圆简体" w:hAnsi="黑体" w:eastAsia="方正粗圆简体"/>
          <w:b/>
          <w:sz w:val="28"/>
          <w:szCs w:val="28"/>
        </w:rPr>
        <w:t>《老人参团告知及免责承诺书》</w:t>
      </w:r>
    </w:p>
    <w:p w14:paraId="6FCF983E">
      <w:pPr>
        <w:spacing w:line="440" w:lineRule="exact"/>
        <w:ind w:right="-483" w:rightChars="-230"/>
        <w:rPr>
          <w:rFonts w:hint="eastAsia" w:ascii="微软雅黑" w:hAnsi="微软雅黑" w:eastAsia="微软雅黑"/>
          <w:b/>
          <w:szCs w:val="21"/>
        </w:rPr>
      </w:pPr>
    </w:p>
    <w:p w14:paraId="643EF370">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 xml:space="preserve">一、旅行社告知事项  </w:t>
      </w:r>
      <w:r>
        <w:rPr>
          <w:rFonts w:hint="eastAsia" w:ascii="宋体" w:hAnsi="宋体"/>
          <w:szCs w:val="21"/>
        </w:rPr>
        <w:t>65周岁以上老人须签署本承诺书</w:t>
      </w:r>
    </w:p>
    <w:tbl>
      <w:tblPr>
        <w:tblStyle w:val="12"/>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14:paraId="11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7BD4D5E7">
            <w:pPr>
              <w:spacing w:line="400" w:lineRule="exact"/>
              <w:ind w:right="-483" w:rightChars="-230"/>
              <w:rPr>
                <w:rFonts w:ascii="宋体" w:hAnsi="宋体"/>
                <w:szCs w:val="21"/>
              </w:rPr>
            </w:pPr>
            <w:r>
              <w:rPr>
                <w:rFonts w:hint="eastAsia" w:ascii="宋体" w:hAnsi="宋体"/>
                <w:szCs w:val="21"/>
              </w:rPr>
              <w:t>为了确保游客能安全、愉快的完成本次旅行，现向你宣读告知如下：</w:t>
            </w:r>
          </w:p>
        </w:tc>
      </w:tr>
      <w:tr w14:paraId="25F5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234D7C00">
            <w:pPr>
              <w:spacing w:line="320" w:lineRule="exact"/>
              <w:ind w:left="141" w:leftChars="67" w:firstLine="420" w:firstLineChars="200"/>
              <w:rPr>
                <w:rFonts w:ascii="宋体" w:hAnsi="宋体"/>
                <w:szCs w:val="21"/>
              </w:rPr>
            </w:pPr>
            <w:r>
              <w:rPr>
                <w:rFonts w:hint="eastAsia" w:ascii="宋体" w:hAnsi="宋体"/>
                <w:szCs w:val="21"/>
              </w:rPr>
              <w:t>1、旅游系长距离、长时间旅行，途中乘坐交通工具时间较长，加之食宿条件不同于平常习惯，可能会比较辛苦，请权衡自己的健康状况是否适应本次旅行。</w:t>
            </w:r>
          </w:p>
          <w:p w14:paraId="414B2A45">
            <w:pPr>
              <w:spacing w:line="320" w:lineRule="exact"/>
              <w:ind w:left="141" w:leftChars="67" w:firstLine="420" w:firstLineChars="200"/>
              <w:rPr>
                <w:rFonts w:ascii="宋体" w:hAnsi="宋体"/>
                <w:szCs w:val="21"/>
              </w:rPr>
            </w:pPr>
            <w:r>
              <w:rPr>
                <w:rFonts w:hint="eastAsia" w:ascii="宋体" w:hAnsi="宋体"/>
                <w:szCs w:val="21"/>
              </w:rPr>
              <w:t>2、行动不便或生活不能自理者、患有严重疾病（包括但不限于：精神病、高传染性疾病、心脑血管疾病、严重贫血和低血糖、循环系统疾病、孕妇、大中型手术恢复期、高血压、心脏病，以及在旅行途中容易复发、可能威胁生命安全的）疾病患者，不能参加本次旅行。</w:t>
            </w:r>
          </w:p>
          <w:p w14:paraId="7072E300">
            <w:pPr>
              <w:spacing w:line="320" w:lineRule="exact"/>
              <w:ind w:left="141" w:leftChars="67" w:firstLine="420" w:firstLineChars="200"/>
              <w:rPr>
                <w:rFonts w:ascii="宋体" w:hAnsi="宋体"/>
                <w:szCs w:val="21"/>
              </w:rPr>
            </w:pPr>
            <w:r>
              <w:rPr>
                <w:rFonts w:hint="eastAsia" w:ascii="宋体" w:hAnsi="宋体"/>
                <w:szCs w:val="21"/>
              </w:rPr>
              <w:t>3、如因自身疾病导致住院治疗、提前退团等任何影响旅行的，需要由本人承担相关责任及费用。</w:t>
            </w:r>
          </w:p>
        </w:tc>
      </w:tr>
    </w:tbl>
    <w:p w14:paraId="12CD192A">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二、游客健康免责承诺书</w:t>
      </w:r>
    </w:p>
    <w:tbl>
      <w:tblPr>
        <w:tblStyle w:val="1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0"/>
      </w:tblGrid>
      <w:tr w14:paraId="7F0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0AFEABAC">
            <w:pPr>
              <w:spacing w:line="400" w:lineRule="exact"/>
              <w:ind w:right="-483" w:rightChars="-230"/>
              <w:rPr>
                <w:rFonts w:ascii="宋体" w:hAnsi="宋体"/>
                <w:szCs w:val="21"/>
              </w:rPr>
            </w:pPr>
            <w:r>
              <w:rPr>
                <w:rFonts w:hint="eastAsia" w:ascii="宋体" w:hAnsi="宋体"/>
                <w:szCs w:val="21"/>
              </w:rPr>
              <w:t>本次参团线路名称：</w:t>
            </w:r>
          </w:p>
        </w:tc>
      </w:tr>
      <w:tr w14:paraId="178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20B840AB">
            <w:pPr>
              <w:spacing w:line="400" w:lineRule="exact"/>
              <w:ind w:right="34" w:rightChars="16"/>
              <w:rPr>
                <w:rFonts w:ascii="宋体" w:hAnsi="宋体"/>
                <w:b/>
                <w:szCs w:val="21"/>
              </w:rPr>
            </w:pPr>
            <w:r>
              <w:rPr>
                <w:rFonts w:hint="eastAsia" w:ascii="宋体" w:hAnsi="宋体"/>
                <w:b/>
                <w:szCs w:val="21"/>
              </w:rPr>
              <w:t>1）（游客单独出游）免责承诺书</w:t>
            </w:r>
          </w:p>
          <w:p w14:paraId="4F645984">
            <w:pPr>
              <w:spacing w:line="320" w:lineRule="exact"/>
              <w:ind w:right="34" w:rightChars="16" w:firstLine="420" w:firstLineChars="200"/>
              <w:rPr>
                <w:rFonts w:ascii="宋体" w:hAnsi="宋体"/>
                <w:szCs w:val="21"/>
              </w:rPr>
            </w:pPr>
            <w:r>
              <w:rPr>
                <w:rFonts w:hint="eastAsia" w:ascii="宋体" w:hAnsi="宋体"/>
                <w:szCs w:val="21"/>
              </w:rPr>
              <w:t>本人及家属保证我身体健康状况能适应旅游行程安排，因疾病或身体健康原因导致的人身伤害和财产损失完全由本人负责，与旅行社无关。</w:t>
            </w:r>
          </w:p>
          <w:p w14:paraId="2DAE092E">
            <w:pPr>
              <w:spacing w:line="400" w:lineRule="exact"/>
              <w:ind w:right="-483" w:rightChars="-230"/>
              <w:jc w:val="left"/>
              <w:rPr>
                <w:rFonts w:ascii="宋体" w:hAnsi="宋体"/>
                <w:szCs w:val="21"/>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p>
          <w:p w14:paraId="09A6B3AE">
            <w:pPr>
              <w:spacing w:line="400" w:lineRule="exact"/>
              <w:ind w:right="-483" w:rightChars="-230"/>
              <w:jc w:val="left"/>
              <w:rPr>
                <w:rFonts w:ascii="宋体" w:hAnsi="宋体"/>
                <w:szCs w:val="21"/>
                <w:u w:val="single"/>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14:paraId="1AF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6293B650">
            <w:pPr>
              <w:spacing w:line="400" w:lineRule="exact"/>
              <w:ind w:right="34" w:rightChars="16"/>
              <w:rPr>
                <w:rFonts w:ascii="宋体" w:hAnsi="宋体"/>
                <w:b/>
                <w:szCs w:val="21"/>
              </w:rPr>
            </w:pPr>
            <w:r>
              <w:rPr>
                <w:rFonts w:hint="eastAsia" w:ascii="宋体" w:hAnsi="宋体"/>
                <w:b/>
                <w:szCs w:val="21"/>
              </w:rPr>
              <w:t>2）（家属陪同出游）免责承诺书</w:t>
            </w:r>
          </w:p>
          <w:p w14:paraId="08367FF2">
            <w:pPr>
              <w:spacing w:line="400" w:lineRule="exact"/>
              <w:ind w:right="34" w:rightChars="16" w:firstLine="420" w:firstLineChars="200"/>
              <w:rPr>
                <w:rFonts w:ascii="宋体" w:hAnsi="宋体"/>
                <w:b/>
                <w:szCs w:val="21"/>
              </w:rPr>
            </w:pPr>
            <w:r>
              <w:rPr>
                <w:rFonts w:hint="eastAsia" w:ascii="宋体" w:hAnsi="宋体"/>
                <w:szCs w:val="21"/>
              </w:rPr>
              <w:t>现有游客</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，要求报名参加贵社202</w:t>
            </w:r>
            <w:r>
              <w:rPr>
                <w:rFonts w:hint="eastAsia" w:ascii="宋体" w:hAnsi="宋体"/>
                <w:szCs w:val="21"/>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49F2C">
            <w:pPr>
              <w:spacing w:line="320" w:lineRule="exact"/>
              <w:ind w:right="34" w:rightChars="16"/>
              <w:rPr>
                <w:rFonts w:ascii="宋体" w:hAnsi="宋体"/>
                <w:szCs w:val="21"/>
              </w:rPr>
            </w:pPr>
            <w:r>
              <w:rPr>
                <w:rFonts w:hint="eastAsia" w:ascii="宋体" w:hAnsi="宋体"/>
                <w:szCs w:val="21"/>
              </w:rPr>
              <w:t>出发的</w:t>
            </w:r>
            <w:r>
              <w:rPr>
                <w:rFonts w:hint="eastAsia" w:ascii="宋体" w:hAnsi="宋体"/>
                <w:szCs w:val="21"/>
                <w:u w:val="single"/>
              </w:rPr>
              <w:t xml:space="preserve">                   </w:t>
            </w:r>
            <w:r>
              <w:rPr>
                <w:rFonts w:hint="eastAsia" w:ascii="宋体" w:hAnsi="宋体"/>
                <w:szCs w:val="21"/>
              </w:rPr>
              <w:t>旅游项目，因老人年事已高，贵公司已多次劝阻，现我们家人强烈要求老人参加此团旅游，特此向贵社承诺：</w:t>
            </w:r>
          </w:p>
          <w:p w14:paraId="25CA86FA">
            <w:pPr>
              <w:spacing w:line="320" w:lineRule="exact"/>
              <w:ind w:left="141" w:leftChars="67" w:right="34" w:rightChars="16"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（客人姓名）能够参加贵社的旅游活动，若因其个人身体原因，造成的人身、财产损失均由我们家人自行承担，与贵社无任何关系。</w:t>
            </w:r>
          </w:p>
          <w:p w14:paraId="69739BAE">
            <w:pPr>
              <w:spacing w:line="400" w:lineRule="exact"/>
              <w:ind w:right="-483" w:rightChars="-230"/>
              <w:jc w:val="left"/>
              <w:rPr>
                <w:rFonts w:ascii="宋体" w:hAnsi="宋体"/>
                <w:szCs w:val="21"/>
                <w:u w:val="single"/>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p>
          <w:p w14:paraId="096BAFDA">
            <w:pPr>
              <w:spacing w:line="400" w:lineRule="exact"/>
              <w:ind w:right="-483" w:rightChars="-230"/>
              <w:rPr>
                <w:rFonts w:ascii="宋体" w:hAnsi="宋体"/>
                <w:szCs w:val="21"/>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69417E1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方正粗圆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9B6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878BB"/>
    <w:rsid w:val="00FB133A"/>
    <w:rsid w:val="00FF4E15"/>
    <w:rsid w:val="011C4CF6"/>
    <w:rsid w:val="01331812"/>
    <w:rsid w:val="0157064E"/>
    <w:rsid w:val="015F43CB"/>
    <w:rsid w:val="016758CD"/>
    <w:rsid w:val="01BD7BC5"/>
    <w:rsid w:val="01EA5317"/>
    <w:rsid w:val="02492FB3"/>
    <w:rsid w:val="032D0FCD"/>
    <w:rsid w:val="03343D40"/>
    <w:rsid w:val="034E7440"/>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027782"/>
    <w:rsid w:val="0A116B4F"/>
    <w:rsid w:val="0A8473AE"/>
    <w:rsid w:val="0AB416DB"/>
    <w:rsid w:val="0B0906D3"/>
    <w:rsid w:val="0B2C354F"/>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7E1196"/>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0EE3329"/>
    <w:rsid w:val="21254871"/>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5BD2506"/>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561C2B"/>
    <w:rsid w:val="358C22F5"/>
    <w:rsid w:val="36276C4F"/>
    <w:rsid w:val="36CE5337"/>
    <w:rsid w:val="37171C79"/>
    <w:rsid w:val="371B773A"/>
    <w:rsid w:val="37305A51"/>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C0C0AA1"/>
    <w:rsid w:val="3C164A8D"/>
    <w:rsid w:val="3C4D011D"/>
    <w:rsid w:val="3C5710E9"/>
    <w:rsid w:val="3C8B7826"/>
    <w:rsid w:val="3C995E7F"/>
    <w:rsid w:val="3CB7466E"/>
    <w:rsid w:val="3D415B84"/>
    <w:rsid w:val="3DB159B2"/>
    <w:rsid w:val="3E181533"/>
    <w:rsid w:val="3E5649F8"/>
    <w:rsid w:val="3E7E7642"/>
    <w:rsid w:val="3EA01CAF"/>
    <w:rsid w:val="3F1E55F3"/>
    <w:rsid w:val="3F440007"/>
    <w:rsid w:val="3F711169"/>
    <w:rsid w:val="3F895B21"/>
    <w:rsid w:val="3FC93043"/>
    <w:rsid w:val="400E7546"/>
    <w:rsid w:val="401230FF"/>
    <w:rsid w:val="406B3968"/>
    <w:rsid w:val="40B04456"/>
    <w:rsid w:val="40D81705"/>
    <w:rsid w:val="40FB5581"/>
    <w:rsid w:val="4119604E"/>
    <w:rsid w:val="411C53F1"/>
    <w:rsid w:val="41723534"/>
    <w:rsid w:val="4226335B"/>
    <w:rsid w:val="42601C60"/>
    <w:rsid w:val="427121EF"/>
    <w:rsid w:val="428E46BB"/>
    <w:rsid w:val="429152B6"/>
    <w:rsid w:val="429945EC"/>
    <w:rsid w:val="42D545F4"/>
    <w:rsid w:val="43170206"/>
    <w:rsid w:val="43C51CEE"/>
    <w:rsid w:val="43D93497"/>
    <w:rsid w:val="44750BEE"/>
    <w:rsid w:val="449414B5"/>
    <w:rsid w:val="449A0FAE"/>
    <w:rsid w:val="44CF1824"/>
    <w:rsid w:val="44ED23E4"/>
    <w:rsid w:val="44F61E9F"/>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BE25C3"/>
    <w:rsid w:val="55CF021E"/>
    <w:rsid w:val="55D93D68"/>
    <w:rsid w:val="55F4256D"/>
    <w:rsid w:val="561720BD"/>
    <w:rsid w:val="56352885"/>
    <w:rsid w:val="56405548"/>
    <w:rsid w:val="56421C87"/>
    <w:rsid w:val="564E3947"/>
    <w:rsid w:val="56511950"/>
    <w:rsid w:val="56693A34"/>
    <w:rsid w:val="566E5D97"/>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D1256CE"/>
    <w:rsid w:val="5D343E68"/>
    <w:rsid w:val="5D395EF9"/>
    <w:rsid w:val="5D460992"/>
    <w:rsid w:val="5DAB597C"/>
    <w:rsid w:val="5DD4636B"/>
    <w:rsid w:val="5DD62B9F"/>
    <w:rsid w:val="5EA17CC3"/>
    <w:rsid w:val="5EAF3E6C"/>
    <w:rsid w:val="5F3B0C4C"/>
    <w:rsid w:val="5F5A7800"/>
    <w:rsid w:val="5F744E64"/>
    <w:rsid w:val="5F960EEB"/>
    <w:rsid w:val="5FA76558"/>
    <w:rsid w:val="5FF80F18"/>
    <w:rsid w:val="6018347B"/>
    <w:rsid w:val="601C4165"/>
    <w:rsid w:val="60C73DE5"/>
    <w:rsid w:val="6133198D"/>
    <w:rsid w:val="617E0AF8"/>
    <w:rsid w:val="619304B3"/>
    <w:rsid w:val="61B57C03"/>
    <w:rsid w:val="625B79CA"/>
    <w:rsid w:val="63006B79"/>
    <w:rsid w:val="63600E30"/>
    <w:rsid w:val="637C1DF3"/>
    <w:rsid w:val="63883C67"/>
    <w:rsid w:val="63D342E8"/>
    <w:rsid w:val="64063FA4"/>
    <w:rsid w:val="640D5BAD"/>
    <w:rsid w:val="642C1302"/>
    <w:rsid w:val="643750EC"/>
    <w:rsid w:val="64791A88"/>
    <w:rsid w:val="64D17127"/>
    <w:rsid w:val="658630FD"/>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1E4FA3"/>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微软雅黑" w:hAnsi="微软雅黑" w:eastAsia="微软雅黑" w:cs="微软雅黑"/>
      <w:szCs w:val="21"/>
      <w:lang w:val="zh-CN" w:bidi="zh-CN"/>
    </w:rPr>
  </w:style>
  <w:style w:type="paragraph" w:styleId="3">
    <w:name w:val="Normal Indent"/>
    <w:basedOn w:val="1"/>
    <w:autoRedefine/>
    <w:qFormat/>
    <w:uiPriority w:val="0"/>
    <w:pPr>
      <w:ind w:firstLine="420" w:firstLineChars="200"/>
    </w:pPr>
    <w:rPr>
      <w:szCs w:val="21"/>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1"/>
    <w:autoRedefine/>
    <w:qFormat/>
    <w:uiPriority w:val="0"/>
    <w:rPr>
      <w:sz w:val="18"/>
      <w:szCs w:val="18"/>
    </w:rPr>
  </w:style>
  <w:style w:type="paragraph" w:styleId="7">
    <w:name w:val="footer"/>
    <w:basedOn w:val="1"/>
    <w:link w:val="22"/>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2"/>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Emphasis"/>
    <w:basedOn w:val="14"/>
    <w:qFormat/>
    <w:uiPriority w:val="0"/>
    <w:rPr>
      <w:i/>
    </w:rPr>
  </w:style>
  <w:style w:type="character" w:styleId="17">
    <w:name w:val="Hyperlink"/>
    <w:basedOn w:val="14"/>
    <w:autoRedefine/>
    <w:qFormat/>
    <w:uiPriority w:val="0"/>
    <w:rPr>
      <w:color w:val="0000FF"/>
      <w:sz w:val="21"/>
      <w:szCs w:val="20"/>
      <w:u w:val="single"/>
    </w:rPr>
  </w:style>
  <w:style w:type="paragraph" w:customStyle="1" w:styleId="18">
    <w:name w:val="Table Paragraph"/>
    <w:basedOn w:val="1"/>
    <w:autoRedefine/>
    <w:qFormat/>
    <w:uiPriority w:val="1"/>
    <w:pPr>
      <w:ind w:left="108"/>
    </w:pPr>
    <w:rPr>
      <w:rFonts w:ascii="微软雅黑" w:hAnsi="微软雅黑" w:eastAsia="微软雅黑" w:cs="微软雅黑"/>
      <w:lang w:val="zh-CN" w:bidi="zh-CN"/>
    </w:rPr>
  </w:style>
  <w:style w:type="character" w:customStyle="1" w:styleId="19">
    <w:name w:val="NormalCharacter"/>
    <w:autoRedefine/>
    <w:qFormat/>
    <w:uiPriority w:val="0"/>
    <w:rPr>
      <w:rFonts w:ascii="Times New Roman" w:hAnsi="Times New Roman" w:eastAsia="宋体" w:cs="Times New Roman"/>
      <w:kern w:val="2"/>
      <w:sz w:val="21"/>
      <w:lang w:val="en-US" w:eastAsia="zh-CN" w:bidi="ar-SA"/>
    </w:rPr>
  </w:style>
  <w:style w:type="character" w:customStyle="1" w:styleId="20">
    <w:name w:val="无"/>
    <w:basedOn w:val="14"/>
    <w:autoRedefine/>
    <w:qFormat/>
    <w:uiPriority w:val="0"/>
  </w:style>
  <w:style w:type="character" w:customStyle="1" w:styleId="21">
    <w:name w:val="批注框文本 Char"/>
    <w:basedOn w:val="14"/>
    <w:link w:val="6"/>
    <w:autoRedefine/>
    <w:qFormat/>
    <w:uiPriority w:val="0"/>
    <w:rPr>
      <w:rFonts w:ascii="Calibri" w:hAnsi="Calibri"/>
      <w:kern w:val="2"/>
      <w:sz w:val="18"/>
      <w:szCs w:val="18"/>
    </w:rPr>
  </w:style>
  <w:style w:type="character" w:customStyle="1" w:styleId="22">
    <w:name w:val="页脚 Char"/>
    <w:basedOn w:val="14"/>
    <w:link w:val="7"/>
    <w:autoRedefine/>
    <w:qFormat/>
    <w:uiPriority w:val="0"/>
    <w:rPr>
      <w:rFonts w:ascii="Calibri" w:hAnsi="Calibri"/>
      <w:kern w:val="2"/>
      <w:sz w:val="18"/>
      <w:szCs w:val="18"/>
    </w:rPr>
  </w:style>
  <w:style w:type="paragraph" w:styleId="23">
    <w:name w:val="List Paragraph"/>
    <w:basedOn w:val="1"/>
    <w:autoRedefine/>
    <w:unhideWhenUsed/>
    <w:qFormat/>
    <w:uiPriority w:val="99"/>
    <w:pPr>
      <w:ind w:firstLine="420" w:firstLineChars="200"/>
    </w:pPr>
  </w:style>
  <w:style w:type="paragraph" w:customStyle="1" w:styleId="24">
    <w:name w:val="p0"/>
    <w:basedOn w:val="1"/>
    <w:autoRedefine/>
    <w:qFormat/>
    <w:uiPriority w:val="0"/>
    <w:pPr>
      <w:widowControl/>
      <w:suppressAutoHyphens/>
      <w:autoSpaceDN w:val="0"/>
      <w:textAlignment w:val="baseline"/>
    </w:pPr>
    <w:rPr>
      <w:rFonts w:ascii="宋体" w:hAnsi="宋体" w:cs="宋体"/>
      <w:kern w:val="0"/>
      <w:szCs w:val="21"/>
    </w:rPr>
  </w:style>
  <w:style w:type="paragraph" w:styleId="25">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4306</Words>
  <Characters>4382</Characters>
  <Lines>31</Lines>
  <Paragraphs>8</Paragraphs>
  <TotalTime>1</TotalTime>
  <ScaleCrop>false</ScaleCrop>
  <LinksUpToDate>false</LinksUpToDate>
  <CharactersWithSpaces>4875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邓琇尹</cp:lastModifiedBy>
  <dcterms:modified xsi:type="dcterms:W3CDTF">2025-03-29T09:13:44Z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4DEE422291D242198472C96D78D15E0A_13</vt:lpwstr>
  </property>
  <property fmtid="{D5CDD505-2E9C-101B-9397-08002B2CF9AE}" pid="5" name="KSOTemplateDocerSaveRecord">
    <vt:lpwstr>eyJoZGlkIjoiMWNjZDlhZDMyYTVmODI3OWIxZGI1M2UyNTE1N2ZmY2YiLCJ1c2VySWQiOiIyODEyNzY2NDcifQ==</vt:lpwstr>
  </property>
</Properties>
</file>