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76635146">
      <w:pPr>
        <w:pStyle w:val="5"/>
        <w:spacing w:line="240" w:lineRule="auto"/>
        <w:jc w:val="both"/>
        <w:rPr>
          <w:rFonts w:hint="eastAsia" w:ascii="宋体" w:hAnsi="宋体" w:eastAsia="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eastAsia="宋体" w:cs="宋体"/>
          <w:kern w:val="0"/>
          <w:sz w:val="18"/>
          <w:szCs w:val="18"/>
          <w:lang w:eastAsia="zh-CN"/>
        </w:rPr>
        <w:drawing>
          <wp:anchor distT="0" distB="0" distL="114300" distR="114300" simplePos="0" relativeHeight="251668480" behindDoc="1" locked="0" layoutInCell="1" allowOverlap="1">
            <wp:simplePos x="0" y="0"/>
            <wp:positionH relativeFrom="column">
              <wp:posOffset>-223520</wp:posOffset>
            </wp:positionH>
            <wp:positionV relativeFrom="paragraph">
              <wp:posOffset>-383540</wp:posOffset>
            </wp:positionV>
            <wp:extent cx="7621270" cy="10790555"/>
            <wp:effectExtent l="0" t="0" r="8255" b="1270"/>
            <wp:wrapNone/>
            <wp:docPr id="2" name="图片 2" descr="1740901077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40901077723"/>
                    <pic:cNvPicPr>
                      <a:picLocks noChangeAspect="1"/>
                    </pic:cNvPicPr>
                  </pic:nvPicPr>
                  <pic:blipFill>
                    <a:blip r:embed="rId11"/>
                    <a:stretch>
                      <a:fillRect/>
                    </a:stretch>
                  </pic:blipFill>
                  <pic:spPr>
                    <a:xfrm>
                      <a:off x="0" y="0"/>
                      <a:ext cx="7621270" cy="10790555"/>
                    </a:xfrm>
                    <a:prstGeom prst="rect">
                      <a:avLst/>
                    </a:prstGeom>
                  </pic:spPr>
                </pic:pic>
              </a:graphicData>
            </a:graphic>
          </wp:anchor>
        </w:drawing>
      </w:r>
    </w:p>
    <w:p w14:paraId="165289DC">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66432" behindDoc="0" locked="0" layoutInCell="1" allowOverlap="1">
            <wp:simplePos x="0" y="0"/>
            <wp:positionH relativeFrom="column">
              <wp:posOffset>-292735</wp:posOffset>
            </wp:positionH>
            <wp:positionV relativeFrom="paragraph">
              <wp:posOffset>-377190</wp:posOffset>
            </wp:positionV>
            <wp:extent cx="7632700" cy="10761980"/>
            <wp:effectExtent l="0" t="0" r="6350" b="1270"/>
            <wp:wrapTopAndBottom/>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12"/>
                    <a:stretch>
                      <a:fillRect/>
                    </a:stretch>
                  </pic:blipFill>
                  <pic:spPr>
                    <a:xfrm>
                      <a:off x="0" y="0"/>
                      <a:ext cx="7632700" cy="10761980"/>
                    </a:xfrm>
                    <a:prstGeom prst="rect">
                      <a:avLst/>
                    </a:prstGeom>
                  </pic:spPr>
                </pic:pic>
              </a:graphicData>
            </a:graphic>
          </wp:anchor>
        </w:drawing>
      </w:r>
    </w:p>
    <w:p w14:paraId="4F2FF142">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position w:val="-336"/>
        </w:rPr>
        <w:drawing>
          <wp:anchor distT="0" distB="0" distL="0" distR="0" simplePos="0" relativeHeight="251661312" behindDoc="0" locked="0" layoutInCell="1" allowOverlap="1">
            <wp:simplePos x="0" y="0"/>
            <wp:positionH relativeFrom="column">
              <wp:posOffset>0</wp:posOffset>
            </wp:positionH>
            <wp:positionV relativeFrom="paragraph">
              <wp:posOffset>7620</wp:posOffset>
            </wp:positionV>
            <wp:extent cx="7557135" cy="10678795"/>
            <wp:effectExtent l="0" t="0" r="1905" b="4445"/>
            <wp:wrapTopAndBottom/>
            <wp:docPr id="12" name="IM 6"/>
            <wp:cNvGraphicFramePr/>
            <a:graphic xmlns:a="http://schemas.openxmlformats.org/drawingml/2006/main">
              <a:graphicData uri="http://schemas.openxmlformats.org/drawingml/2006/picture">
                <pic:pic xmlns:pic="http://schemas.openxmlformats.org/drawingml/2006/picture">
                  <pic:nvPicPr>
                    <pic:cNvPr id="12" name="IM 6"/>
                    <pic:cNvPicPr/>
                  </pic:nvPicPr>
                  <pic:blipFill>
                    <a:blip r:embed="rId13"/>
                    <a:stretch>
                      <a:fillRect/>
                    </a:stretch>
                  </pic:blipFill>
                  <pic:spPr>
                    <a:xfrm>
                      <a:off x="0" y="0"/>
                      <a:ext cx="7557515" cy="10679062"/>
                    </a:xfrm>
                    <a:prstGeom prst="rect">
                      <a:avLst/>
                    </a:prstGeom>
                  </pic:spPr>
                </pic:pic>
              </a:graphicData>
            </a:graphic>
          </wp:anchor>
        </w:drawing>
      </w:r>
    </w:p>
    <w:p w14:paraId="7C587DA1">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position w:val="-336"/>
        </w:rPr>
        <w:drawing>
          <wp:anchor distT="0" distB="0" distL="0" distR="0" simplePos="0" relativeHeight="251662336" behindDoc="0" locked="0" layoutInCell="1" allowOverlap="1">
            <wp:simplePos x="0" y="0"/>
            <wp:positionH relativeFrom="column">
              <wp:posOffset>0</wp:posOffset>
            </wp:positionH>
            <wp:positionV relativeFrom="paragraph">
              <wp:posOffset>7620</wp:posOffset>
            </wp:positionV>
            <wp:extent cx="7557135" cy="10678795"/>
            <wp:effectExtent l="0" t="0" r="1905" b="4445"/>
            <wp:wrapTopAndBottom/>
            <wp:docPr id="16" name="IM 10"/>
            <wp:cNvGraphicFramePr/>
            <a:graphic xmlns:a="http://schemas.openxmlformats.org/drawingml/2006/main">
              <a:graphicData uri="http://schemas.openxmlformats.org/drawingml/2006/picture">
                <pic:pic xmlns:pic="http://schemas.openxmlformats.org/drawingml/2006/picture">
                  <pic:nvPicPr>
                    <pic:cNvPr id="16" name="IM 10"/>
                    <pic:cNvPicPr/>
                  </pic:nvPicPr>
                  <pic:blipFill>
                    <a:blip r:embed="rId14"/>
                    <a:stretch>
                      <a:fillRect/>
                    </a:stretch>
                  </pic:blipFill>
                  <pic:spPr>
                    <a:xfrm>
                      <a:off x="0" y="0"/>
                      <a:ext cx="7557515" cy="10679062"/>
                    </a:xfrm>
                    <a:prstGeom prst="rect">
                      <a:avLst/>
                    </a:prstGeom>
                  </pic:spPr>
                </pic:pic>
              </a:graphicData>
            </a:graphic>
          </wp:anchor>
        </w:drawing>
      </w:r>
    </w:p>
    <w:p w14:paraId="3884535A">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67456" behindDoc="0" locked="0" layoutInCell="1" allowOverlap="1">
            <wp:simplePos x="0" y="0"/>
            <wp:positionH relativeFrom="column">
              <wp:posOffset>-200660</wp:posOffset>
            </wp:positionH>
            <wp:positionV relativeFrom="paragraph">
              <wp:posOffset>-378460</wp:posOffset>
            </wp:positionV>
            <wp:extent cx="7632065" cy="10806430"/>
            <wp:effectExtent l="0" t="0" r="6985" b="13970"/>
            <wp:wrapTopAndBottom/>
            <wp:docPr id="5" name="图片 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2"/>
                    <pic:cNvPicPr>
                      <a:picLocks noChangeAspect="1"/>
                    </pic:cNvPicPr>
                  </pic:nvPicPr>
                  <pic:blipFill>
                    <a:blip r:embed="rId15"/>
                    <a:stretch>
                      <a:fillRect/>
                    </a:stretch>
                  </pic:blipFill>
                  <pic:spPr>
                    <a:xfrm>
                      <a:off x="0" y="0"/>
                      <a:ext cx="7632065" cy="10806430"/>
                    </a:xfrm>
                    <a:prstGeom prst="rect">
                      <a:avLst/>
                    </a:prstGeom>
                  </pic:spPr>
                </pic:pic>
              </a:graphicData>
            </a:graphic>
          </wp:anchor>
        </w:drawing>
      </w:r>
    </w:p>
    <w:p w14:paraId="636BEDC5">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position w:val="-336"/>
        </w:rPr>
        <w:drawing>
          <wp:anchor distT="0" distB="0" distL="0" distR="0" simplePos="0" relativeHeight="251663360" behindDoc="0" locked="0" layoutInCell="1" allowOverlap="1">
            <wp:simplePos x="0" y="0"/>
            <wp:positionH relativeFrom="column">
              <wp:posOffset>135890</wp:posOffset>
            </wp:positionH>
            <wp:positionV relativeFrom="paragraph">
              <wp:posOffset>7032625</wp:posOffset>
            </wp:positionV>
            <wp:extent cx="7557135" cy="10678795"/>
            <wp:effectExtent l="0" t="0" r="1905" b="4445"/>
            <wp:wrapTopAndBottom/>
            <wp:docPr id="18" name="IM 14"/>
            <wp:cNvGraphicFramePr/>
            <a:graphic xmlns:a="http://schemas.openxmlformats.org/drawingml/2006/main">
              <a:graphicData uri="http://schemas.openxmlformats.org/drawingml/2006/picture">
                <pic:pic xmlns:pic="http://schemas.openxmlformats.org/drawingml/2006/picture">
                  <pic:nvPicPr>
                    <pic:cNvPr id="18" name="IM 14"/>
                    <pic:cNvPicPr/>
                  </pic:nvPicPr>
                  <pic:blipFill>
                    <a:blip r:embed="rId16"/>
                    <a:stretch>
                      <a:fillRect/>
                    </a:stretch>
                  </pic:blipFill>
                  <pic:spPr>
                    <a:xfrm>
                      <a:off x="0" y="0"/>
                      <a:ext cx="7557515" cy="10679062"/>
                    </a:xfrm>
                    <a:prstGeom prst="rect">
                      <a:avLst/>
                    </a:prstGeom>
                  </pic:spPr>
                </pic:pic>
              </a:graphicData>
            </a:graphic>
          </wp:anchor>
        </w:drawing>
      </w:r>
    </w:p>
    <w:p w14:paraId="0E165DB2">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position w:val="-336"/>
        </w:rPr>
        <w:drawing>
          <wp:anchor distT="0" distB="0" distL="0" distR="0" simplePos="0" relativeHeight="251664384" behindDoc="0" locked="0" layoutInCell="1" allowOverlap="1">
            <wp:simplePos x="0" y="0"/>
            <wp:positionH relativeFrom="column">
              <wp:posOffset>0</wp:posOffset>
            </wp:positionH>
            <wp:positionV relativeFrom="paragraph">
              <wp:posOffset>7620</wp:posOffset>
            </wp:positionV>
            <wp:extent cx="7557135" cy="10678795"/>
            <wp:effectExtent l="0" t="0" r="1905" b="4445"/>
            <wp:wrapTopAndBottom/>
            <wp:docPr id="20" name="IM 18"/>
            <wp:cNvGraphicFramePr/>
            <a:graphic xmlns:a="http://schemas.openxmlformats.org/drawingml/2006/main">
              <a:graphicData uri="http://schemas.openxmlformats.org/drawingml/2006/picture">
                <pic:pic xmlns:pic="http://schemas.openxmlformats.org/drawingml/2006/picture">
                  <pic:nvPicPr>
                    <pic:cNvPr id="20" name="IM 18"/>
                    <pic:cNvPicPr/>
                  </pic:nvPicPr>
                  <pic:blipFill>
                    <a:blip r:embed="rId17"/>
                    <a:stretch>
                      <a:fillRect/>
                    </a:stretch>
                  </pic:blipFill>
                  <pic:spPr>
                    <a:xfrm>
                      <a:off x="0" y="0"/>
                      <a:ext cx="7557515" cy="10679062"/>
                    </a:xfrm>
                    <a:prstGeom prst="rect">
                      <a:avLst/>
                    </a:prstGeom>
                  </pic:spPr>
                </pic:pic>
              </a:graphicData>
            </a:graphic>
          </wp:anchor>
        </w:drawing>
      </w:r>
    </w:p>
    <w:p w14:paraId="556BE89A">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position w:val="-336"/>
        </w:rPr>
        <w:drawing>
          <wp:anchor distT="0" distB="0" distL="0" distR="0" simplePos="0" relativeHeight="251665408" behindDoc="0" locked="0" layoutInCell="1" allowOverlap="1">
            <wp:simplePos x="0" y="0"/>
            <wp:positionH relativeFrom="column">
              <wp:posOffset>0</wp:posOffset>
            </wp:positionH>
            <wp:positionV relativeFrom="paragraph">
              <wp:posOffset>7620</wp:posOffset>
            </wp:positionV>
            <wp:extent cx="7557135" cy="10678795"/>
            <wp:effectExtent l="0" t="0" r="1905" b="4445"/>
            <wp:wrapTopAndBottom/>
            <wp:docPr id="21" name="IM 20"/>
            <wp:cNvGraphicFramePr/>
            <a:graphic xmlns:a="http://schemas.openxmlformats.org/drawingml/2006/main">
              <a:graphicData uri="http://schemas.openxmlformats.org/drawingml/2006/picture">
                <pic:pic xmlns:pic="http://schemas.openxmlformats.org/drawingml/2006/picture">
                  <pic:nvPicPr>
                    <pic:cNvPr id="21" name="IM 20"/>
                    <pic:cNvPicPr/>
                  </pic:nvPicPr>
                  <pic:blipFill>
                    <a:blip r:embed="rId18"/>
                    <a:stretch>
                      <a:fillRect/>
                    </a:stretch>
                  </pic:blipFill>
                  <pic:spPr>
                    <a:xfrm>
                      <a:off x="0" y="0"/>
                      <a:ext cx="7557515" cy="10679062"/>
                    </a:xfrm>
                    <a:prstGeom prst="rect">
                      <a:avLst/>
                    </a:prstGeom>
                  </pic:spPr>
                </pic:pic>
              </a:graphicData>
            </a:graphic>
          </wp:anchor>
        </w:drawing>
      </w:r>
    </w:p>
    <w:p w14:paraId="16A3831C">
      <w:pPr>
        <w:pStyle w:val="5"/>
        <w:jc w:val="both"/>
        <w:rPr>
          <w:rFonts w:hint="eastAsia" w:ascii="宋体" w:hAnsi="宋体" w:cs="宋体"/>
          <w:kern w:val="0"/>
          <w:sz w:val="18"/>
          <w:szCs w:val="18"/>
          <w:lang w:eastAsia="zh-CN"/>
        </w:rPr>
      </w:pPr>
    </w:p>
    <w:p w14:paraId="3454A5FF">
      <w:pPr>
        <w:pStyle w:val="5"/>
        <w:rPr>
          <w:rFonts w:hint="eastAsia"/>
          <w:lang w:eastAsia="zh-CN"/>
        </w:rPr>
      </w:pPr>
    </w:p>
    <w:tbl>
      <w:tblPr>
        <w:tblStyle w:val="10"/>
        <w:tblpPr w:leftFromText="180" w:rightFromText="180" w:vertAnchor="page" w:horzAnchor="margin" w:tblpX="-72" w:tblpY="341"/>
        <w:tblW w:w="23256"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gridCol w:w="11628"/>
      </w:tblGrid>
      <w:tr w14:paraId="35F5BC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vAlign w:val="top"/>
          </w:tcPr>
          <w:p w14:paraId="4F43BB90">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庸至尊</w:t>
            </w:r>
            <w:r>
              <w:rPr>
                <w:rFonts w:hint="eastAsia" w:ascii="微软雅黑" w:hAnsi="微软雅黑" w:eastAsia="微软雅黑" w:cs="微软雅黑"/>
                <w:b/>
                <w:bCs/>
                <w:color w:val="00B050"/>
                <w:sz w:val="52"/>
                <w:szCs w:val="52"/>
              </w:rPr>
              <w:t>】</w:t>
            </w:r>
          </w:p>
        </w:tc>
        <w:tc>
          <w:tcPr>
            <w:tcW w:w="11628" w:type="dxa"/>
            <w:tcBorders>
              <w:bottom w:val="single" w:color="auto" w:sz="4" w:space="0"/>
            </w:tcBorders>
            <w:vAlign w:val="top"/>
          </w:tcPr>
          <w:p w14:paraId="030D95AB">
            <w:pPr>
              <w:jc w:val="center"/>
              <w:rPr>
                <w:rFonts w:hint="eastAsia" w:ascii="微软雅黑" w:hAnsi="微软雅黑" w:eastAsia="微软雅黑" w:cs="微软雅黑"/>
                <w:b/>
                <w:bCs/>
                <w:color w:val="00B050"/>
                <w:sz w:val="52"/>
                <w:szCs w:val="52"/>
              </w:rPr>
            </w:pPr>
          </w:p>
        </w:tc>
      </w:tr>
      <w:tr w14:paraId="0ED907B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38AF2CD1">
            <w:pPr>
              <w:jc w:val="center"/>
              <w:rPr>
                <w:b/>
                <w:color w:val="FF0000"/>
                <w:sz w:val="28"/>
                <w:szCs w:val="28"/>
              </w:rPr>
            </w:pPr>
            <w:r>
              <w:rPr>
                <w:rFonts w:hint="eastAsia" w:ascii="微软雅黑" w:hAnsi="微软雅黑" w:eastAsia="微软雅黑" w:cs="微软雅黑"/>
                <w:b/>
                <w:bCs/>
                <w:color w:val="00B050"/>
                <w:sz w:val="30"/>
                <w:szCs w:val="30"/>
                <w:lang w:val="en-US" w:eastAsia="zh-CN"/>
              </w:rPr>
              <w:t>天门山-玻璃栈道/张家界/袁家界/金鞭溪/芙蓉镇/黄龙洞/凤凰古城6日游</w:t>
            </w:r>
          </w:p>
        </w:tc>
        <w:tc>
          <w:tcPr>
            <w:tcW w:w="11628" w:type="dxa"/>
            <w:tcBorders>
              <w:bottom w:val="single" w:color="auto" w:sz="4" w:space="0"/>
            </w:tcBorders>
            <w:vAlign w:val="top"/>
          </w:tcPr>
          <w:p w14:paraId="488A9875">
            <w:pPr>
              <w:jc w:val="center"/>
              <w:rPr>
                <w:rFonts w:hint="eastAsia" w:ascii="微软雅黑" w:hAnsi="微软雅黑" w:eastAsia="微软雅黑" w:cs="微软雅黑"/>
                <w:b/>
                <w:bCs/>
                <w:color w:val="00B050"/>
                <w:sz w:val="30"/>
                <w:szCs w:val="30"/>
                <w:lang w:val="en-US" w:eastAsia="zh-CN"/>
              </w:rPr>
            </w:pPr>
          </w:p>
        </w:tc>
      </w:tr>
      <w:tr w14:paraId="3C7FEFA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vAlign w:val="top"/>
          </w:tcPr>
          <w:p w14:paraId="65056FF8">
            <w:pPr>
              <w:jc w:val="both"/>
              <w:rPr>
                <w:rFonts w:hint="eastAsia"/>
                <w:b/>
                <w:color w:val="FF0000"/>
                <w:sz w:val="28"/>
                <w:szCs w:val="28"/>
              </w:rPr>
            </w:pPr>
            <w:r>
              <w:rPr>
                <w:rFonts w:hint="eastAsia"/>
                <w:b/>
                <w:color w:val="FF0000"/>
                <w:sz w:val="28"/>
                <w:szCs w:val="28"/>
              </w:rPr>
              <w:drawing>
                <wp:anchor distT="0" distB="0" distL="114300" distR="114300" simplePos="0" relativeHeight="251659264"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19"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+【黄龙洞】+【宝峰湖】</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0DD34429">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130F486C">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4E857C0E">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b/>
                <w:bCs/>
                <w:color w:val="FF0000"/>
                <w:sz w:val="21"/>
                <w:szCs w:val="21"/>
                <w:highlight w:val="none"/>
              </w:rPr>
              <w:t>芙蓉镇</w:t>
            </w:r>
            <w:r>
              <w:rPr>
                <w:rFonts w:hint="eastAsia" w:ascii="微软雅黑" w:hAnsi="微软雅黑" w:eastAsia="微软雅黑" w:cs="微软雅黑"/>
                <w:b/>
                <w:bCs/>
                <w:color w:val="FF0000"/>
                <w:sz w:val="21"/>
                <w:szCs w:val="21"/>
                <w:highlight w:val="none"/>
                <w:lang w:eastAsia="zh-CN"/>
              </w:rPr>
              <w:t>，凤凰古城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满足您对湖南小城的所有幻想；</w:t>
            </w:r>
          </w:p>
          <w:p w14:paraId="2A72CABD">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36CBBEB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w:t>
            </w:r>
            <w:r>
              <w:rPr>
                <w:rFonts w:hint="eastAsia" w:ascii="微软雅黑" w:hAnsi="微软雅黑" w:eastAsia="微软雅黑" w:cs="微软雅黑"/>
                <w:kern w:val="2"/>
                <w:sz w:val="21"/>
                <w:szCs w:val="21"/>
                <w:lang w:val="en-US" w:eastAsia="zh-CN" w:bidi="ar-SA"/>
              </w:rPr>
              <w:t>专属大戏：晚上观看湘西人文瑰宝，视听版百科全书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val="en-US"/>
              </w:rPr>
              <w:t xml:space="preserve"> </w:t>
            </w:r>
          </w:p>
          <w:p w14:paraId="6D8A64C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392F0490">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张家界入住4钻酒店+凤凰古城/芙蓉镇民宿客栈或酒店</w:t>
            </w:r>
          </w:p>
          <w:p w14:paraId="12A70EE8">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：行程中有当天过生日的客人，赠送生日蛋糕或精美礼品一份！</w:t>
            </w:r>
          </w:p>
          <w:p w14:paraId="7219FF22">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60288" behindDoc="0" locked="0" layoutInCell="1" allowOverlap="1">
                  <wp:simplePos x="0" y="0"/>
                  <wp:positionH relativeFrom="column">
                    <wp:posOffset>1905</wp:posOffset>
                  </wp:positionH>
                  <wp:positionV relativeFrom="paragraph">
                    <wp:posOffset>275590</wp:posOffset>
                  </wp:positionV>
                  <wp:extent cx="7327265" cy="1096645"/>
                  <wp:effectExtent l="0" t="0" r="3175" b="63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20"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b/>
                <w:bCs/>
                <w:color w:val="1F497D"/>
                <w:kern w:val="2"/>
                <w:sz w:val="24"/>
                <w:szCs w:val="24"/>
                <w:lang w:val="en-US" w:eastAsia="zh-CN" w:bidi="ar"/>
              </w:rPr>
              <w:t>全程贴心提供农夫山泉矿泉水畅饮；</w:t>
            </w:r>
          </w:p>
        </w:tc>
        <w:tc>
          <w:tcPr>
            <w:tcW w:w="11628" w:type="dxa"/>
            <w:tcBorders>
              <w:bottom w:val="single" w:color="auto" w:sz="4" w:space="0"/>
            </w:tcBorders>
            <w:vAlign w:val="top"/>
          </w:tcPr>
          <w:p w14:paraId="598B1E21">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4"/>
              </w:rPr>
            </w:pPr>
          </w:p>
        </w:tc>
      </w:tr>
      <w:tr w14:paraId="2B4C54D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29C64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9A909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05A38DB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E5F956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c>
          <w:tcPr>
            <w:tcW w:w="11628" w:type="dxa"/>
            <w:tcBorders>
              <w:top w:val="single" w:color="auto" w:sz="4" w:space="0"/>
              <w:left w:val="single" w:color="auto" w:sz="4" w:space="0"/>
              <w:bottom w:val="single" w:color="auto" w:sz="4" w:space="0"/>
              <w:right w:val="single" w:color="auto" w:sz="4" w:space="0"/>
            </w:tcBorders>
            <w:shd w:val="clear" w:color="auto" w:fill="C5E0B3"/>
            <w:vAlign w:val="center"/>
          </w:tcPr>
          <w:p w14:paraId="16AF2E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p>
        </w:tc>
      </w:tr>
      <w:tr w14:paraId="598C676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CFE7C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2433E0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出发地</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张家界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芙蓉镇</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88B9FD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90EB1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7F493E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F6459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芙蓉镇</w:t>
            </w:r>
          </w:p>
        </w:tc>
        <w:tc>
          <w:tcPr>
            <w:tcW w:w="11628" w:type="dxa"/>
            <w:tcBorders>
              <w:top w:val="single" w:color="auto" w:sz="4" w:space="0"/>
              <w:left w:val="single" w:color="auto" w:sz="4" w:space="0"/>
              <w:bottom w:val="single" w:color="auto" w:sz="4" w:space="0"/>
              <w:right w:val="single" w:color="auto" w:sz="4" w:space="0"/>
            </w:tcBorders>
            <w:shd w:val="clear" w:color="auto" w:fill="C5E0B3"/>
            <w:vAlign w:val="center"/>
          </w:tcPr>
          <w:p w14:paraId="6DA8177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p>
        </w:tc>
      </w:tr>
      <w:tr w14:paraId="4F2948F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2906F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BDCD8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黄龙洞</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民俗晚会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3D66C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11DFE5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2A05A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08BD86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c>
          <w:tcPr>
            <w:tcW w:w="11628" w:type="dxa"/>
            <w:tcBorders>
              <w:top w:val="single" w:color="auto" w:sz="4" w:space="0"/>
              <w:left w:val="single" w:color="auto" w:sz="4" w:space="0"/>
              <w:bottom w:val="single" w:color="auto" w:sz="4" w:space="0"/>
              <w:right w:val="single" w:color="auto" w:sz="4" w:space="0"/>
            </w:tcBorders>
            <w:shd w:val="clear" w:color="auto" w:fill="C5E0B3"/>
            <w:vAlign w:val="center"/>
          </w:tcPr>
          <w:p w14:paraId="390BB2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p>
        </w:tc>
      </w:tr>
      <w:tr w14:paraId="04D70A0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027F2D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C2CAC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天门山森林公园玻璃栈道</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4D2C8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3E03C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3421D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E2BCE0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c>
          <w:tcPr>
            <w:tcW w:w="11628" w:type="dxa"/>
            <w:tcBorders>
              <w:top w:val="single" w:color="auto" w:sz="4" w:space="0"/>
              <w:left w:val="single" w:color="auto" w:sz="4" w:space="0"/>
              <w:bottom w:val="single" w:color="auto" w:sz="4" w:space="0"/>
              <w:right w:val="single" w:color="auto" w:sz="4" w:space="0"/>
            </w:tcBorders>
            <w:shd w:val="clear" w:color="auto" w:fill="C5E0B3"/>
            <w:vAlign w:val="center"/>
          </w:tcPr>
          <w:p w14:paraId="09775C5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p>
        </w:tc>
      </w:tr>
      <w:tr w14:paraId="43F2017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9E182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1775A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凤凰古城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361942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98F09B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64362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76A6A6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c>
          <w:tcPr>
            <w:tcW w:w="11628" w:type="dxa"/>
            <w:tcBorders>
              <w:top w:val="single" w:color="auto" w:sz="4" w:space="0"/>
              <w:left w:val="single" w:color="auto" w:sz="4" w:space="0"/>
              <w:bottom w:val="single" w:color="auto" w:sz="4" w:space="0"/>
              <w:right w:val="single" w:color="auto" w:sz="4" w:space="0"/>
            </w:tcBorders>
            <w:shd w:val="clear" w:color="auto" w:fill="C5E0B3"/>
            <w:vAlign w:val="center"/>
          </w:tcPr>
          <w:p w14:paraId="0F063A3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p>
        </w:tc>
      </w:tr>
      <w:tr w14:paraId="61F8D4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EC5DD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7D1837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土司府城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宝峰湖</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E529C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76E547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1F9D1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FD4E4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c>
          <w:tcPr>
            <w:tcW w:w="11628" w:type="dxa"/>
            <w:tcBorders>
              <w:top w:val="single" w:color="auto" w:sz="4" w:space="0"/>
              <w:left w:val="single" w:color="auto" w:sz="4" w:space="0"/>
              <w:bottom w:val="single" w:color="auto" w:sz="4" w:space="0"/>
              <w:right w:val="single" w:color="auto" w:sz="4" w:space="0"/>
            </w:tcBorders>
            <w:shd w:val="clear" w:color="auto" w:fill="C5E0B3"/>
            <w:vAlign w:val="center"/>
          </w:tcPr>
          <w:p w14:paraId="294CA3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p>
        </w:tc>
      </w:tr>
      <w:tr w14:paraId="6778D7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5732EF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4FB432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E2340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518D08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FFDD6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32B4BF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温馨的家</w:t>
            </w:r>
          </w:p>
        </w:tc>
        <w:tc>
          <w:tcPr>
            <w:tcW w:w="11628" w:type="dxa"/>
            <w:tcBorders>
              <w:top w:val="single" w:color="auto" w:sz="4" w:space="0"/>
              <w:left w:val="single" w:color="auto" w:sz="4" w:space="0"/>
              <w:bottom w:val="single" w:color="auto" w:sz="4" w:space="0"/>
              <w:right w:val="single" w:color="auto" w:sz="4" w:space="0"/>
            </w:tcBorders>
            <w:shd w:val="clear" w:color="auto" w:fill="C5E0B3"/>
            <w:vAlign w:val="center"/>
          </w:tcPr>
          <w:p w14:paraId="0F8987E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p>
        </w:tc>
      </w:tr>
      <w:tr w14:paraId="19F35D1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197FDA7">
            <w:pPr>
              <w:spacing w:line="240" w:lineRule="auto"/>
              <w:rPr>
                <w:rStyle w:val="18"/>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一</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val="en-US" w:eastAsia="zh-CN"/>
              </w:rPr>
              <w:t>出发地</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张家界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芙蓉镇                                    </w:t>
            </w:r>
            <w:r>
              <w:rPr>
                <w:rFonts w:hint="eastAsia" w:ascii="微软雅黑" w:hAnsi="微软雅黑" w:eastAsia="微软雅黑" w:cs="微软雅黑"/>
                <w:b/>
                <w:bCs/>
                <w:color w:val="FFFFFF"/>
                <w:sz w:val="24"/>
              </w:rPr>
              <w:t>用餐/晚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/芙蓉镇</w:t>
            </w:r>
          </w:p>
        </w:tc>
        <w:tc>
          <w:tcPr>
            <w:tcW w:w="11628" w:type="dxa"/>
            <w:tcBorders>
              <w:top w:val="single" w:color="auto" w:sz="4" w:space="0"/>
              <w:left w:val="single" w:color="auto" w:sz="4" w:space="0"/>
              <w:bottom w:val="single" w:color="auto" w:sz="4" w:space="0"/>
              <w:right w:val="single" w:color="auto" w:sz="4" w:space="0"/>
            </w:tcBorders>
            <w:shd w:val="clear" w:color="auto" w:fill="00A139"/>
            <w:vAlign w:val="top"/>
          </w:tcPr>
          <w:p w14:paraId="44A5EB17">
            <w:pPr>
              <w:spacing w:line="240" w:lineRule="auto"/>
              <w:rPr>
                <w:rFonts w:hint="eastAsia" w:ascii="微软雅黑" w:hAnsi="微软雅黑" w:eastAsia="微软雅黑" w:cs="微软雅黑"/>
                <w:b/>
                <w:bCs/>
                <w:color w:val="FFFFFF"/>
                <w:sz w:val="28"/>
                <w:szCs w:val="28"/>
              </w:rPr>
            </w:pPr>
          </w:p>
        </w:tc>
      </w:tr>
      <w:tr w14:paraId="1A44A6E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07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970B2A2">
            <w:pPr>
              <w:keepNext w:val="0"/>
              <w:keepLines w:val="0"/>
              <w:pageBreakBefore w:val="0"/>
              <w:widowControl/>
              <w:suppressLineNumbers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lang w:val="en-US" w:eastAsia="zh-CN"/>
              </w:rPr>
              <w:t>张家界</w:t>
            </w:r>
            <w:r>
              <w:rPr>
                <w:rFonts w:hint="eastAsia" w:ascii="微软雅黑" w:hAnsi="微软雅黑" w:eastAsia="微软雅黑" w:cs="微软雅黑"/>
              </w:rPr>
              <w:t>，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c>
          <w:tcPr>
            <w:tcW w:w="11628" w:type="dxa"/>
            <w:tcBorders>
              <w:top w:val="single" w:color="auto" w:sz="4" w:space="0"/>
              <w:left w:val="single" w:color="auto" w:sz="4" w:space="0"/>
              <w:bottom w:val="single" w:color="auto" w:sz="4" w:space="0"/>
              <w:right w:val="single" w:color="auto" w:sz="4" w:space="0"/>
            </w:tcBorders>
            <w:shd w:val="clear" w:color="auto" w:fill="auto"/>
            <w:vAlign w:val="top"/>
          </w:tcPr>
          <w:p w14:paraId="4739ED4C">
            <w:pPr>
              <w:pStyle w:val="20"/>
              <w:keepNext w:val="0"/>
              <w:keepLines w:val="0"/>
              <w:pageBreakBefore w:val="0"/>
              <w:widowControl w:val="0"/>
              <w:kinsoku/>
              <w:wordWrap/>
              <w:overflowPunct/>
              <w:topLinePunct w:val="0"/>
              <w:autoSpaceDE/>
              <w:autoSpaceDN/>
              <w:bidi w:val="0"/>
              <w:adjustRightInd/>
              <w:snapToGrid/>
              <w:spacing w:before="3" w:line="360" w:lineRule="exact"/>
              <w:ind w:left="0" w:leftChars="0" w:right="102" w:firstLine="418" w:firstLineChars="203"/>
              <w:jc w:val="both"/>
              <w:textAlignment w:val="auto"/>
              <w:rPr>
                <w:rFonts w:hint="eastAsia" w:ascii="微软雅黑" w:hAnsi="微软雅黑" w:eastAsia="微软雅黑" w:cs="微软雅黑"/>
                <w:spacing w:val="-2"/>
                <w:sz w:val="21"/>
                <w:szCs w:val="21"/>
              </w:rPr>
            </w:pPr>
          </w:p>
        </w:tc>
      </w:tr>
      <w:tr w14:paraId="01590BE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2721A24B">
            <w:pPr>
              <w:pStyle w:val="20"/>
              <w:keepNext w:val="0"/>
              <w:keepLines w:val="0"/>
              <w:pageBreakBefore w:val="0"/>
              <w:widowControl w:val="0"/>
              <w:kinsoku/>
              <w:wordWrap/>
              <w:overflowPunct/>
              <w:topLinePunct w:val="0"/>
              <w:autoSpaceDE/>
              <w:autoSpaceDN/>
              <w:bidi w:val="0"/>
              <w:adjustRightInd/>
              <w:snapToGrid/>
              <w:spacing w:before="90" w:line="360" w:lineRule="exact"/>
              <w:textAlignment w:val="auto"/>
              <w:rPr>
                <w:rFonts w:hint="eastAsia" w:cs="微软雅黑"/>
                <w:b w:val="0"/>
                <w:bCs/>
                <w:color w:val="00B0F0"/>
                <w:kern w:val="2"/>
                <w:sz w:val="21"/>
                <w:szCs w:val="21"/>
                <w:lang w:val="en-US" w:eastAsia="zh-CN" w:bidi="ar-SA"/>
              </w:rPr>
            </w:pPr>
            <w:r>
              <w:rPr>
                <w:rFonts w:hint="eastAsia" w:ascii="微软雅黑" w:hAnsi="微软雅黑" w:eastAsia="微软雅黑" w:cs="微软雅黑"/>
                <w:b w:val="0"/>
                <w:bCs/>
                <w:color w:val="00B0F0"/>
                <w:kern w:val="2"/>
                <w:sz w:val="21"/>
                <w:szCs w:val="21"/>
                <w:lang w:val="en-US" w:eastAsia="zh-CN" w:bidi="ar-SA"/>
              </w:rPr>
              <w:t>【温馨提示】：</w:t>
            </w:r>
          </w:p>
          <w:p w14:paraId="6105D647">
            <w:pPr>
              <w:pStyle w:val="20"/>
              <w:keepNext w:val="0"/>
              <w:keepLines w:val="0"/>
              <w:pageBreakBefore w:val="0"/>
              <w:widowControl w:val="0"/>
              <w:kinsoku/>
              <w:wordWrap/>
              <w:overflowPunct/>
              <w:topLinePunct w:val="0"/>
              <w:autoSpaceDE/>
              <w:autoSpaceDN/>
              <w:bidi w:val="0"/>
              <w:adjustRightInd/>
              <w:snapToGrid/>
              <w:spacing w:before="102" w:line="360" w:lineRule="exact"/>
              <w:textAlignment w:val="auto"/>
              <w:rPr>
                <w:rFonts w:hint="eastAsia" w:ascii="微软雅黑" w:hAnsi="微软雅黑" w:eastAsia="微软雅黑" w:cs="微软雅黑"/>
                <w:b w:val="0"/>
                <w:bCs/>
                <w:color w:val="00B0F0"/>
                <w:kern w:val="2"/>
                <w:sz w:val="21"/>
                <w:szCs w:val="21"/>
                <w:lang w:val="en-US" w:eastAsia="zh-CN" w:bidi="ar-SA"/>
              </w:rPr>
            </w:pPr>
            <w:r>
              <w:rPr>
                <w:rFonts w:hint="eastAsia" w:cs="微软雅黑"/>
                <w:b w:val="0"/>
                <w:bCs/>
                <w:color w:val="00B0F0"/>
                <w:kern w:val="2"/>
                <w:sz w:val="21"/>
                <w:szCs w:val="21"/>
                <w:lang w:val="en-US" w:eastAsia="zh-CN" w:bidi="ar-SA"/>
              </w:rPr>
              <w:t>1</w:t>
            </w:r>
            <w:r>
              <w:rPr>
                <w:rFonts w:hint="eastAsia" w:ascii="微软雅黑" w:hAnsi="微软雅黑" w:eastAsia="微软雅黑" w:cs="微软雅黑"/>
                <w:b w:val="0"/>
                <w:bCs/>
                <w:color w:val="00B0F0"/>
                <w:kern w:val="2"/>
                <w:sz w:val="21"/>
                <w:szCs w:val="21"/>
                <w:lang w:val="en-US" w:eastAsia="zh-CN" w:bidi="ar-SA"/>
              </w:rPr>
              <w:t>、芙蓉镇属于湘西偏远小镇，旅游开发较晚， 旅游住宿酒店条件有限， 不能和大城市条件做比较，敬请理解。</w:t>
            </w:r>
          </w:p>
          <w:p w14:paraId="4AD74F80">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cs="微软雅黑"/>
                <w:b w:val="0"/>
                <w:bCs/>
                <w:color w:val="00B0F0"/>
                <w:kern w:val="2"/>
                <w:sz w:val="21"/>
                <w:szCs w:val="21"/>
                <w:lang w:val="en-US" w:eastAsia="zh-CN" w:bidi="ar-SA"/>
              </w:rPr>
              <w:t>2</w:t>
            </w:r>
            <w:r>
              <w:rPr>
                <w:rFonts w:hint="eastAsia" w:ascii="微软雅黑" w:hAnsi="微软雅黑" w:eastAsia="微软雅黑" w:cs="微软雅黑"/>
                <w:b w:val="0"/>
                <w:bCs/>
                <w:color w:val="00B0F0"/>
                <w:kern w:val="2"/>
                <w:sz w:val="21"/>
                <w:szCs w:val="21"/>
                <w:lang w:val="en-US" w:eastAsia="zh-CN" w:bidi="ar-SA"/>
              </w:rPr>
              <w:t>、</w:t>
            </w:r>
            <w:r>
              <w:rPr>
                <w:rFonts w:hint="eastAsia" w:ascii="微软雅黑" w:hAnsi="微软雅黑" w:eastAsia="微软雅黑" w:cs="微软雅黑"/>
                <w:b w:val="0"/>
                <w:bCs/>
                <w:color w:val="00B0F0"/>
                <w:kern w:val="2"/>
                <w:sz w:val="21"/>
                <w:szCs w:val="21"/>
                <w:lang w:val="en-US" w:eastAsia="en-US" w:bidi="ar-SA"/>
              </w:rPr>
              <w:t>《花开芙蓉》表演时间为景区自定，如遇天气或景区原因等其他因素未开演，不去不退！ 具体以景区实际通知为准。</w:t>
            </w:r>
          </w:p>
        </w:tc>
        <w:tc>
          <w:tcPr>
            <w:tcW w:w="11628" w:type="dxa"/>
            <w:tcBorders>
              <w:top w:val="single" w:color="auto" w:sz="4" w:space="0"/>
              <w:left w:val="single" w:color="auto" w:sz="4" w:space="0"/>
              <w:bottom w:val="single" w:color="auto" w:sz="4" w:space="0"/>
              <w:right w:val="single" w:color="auto" w:sz="4" w:space="0"/>
            </w:tcBorders>
            <w:shd w:val="clear" w:color="auto" w:fill="auto"/>
            <w:vAlign w:val="top"/>
          </w:tcPr>
          <w:p w14:paraId="48E1F8C3">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cs="微软雅黑"/>
                <w:b w:val="0"/>
                <w:bCs/>
                <w:color w:val="00B0F0"/>
                <w:kern w:val="2"/>
                <w:sz w:val="21"/>
                <w:szCs w:val="21"/>
                <w:lang w:val="en-US" w:eastAsia="zh-CN" w:bidi="ar-SA"/>
              </w:rPr>
            </w:pPr>
          </w:p>
        </w:tc>
      </w:tr>
      <w:tr w14:paraId="75C152D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0490A390">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第二天 张家界森林公园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黄龙洞</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民俗晚会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c>
          <w:tcPr>
            <w:tcW w:w="11628" w:type="dxa"/>
            <w:tcBorders>
              <w:top w:val="single" w:color="auto" w:sz="4" w:space="0"/>
              <w:left w:val="single" w:color="auto" w:sz="4" w:space="0"/>
              <w:bottom w:val="single" w:color="auto" w:sz="4" w:space="0"/>
              <w:right w:val="single" w:color="auto" w:sz="4" w:space="0"/>
            </w:tcBorders>
            <w:shd w:val="clear" w:color="auto" w:fill="00A139"/>
            <w:vAlign w:val="top"/>
          </w:tcPr>
          <w:p w14:paraId="08E39A79">
            <w:pPr>
              <w:numPr>
                <w:ilvl w:val="0"/>
                <w:numId w:val="0"/>
              </w:numPr>
              <w:rPr>
                <w:rFonts w:hint="eastAsia" w:ascii="微软雅黑" w:hAnsi="微软雅黑" w:eastAsia="微软雅黑" w:cs="微软雅黑"/>
                <w:b/>
                <w:bCs/>
                <w:color w:val="FFFFFF"/>
                <w:sz w:val="28"/>
                <w:szCs w:val="28"/>
                <w:lang w:val="en-US" w:eastAsia="zh-CN"/>
              </w:rPr>
            </w:pPr>
          </w:p>
        </w:tc>
      </w:tr>
      <w:tr w14:paraId="686A746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63"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4264A00">
            <w:pPr>
              <w:spacing w:line="360" w:lineRule="exact"/>
              <w:ind w:left="-19" w:leftChars="-9" w:right="71" w:rightChars="34" w:firstLine="438" w:firstLineChars="209"/>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游览时间不少于2小时)，探寻影视阿凡达中的群山漂浮、星罗棋布的玄幻莫测世界;参观云雾飘绕、峰峦叠嶂，气势磅礴的迷魂台天下第一桥等空中绝景，(百龙天梯已含)，同张家界一样，一开始也是养在深闺人未知，可刚一露头角，便是“一举成名天下知，清秀，壮丽，险特，游览完后乘世界第一梯-百龙天梯下山，走进张家界北纬30°地理新发现杨家界：看峰墙之绝，峰丛之秀，峰林之奇等，后乘坐</w:t>
            </w:r>
            <w:r>
              <w:rPr>
                <w:rFonts w:hint="eastAsia" w:ascii="微软雅黑" w:hAnsi="微软雅黑" w:eastAsia="微软雅黑" w:cs="微软雅黑"/>
                <w:b/>
                <w:bCs/>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4577E1CB">
            <w:pPr>
              <w:pStyle w:val="20"/>
              <w:keepNext w:val="0"/>
              <w:keepLines w:val="0"/>
              <w:pageBreakBefore w:val="0"/>
              <w:widowControl w:val="0"/>
              <w:kinsoku/>
              <w:wordWrap/>
              <w:overflowPunct/>
              <w:topLinePunct w:val="0"/>
              <w:autoSpaceDE/>
              <w:autoSpaceDN/>
              <w:bidi w:val="0"/>
              <w:adjustRightInd/>
              <w:snapToGrid/>
              <w:spacing w:before="24" w:line="360" w:lineRule="exact"/>
              <w:ind w:left="108" w:leftChars="0" w:right="34" w:firstLine="312" w:firstLineChars="0"/>
              <w:jc w:val="both"/>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下午游玩游 5A景区，享有"世界溶洞奇观、世界溶洞全能冠军"之美誉的</w:t>
            </w:r>
            <w:r>
              <w:rPr>
                <w:rFonts w:hint="eastAsia" w:ascii="微软雅黑" w:hAnsi="微软雅黑" w:eastAsia="微软雅黑" w:cs="微软雅黑"/>
                <w:b/>
                <w:bCs/>
                <w:color w:val="FF0000"/>
                <w:kern w:val="2"/>
                <w:sz w:val="21"/>
                <w:szCs w:val="21"/>
                <w:highlight w:val="none"/>
                <w:lang w:val="en-US" w:eastAsia="zh-CN" w:bidi="ar-SA"/>
              </w:rPr>
              <w:t>【黄龙洞】</w:t>
            </w:r>
            <w:r>
              <w:rPr>
                <w:rFonts w:hint="eastAsia" w:ascii="微软雅黑" w:hAnsi="微软雅黑" w:eastAsia="微软雅黑" w:cs="微软雅黑"/>
                <w:kern w:val="2"/>
                <w:sz w:val="21"/>
                <w:szCs w:val="21"/>
                <w:highlight w:val="none"/>
                <w:lang w:val="en-US" w:eastAsia="zh-CN" w:bidi="ar-SA"/>
              </w:rPr>
              <w:t>，它属典型的  喀斯特岩溶地貌， 洞中有洞， 洞中有河；  洞穴景观遍布其中， 无所不奇， 无奇不有， 仿佛一座神奇的地下  “魔宫”。洞中有大小等 100 多个景点， 其中投保 1 亿元的</w:t>
            </w:r>
            <w:r>
              <w:rPr>
                <w:rFonts w:hint="eastAsia" w:ascii="微软雅黑" w:hAnsi="微软雅黑" w:eastAsia="微软雅黑" w:cs="微软雅黑"/>
                <w:b/>
                <w:bCs/>
                <w:color w:val="FF0000"/>
                <w:kern w:val="2"/>
                <w:sz w:val="21"/>
                <w:szCs w:val="21"/>
                <w:highlight w:val="none"/>
                <w:lang w:val="en-US" w:eastAsia="zh-CN" w:bidi="ar-SA"/>
              </w:rPr>
              <w:t>【定海神针】</w:t>
            </w:r>
            <w:r>
              <w:rPr>
                <w:rFonts w:hint="eastAsia" w:ascii="微软雅黑" w:hAnsi="微软雅黑" w:eastAsia="微软雅黑" w:cs="微软雅黑"/>
                <w:kern w:val="2"/>
                <w:sz w:val="21"/>
                <w:szCs w:val="21"/>
                <w:highlight w:val="none"/>
                <w:lang w:val="en-US" w:eastAsia="zh-CN" w:bidi="ar-SA"/>
              </w:rPr>
              <w:t>尤为显著。洞外“田园牧歌生态  广场”把人文融入自然， 利用索溪河、黄龙泉的自然水系资源， 打造了田园牧歌、风雨长廊、大鲵观测站、 水车石磨群、土家农舍、阡陌农田、小桥流水人家等一系列水利景观， 充分展示历史悠久的土家族农耕文  化和原住居民的生产生活习俗。</w:t>
            </w:r>
          </w:p>
          <w:p w14:paraId="6020E61C">
            <w:pPr>
              <w:spacing w:line="360" w:lineRule="exact"/>
              <w:ind w:right="71" w:rightChars="34" w:firstLine="420" w:firstLineChars="200"/>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p w14:paraId="13BCC6A0">
            <w:pPr>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drawing>
                <wp:inline distT="0" distB="0" distL="114300" distR="114300">
                  <wp:extent cx="2352675" cy="1343660"/>
                  <wp:effectExtent l="0" t="0" r="9525" b="8890"/>
                  <wp:docPr id="11" name="图片 11" descr="3ff78e1a27db2ca0405c29e32a41d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ff78e1a27db2ca0405c29e32a41d9d"/>
                          <pic:cNvPicPr>
                            <a:picLocks noChangeAspect="1"/>
                          </pic:cNvPicPr>
                        </pic:nvPicPr>
                        <pic:blipFill>
                          <a:blip r:embed="rId21"/>
                          <a:stretch>
                            <a:fillRect/>
                          </a:stretch>
                        </pic:blipFill>
                        <pic:spPr>
                          <a:xfrm>
                            <a:off x="0" y="0"/>
                            <a:ext cx="2352675" cy="1343660"/>
                          </a:xfrm>
                          <a:prstGeom prst="rect">
                            <a:avLst/>
                          </a:prstGeom>
                        </pic:spPr>
                      </pic:pic>
                    </a:graphicData>
                  </a:graphic>
                </wp:inline>
              </w:drawing>
            </w:r>
            <w:r>
              <w:rPr>
                <w:rFonts w:hint="eastAsia" w:ascii="微软雅黑" w:hAnsi="微软雅黑" w:eastAsia="微软雅黑" w:cs="微软雅黑"/>
                <w:sz w:val="21"/>
                <w:szCs w:val="22"/>
                <w:lang w:val="en-US" w:eastAsia="zh-CN" w:bidi="zh-CN"/>
              </w:rPr>
              <w:drawing>
                <wp:inline distT="0" distB="0" distL="114300" distR="114300">
                  <wp:extent cx="2381250" cy="1334135"/>
                  <wp:effectExtent l="0" t="0" r="0" b="18415"/>
                  <wp:docPr id="13" name="图片 13" descr="2b92e1f6d4f9ae4aa7afd6d4a3c7c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b92e1f6d4f9ae4aa7afd6d4a3c7c64"/>
                          <pic:cNvPicPr>
                            <a:picLocks noChangeAspect="1"/>
                          </pic:cNvPicPr>
                        </pic:nvPicPr>
                        <pic:blipFill>
                          <a:blip r:embed="rId22"/>
                          <a:stretch>
                            <a:fillRect/>
                          </a:stretch>
                        </pic:blipFill>
                        <pic:spPr>
                          <a:xfrm>
                            <a:off x="0" y="0"/>
                            <a:ext cx="2381250" cy="1334135"/>
                          </a:xfrm>
                          <a:prstGeom prst="rect">
                            <a:avLst/>
                          </a:prstGeom>
                        </pic:spPr>
                      </pic:pic>
                    </a:graphicData>
                  </a:graphic>
                </wp:inline>
              </w:drawing>
            </w:r>
            <w:r>
              <w:rPr>
                <w:rFonts w:hint="eastAsia" w:ascii="微软雅黑" w:hAnsi="微软雅黑" w:eastAsia="微软雅黑" w:cs="微软雅黑"/>
                <w:sz w:val="21"/>
                <w:szCs w:val="22"/>
                <w:lang w:val="en-US" w:eastAsia="zh-CN" w:bidi="zh-CN"/>
              </w:rPr>
              <w:drawing>
                <wp:inline distT="0" distB="0" distL="114300" distR="114300">
                  <wp:extent cx="2352675" cy="1343025"/>
                  <wp:effectExtent l="0" t="0" r="9525" b="9525"/>
                  <wp:docPr id="15" name="图片 15" descr="93ab1c28a440e0f6b0fb9f9491592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3ab1c28a440e0f6b0fb9f9491592ee"/>
                          <pic:cNvPicPr>
                            <a:picLocks noChangeAspect="1"/>
                          </pic:cNvPicPr>
                        </pic:nvPicPr>
                        <pic:blipFill>
                          <a:blip r:embed="rId23"/>
                          <a:stretch>
                            <a:fillRect/>
                          </a:stretch>
                        </pic:blipFill>
                        <pic:spPr>
                          <a:xfrm>
                            <a:off x="0" y="0"/>
                            <a:ext cx="2352675" cy="1343025"/>
                          </a:xfrm>
                          <a:prstGeom prst="rect">
                            <a:avLst/>
                          </a:prstGeom>
                        </pic:spPr>
                      </pic:pic>
                    </a:graphicData>
                  </a:graphic>
                </wp:inline>
              </w:drawing>
            </w:r>
          </w:p>
          <w:p w14:paraId="117E674B">
            <w:pPr>
              <w:rPr>
                <w:rFonts w:hint="default"/>
                <w:lang w:val="en-US" w:eastAsia="zh-CN"/>
              </w:rPr>
            </w:pPr>
          </w:p>
        </w:tc>
        <w:tc>
          <w:tcPr>
            <w:tcW w:w="11628" w:type="dxa"/>
            <w:tcBorders>
              <w:top w:val="single" w:color="auto" w:sz="4" w:space="0"/>
              <w:left w:val="single" w:color="auto" w:sz="4" w:space="0"/>
              <w:bottom w:val="single" w:color="auto" w:sz="4" w:space="0"/>
              <w:right w:val="single" w:color="auto" w:sz="4" w:space="0"/>
            </w:tcBorders>
            <w:shd w:val="clear" w:color="auto" w:fill="auto"/>
            <w:vAlign w:val="top"/>
          </w:tcPr>
          <w:p w14:paraId="4B200C81">
            <w:pPr>
              <w:spacing w:line="360" w:lineRule="exact"/>
              <w:ind w:right="71" w:rightChars="34" w:firstLine="420" w:firstLineChars="200"/>
              <w:rPr>
                <w:rFonts w:hint="eastAsia" w:ascii="微软雅黑" w:hAnsi="微软雅黑" w:eastAsia="微软雅黑" w:cs="微软雅黑"/>
                <w:sz w:val="21"/>
                <w:szCs w:val="22"/>
                <w:lang w:val="en-US" w:eastAsia="zh-CN" w:bidi="zh-CN"/>
              </w:rPr>
            </w:pPr>
          </w:p>
        </w:tc>
      </w:tr>
      <w:tr w14:paraId="5D0EB32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0A510C8">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0A48A660">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117FF148">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70D1D01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3、景区内群猴众多，请不要近距离接近猴群，更不要去触摸山上的野生动物，以免发生伤害事件。早晚温差很大，请根据当天的天气预报随身携带衣服，以便随时添加。在景区内请不要随意攀爬。</w:t>
            </w:r>
          </w:p>
          <w:p w14:paraId="2462723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c>
          <w:tcPr>
            <w:tcW w:w="11628" w:type="dxa"/>
            <w:tcBorders>
              <w:top w:val="single" w:color="auto" w:sz="4" w:space="0"/>
              <w:left w:val="single" w:color="auto" w:sz="4" w:space="0"/>
              <w:bottom w:val="single" w:color="auto" w:sz="4" w:space="0"/>
              <w:right w:val="single" w:color="auto" w:sz="4" w:space="0"/>
            </w:tcBorders>
            <w:vAlign w:val="top"/>
          </w:tcPr>
          <w:p w14:paraId="282D11D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p>
        </w:tc>
      </w:tr>
      <w:tr w14:paraId="647D8D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11"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2EE2365">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三天 天门山森林公园玻璃栈道</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凤凰古城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c>
          <w:tcPr>
            <w:tcW w:w="11628" w:type="dxa"/>
            <w:tcBorders>
              <w:top w:val="single" w:color="auto" w:sz="4" w:space="0"/>
              <w:left w:val="single" w:color="auto" w:sz="4" w:space="0"/>
              <w:bottom w:val="single" w:color="auto" w:sz="4" w:space="0"/>
              <w:right w:val="single" w:color="auto" w:sz="4" w:space="0"/>
            </w:tcBorders>
            <w:shd w:val="clear" w:color="auto" w:fill="00A139"/>
            <w:vAlign w:val="top"/>
          </w:tcPr>
          <w:p w14:paraId="2B7DD55B">
            <w:pPr>
              <w:numPr>
                <w:ilvl w:val="0"/>
                <w:numId w:val="0"/>
              </w:numPr>
              <w:ind w:left="0" w:leftChars="0" w:firstLine="0" w:firstLineChars="0"/>
              <w:rPr>
                <w:rFonts w:hint="eastAsia" w:ascii="微软雅黑" w:hAnsi="微软雅黑" w:eastAsia="微软雅黑" w:cs="微软雅黑"/>
                <w:b/>
                <w:bCs/>
                <w:color w:val="FFFFFF"/>
                <w:sz w:val="28"/>
                <w:szCs w:val="28"/>
                <w:lang w:eastAsia="zh-CN"/>
              </w:rPr>
            </w:pPr>
          </w:p>
        </w:tc>
      </w:tr>
      <w:tr w14:paraId="176716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35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4C13FDB">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 xml:space="preserve">   </w:t>
            </w:r>
          </w:p>
          <w:p w14:paraId="10648A92">
            <w:pPr>
              <w:pStyle w:val="20"/>
              <w:keepNext w:val="0"/>
              <w:keepLines w:val="0"/>
              <w:pageBreakBefore w:val="0"/>
              <w:widowControl w:val="0"/>
              <w:kinsoku/>
              <w:wordWrap/>
              <w:overflowPunct/>
              <w:topLinePunct w:val="0"/>
              <w:autoSpaceDE/>
              <w:autoSpaceDN/>
              <w:bidi w:val="0"/>
              <w:adjustRightInd/>
              <w:snapToGrid/>
              <w:spacing w:line="360" w:lineRule="exact"/>
              <w:ind w:right="0"/>
              <w:textAlignment w:val="auto"/>
              <w:rPr>
                <w:spacing w:val="-2"/>
                <w:sz w:val="21"/>
                <w:szCs w:val="21"/>
              </w:rPr>
            </w:pPr>
            <w:r>
              <w:rPr>
                <w:sz w:val="21"/>
                <w:szCs w:val="21"/>
              </w:rPr>
              <w:t>张家界“武陵之魂”美誉的 5A</w:t>
            </w:r>
            <w:r>
              <w:rPr>
                <w:spacing w:val="-1"/>
                <w:sz w:val="21"/>
                <w:szCs w:val="21"/>
              </w:rPr>
              <w:t>景点新传奇，湘西神山</w:t>
            </w:r>
            <w:r>
              <w:rPr>
                <w:rFonts w:hint="eastAsia" w:ascii="微软雅黑" w:hAnsi="微软雅黑" w:eastAsia="微软雅黑" w:cs="微软雅黑"/>
                <w:b/>
                <w:bCs/>
                <w:color w:val="FF0000"/>
                <w:spacing w:val="-11"/>
                <w:kern w:val="2"/>
                <w:sz w:val="21"/>
                <w:szCs w:val="21"/>
                <w:lang w:val="en-US" w:eastAsia="zh-CN" w:bidi="ar-SA"/>
              </w:rPr>
              <w:t>【天门山国】</w:t>
            </w:r>
            <w:r>
              <w:rPr>
                <w:sz w:val="21"/>
                <w:szCs w:val="21"/>
              </w:rPr>
              <w:t>乘坐“世界第一”长的高山客运索道</w:t>
            </w:r>
            <w:r>
              <w:rPr>
                <w:spacing w:val="-1"/>
                <w:sz w:val="21"/>
                <w:szCs w:val="21"/>
              </w:rPr>
              <w:t>，全长 7455 米，体验凌空飞仙般的神奇感觉，直</w:t>
            </w:r>
            <w:r>
              <w:rPr>
                <w:sz w:val="21"/>
                <w:szCs w:val="21"/>
              </w:rPr>
              <w:t xml:space="preserve"> 达天门山云梦仙顶，山体孤峰高耸，气势临空独尊，观赏奇妙美丽的盆景花园，体验</w:t>
            </w:r>
            <w:r>
              <w:rPr>
                <w:rFonts w:hint="eastAsia" w:ascii="微软雅黑" w:hAnsi="微软雅黑" w:eastAsia="微软雅黑" w:cs="微软雅黑"/>
                <w:b/>
                <w:bCs/>
                <w:color w:val="FF0000"/>
                <w:spacing w:val="-11"/>
                <w:kern w:val="2"/>
                <w:sz w:val="21"/>
                <w:szCs w:val="21"/>
                <w:lang w:val="en-US" w:eastAsia="zh-CN" w:bidi="ar-SA"/>
              </w:rPr>
              <w:t>【玻璃栈道】</w:t>
            </w:r>
            <w:r>
              <w:rPr>
                <w:spacing w:val="-1"/>
                <w:sz w:val="21"/>
                <w:szCs w:val="21"/>
              </w:rPr>
              <w:t>这条</w:t>
            </w:r>
            <w:r>
              <w:rPr>
                <w:sz w:val="21"/>
                <w:szCs w:val="21"/>
              </w:rPr>
              <w:t>看着就让人腿软的玻璃栈道给人带来的刺激震撼感，感受“云在脚下，奇峰尽览，万象目中”</w:t>
            </w:r>
            <w:r>
              <w:rPr>
                <w:spacing w:val="-1"/>
                <w:sz w:val="21"/>
                <w:szCs w:val="21"/>
              </w:rPr>
              <w:t>的豪迈感</w:t>
            </w:r>
            <w:r>
              <w:rPr>
                <w:spacing w:val="-5"/>
                <w:sz w:val="21"/>
                <w:szCs w:val="21"/>
              </w:rPr>
              <w:t>觉。</w:t>
            </w:r>
            <w:r>
              <w:rPr>
                <w:rFonts w:hint="eastAsia" w:ascii="微软雅黑" w:hAnsi="微软雅黑" w:eastAsia="微软雅黑" w:cs="微软雅黑"/>
                <w:b/>
                <w:bCs/>
                <w:color w:val="FF0000"/>
                <w:spacing w:val="-11"/>
                <w:kern w:val="2"/>
                <w:sz w:val="21"/>
                <w:szCs w:val="21"/>
                <w:lang w:val="en-US" w:eastAsia="zh-CN" w:bidi="ar-SA"/>
              </w:rPr>
              <w:t>【通天大道】</w:t>
            </w:r>
            <w:r>
              <w:rPr>
                <w:spacing w:val="-5"/>
                <w:sz w:val="21"/>
                <w:szCs w:val="21"/>
              </w:rPr>
              <w:t>:被称为通天大道的盘山公</w:t>
            </w:r>
            <w:r>
              <w:rPr>
                <w:spacing w:val="-6"/>
                <w:sz w:val="21"/>
                <w:szCs w:val="21"/>
              </w:rPr>
              <w:t>路共计</w:t>
            </w:r>
            <w:r>
              <w:rPr>
                <w:spacing w:val="61"/>
                <w:sz w:val="21"/>
                <w:szCs w:val="21"/>
              </w:rPr>
              <w:t xml:space="preserve"> </w:t>
            </w:r>
            <w:r>
              <w:rPr>
                <w:spacing w:val="-6"/>
                <w:sz w:val="21"/>
                <w:szCs w:val="21"/>
              </w:rPr>
              <w:t>99 弯，“天下第一公路奇观”横空出世，垂直高差达</w:t>
            </w:r>
            <w:r>
              <w:rPr>
                <w:spacing w:val="-3"/>
                <w:sz w:val="21"/>
                <w:szCs w:val="21"/>
              </w:rPr>
              <w:t>千米左右。</w:t>
            </w:r>
            <w:r>
              <w:rPr>
                <w:rFonts w:hint="eastAsia" w:ascii="微软雅黑" w:hAnsi="微软雅黑" w:eastAsia="微软雅黑" w:cs="微软雅黑"/>
                <w:b/>
                <w:bCs/>
                <w:color w:val="FF0000"/>
                <w:spacing w:val="-11"/>
                <w:kern w:val="2"/>
                <w:sz w:val="21"/>
                <w:szCs w:val="21"/>
                <w:lang w:val="en-US" w:eastAsia="zh-CN" w:bidi="ar-SA"/>
              </w:rPr>
              <w:t>【天门洞开】</w:t>
            </w:r>
            <w:r>
              <w:rPr>
                <w:spacing w:val="-3"/>
                <w:sz w:val="21"/>
                <w:szCs w:val="21"/>
              </w:rPr>
              <w:t>:999 级台阶登上天门洞，观俄罗斯空军特技飞行表演在天门山上穿越的世界最</w:t>
            </w:r>
            <w:r>
              <w:rPr>
                <w:spacing w:val="2"/>
                <w:sz w:val="21"/>
                <w:szCs w:val="21"/>
              </w:rPr>
              <w:t xml:space="preserve">    </w:t>
            </w:r>
            <w:r>
              <w:rPr>
                <w:spacing w:val="-1"/>
                <w:sz w:val="21"/>
                <w:szCs w:val="21"/>
              </w:rPr>
              <w:t>高的天然穿山溶洞，感受大自然的神奇造化，尽</w:t>
            </w:r>
            <w:r>
              <w:rPr>
                <w:spacing w:val="-2"/>
                <w:sz w:val="21"/>
                <w:szCs w:val="21"/>
              </w:rPr>
              <w:t>情欣赏天门洞内外的壮丽景色。</w:t>
            </w:r>
          </w:p>
          <w:p w14:paraId="53894D4F">
            <w:pPr>
              <w:keepNext w:val="0"/>
              <w:keepLines w:val="0"/>
              <w:pageBreakBefore w:val="0"/>
              <w:widowControl w:val="0"/>
              <w:kinsoku/>
              <w:wordWrap/>
              <w:overflowPunct/>
              <w:topLinePunct w:val="0"/>
              <w:autoSpaceDE/>
              <w:autoSpaceDN/>
              <w:bidi w:val="0"/>
              <w:adjustRightInd/>
              <w:snapToGrid/>
              <w:spacing w:line="360" w:lineRule="exact"/>
              <w:ind w:left="0" w:right="0" w:rightChars="0" w:firstLine="420" w:firstLineChars="200"/>
              <w:textAlignment w:val="auto"/>
              <w:rPr>
                <w:rFonts w:hint="eastAsia" w:ascii="微软雅黑" w:hAnsi="微软雅黑" w:eastAsia="微软雅黑" w:cs="微软雅黑"/>
                <w:b w:val="0"/>
                <w:bCs w:val="0"/>
                <w:color w:val="000000" w:themeColor="text1"/>
                <w:sz w:val="21"/>
                <w:szCs w:val="21"/>
                <w14:textFill>
                  <w14:solidFill>
                    <w14:schemeClr w14:val="tx1"/>
                  </w14:solidFill>
                </w14:textFill>
              </w:rPr>
            </w:pPr>
            <w:r>
              <w:rPr>
                <w:rFonts w:hint="eastAsia" w:ascii="微软雅黑" w:hAnsi="微软雅黑" w:eastAsia="微软雅黑" w:cs="微软雅黑"/>
                <w:lang w:val="en-US" w:eastAsia="zh-CN"/>
              </w:rPr>
              <w:t>后赴</w:t>
            </w:r>
            <w:r>
              <w:rPr>
                <w:rFonts w:hint="eastAsia" w:ascii="微软雅黑" w:hAnsi="微软雅黑" w:eastAsia="微软雅黑" w:cs="微软雅黑"/>
                <w:b/>
                <w:bCs/>
                <w:color w:val="FF0000"/>
                <w:lang w:val="en-US" w:eastAsia="zh-CN"/>
              </w:rPr>
              <w:t>【凤凰古城】（不含古城内需另行付费的小景点，自由观光）</w:t>
            </w:r>
            <w:r>
              <w:rPr>
                <w:rFonts w:hint="eastAsia" w:ascii="微软雅黑" w:hAnsi="微软雅黑" w:eastAsia="微软雅黑" w:cs="微软雅黑"/>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如遇堵车、沱江水位过高或过低，大风暴雨等恶劣天气及特殊原因会停演不能正常观看，赠送项目不看不退，也不做等价交换请谅解）。</w:t>
            </w:r>
          </w:p>
          <w:p w14:paraId="16BA594D">
            <w:pPr>
              <w:pStyle w:val="2"/>
              <w:ind w:left="0" w:leftChars="0" w:firstLine="0" w:firstLineChars="0"/>
              <w:rPr>
                <w:rFonts w:hint="eastAsia"/>
                <w:lang w:val="en-US" w:eastAsia="zh-CN"/>
              </w:rPr>
            </w:pPr>
            <w:r>
              <w:rPr>
                <w:rFonts w:hint="eastAsia" w:ascii="微软雅黑" w:hAnsi="微软雅黑" w:eastAsia="微软雅黑" w:cs="微软雅黑"/>
                <w:b w:val="0"/>
                <w:bCs w:val="0"/>
                <w:color w:val="000000" w:themeColor="text1"/>
                <w:sz w:val="21"/>
                <w:szCs w:val="21"/>
                <w:lang w:eastAsia="zh-CN"/>
                <w14:textFill>
                  <w14:solidFill>
                    <w14:schemeClr w14:val="tx1"/>
                  </w14:solidFill>
                </w14:textFill>
              </w:rPr>
              <w:drawing>
                <wp:inline distT="0" distB="0" distL="114300" distR="114300">
                  <wp:extent cx="2409825" cy="1341755"/>
                  <wp:effectExtent l="0" t="0" r="9525" b="10795"/>
                  <wp:docPr id="6" name="图片 6" descr="3f96e4d8742cf70bc419032e018c8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f96e4d8742cf70bc419032e018c89c"/>
                          <pic:cNvPicPr>
                            <a:picLocks noChangeAspect="1"/>
                          </pic:cNvPicPr>
                        </pic:nvPicPr>
                        <pic:blipFill>
                          <a:blip r:embed="rId24"/>
                          <a:stretch>
                            <a:fillRect/>
                          </a:stretch>
                        </pic:blipFill>
                        <pic:spPr>
                          <a:xfrm>
                            <a:off x="0" y="0"/>
                            <a:ext cx="2409825" cy="1341755"/>
                          </a:xfrm>
                          <a:prstGeom prst="rect">
                            <a:avLst/>
                          </a:prstGeom>
                        </pic:spPr>
                      </pic:pic>
                    </a:graphicData>
                  </a:graphic>
                </wp:inline>
              </w:drawing>
            </w:r>
            <w:r>
              <w:rPr>
                <w:rFonts w:hint="eastAsia"/>
                <w:lang w:val="en-US" w:eastAsia="zh-CN"/>
              </w:rPr>
              <w:drawing>
                <wp:inline distT="0" distB="0" distL="114300" distR="114300">
                  <wp:extent cx="2428875" cy="1343025"/>
                  <wp:effectExtent l="0" t="0" r="9525" b="9525"/>
                  <wp:docPr id="9" name="图片 9" descr="9689be04cb04131b435af3a0043eb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689be04cb04131b435af3a0043ebcb"/>
                          <pic:cNvPicPr>
                            <a:picLocks noChangeAspect="1"/>
                          </pic:cNvPicPr>
                        </pic:nvPicPr>
                        <pic:blipFill>
                          <a:blip r:embed="rId25"/>
                          <a:stretch>
                            <a:fillRect/>
                          </a:stretch>
                        </pic:blipFill>
                        <pic:spPr>
                          <a:xfrm>
                            <a:off x="0" y="0"/>
                            <a:ext cx="2428875" cy="1343025"/>
                          </a:xfrm>
                          <a:prstGeom prst="rect">
                            <a:avLst/>
                          </a:prstGeom>
                        </pic:spPr>
                      </pic:pic>
                    </a:graphicData>
                  </a:graphic>
                </wp:inline>
              </w:drawing>
            </w:r>
            <w:r>
              <w:rPr>
                <w:rFonts w:hint="eastAsia"/>
                <w:lang w:val="en-US" w:eastAsia="zh-CN"/>
              </w:rPr>
              <w:drawing>
                <wp:inline distT="0" distB="0" distL="114300" distR="114300">
                  <wp:extent cx="2324100" cy="1343025"/>
                  <wp:effectExtent l="0" t="0" r="0" b="9525"/>
                  <wp:docPr id="10" name="图片 10" descr="f9c37c4767971b90a3f0ca013eb5e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9c37c4767971b90a3f0ca013eb5eff"/>
                          <pic:cNvPicPr>
                            <a:picLocks noChangeAspect="1"/>
                          </pic:cNvPicPr>
                        </pic:nvPicPr>
                        <pic:blipFill>
                          <a:blip r:embed="rId26"/>
                          <a:stretch>
                            <a:fillRect/>
                          </a:stretch>
                        </pic:blipFill>
                        <pic:spPr>
                          <a:xfrm>
                            <a:off x="0" y="0"/>
                            <a:ext cx="2324100" cy="1343025"/>
                          </a:xfrm>
                          <a:prstGeom prst="rect">
                            <a:avLst/>
                          </a:prstGeom>
                        </pic:spPr>
                      </pic:pic>
                    </a:graphicData>
                  </a:graphic>
                </wp:inline>
              </w:drawing>
            </w:r>
          </w:p>
        </w:tc>
        <w:tc>
          <w:tcPr>
            <w:tcW w:w="11628" w:type="dxa"/>
            <w:tcBorders>
              <w:top w:val="single" w:color="auto" w:sz="4" w:space="0"/>
              <w:left w:val="single" w:color="auto" w:sz="4" w:space="0"/>
              <w:bottom w:val="single" w:color="auto" w:sz="4" w:space="0"/>
              <w:right w:val="single" w:color="auto" w:sz="4" w:space="0"/>
            </w:tcBorders>
            <w:vAlign w:val="top"/>
          </w:tcPr>
          <w:p w14:paraId="41302FCB">
            <w:pPr>
              <w:pStyle w:val="20"/>
              <w:keepNext w:val="0"/>
              <w:keepLines w:val="0"/>
              <w:pageBreakBefore w:val="0"/>
              <w:widowControl w:val="0"/>
              <w:kinsoku/>
              <w:wordWrap/>
              <w:overflowPunct/>
              <w:topLinePunct w:val="0"/>
              <w:autoSpaceDE/>
              <w:autoSpaceDN/>
              <w:bidi w:val="0"/>
              <w:adjustRightInd/>
              <w:snapToGrid/>
              <w:spacing w:line="360" w:lineRule="exact"/>
              <w:ind w:left="0" w:right="0" w:rightChars="0" w:firstLine="482"/>
              <w:textAlignment w:val="auto"/>
              <w:rPr>
                <w:rFonts w:hint="default" w:ascii="微软雅黑" w:hAnsi="微软雅黑" w:eastAsia="微软雅黑" w:cs="微软雅黑"/>
                <w:sz w:val="21"/>
                <w:szCs w:val="21"/>
                <w:lang w:val="en-US" w:eastAsia="zh-CN"/>
              </w:rPr>
            </w:pPr>
            <w:r>
              <w:rPr>
                <w:rFonts w:hint="eastAsia" w:cs="微软雅黑"/>
                <w:sz w:val="21"/>
                <w:szCs w:val="21"/>
                <w:lang w:val="en-US" w:eastAsia="zh-CN"/>
              </w:rPr>
              <w:t xml:space="preserve">                                                                                                                                                                                                                                                 </w:t>
            </w:r>
          </w:p>
        </w:tc>
      </w:tr>
      <w:tr w14:paraId="301F21F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60887D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2F92B8C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4202996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01A2C42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c>
          <w:tcPr>
            <w:tcW w:w="11628" w:type="dxa"/>
            <w:tcBorders>
              <w:top w:val="single" w:color="auto" w:sz="4" w:space="0"/>
              <w:left w:val="single" w:color="auto" w:sz="4" w:space="0"/>
              <w:bottom w:val="single" w:color="auto" w:sz="4" w:space="0"/>
              <w:right w:val="single" w:color="auto" w:sz="4" w:space="0"/>
            </w:tcBorders>
            <w:vAlign w:val="top"/>
          </w:tcPr>
          <w:p w14:paraId="3A2B5F2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p>
        </w:tc>
      </w:tr>
      <w:tr w14:paraId="1DF6B95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03FCEBA">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四</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凤凰古城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c>
          <w:tcPr>
            <w:tcW w:w="11628" w:type="dxa"/>
            <w:tcBorders>
              <w:top w:val="single" w:color="auto" w:sz="4" w:space="0"/>
              <w:left w:val="single" w:color="auto" w:sz="4" w:space="0"/>
              <w:bottom w:val="single" w:color="auto" w:sz="4" w:space="0"/>
              <w:right w:val="single" w:color="auto" w:sz="4" w:space="0"/>
            </w:tcBorders>
            <w:shd w:val="clear" w:color="auto" w:fill="00A139"/>
            <w:vAlign w:val="top"/>
          </w:tcPr>
          <w:p w14:paraId="3985D4CD">
            <w:pPr>
              <w:pStyle w:val="5"/>
              <w:rPr>
                <w:rFonts w:hint="eastAsia" w:ascii="微软雅黑" w:hAnsi="微软雅黑" w:eastAsia="微软雅黑" w:cs="微软雅黑"/>
                <w:b/>
                <w:bCs/>
                <w:color w:val="FFFFFF"/>
                <w:sz w:val="28"/>
                <w:szCs w:val="28"/>
              </w:rPr>
            </w:pPr>
          </w:p>
        </w:tc>
      </w:tr>
      <w:tr w14:paraId="3878BAF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D9775E4">
            <w:pPr>
              <w:pStyle w:val="20"/>
              <w:keepNext w:val="0"/>
              <w:keepLines w:val="0"/>
              <w:pageBreakBefore w:val="0"/>
              <w:widowControl w:val="0"/>
              <w:kinsoku/>
              <w:wordWrap/>
              <w:overflowPunct/>
              <w:topLinePunct w:val="0"/>
              <w:autoSpaceDE/>
              <w:autoSpaceDN/>
              <w:bidi w:val="0"/>
              <w:adjustRightInd/>
              <w:snapToGrid/>
              <w:spacing w:line="360" w:lineRule="exact"/>
              <w:ind w:left="0" w:right="0" w:firstLine="363"/>
              <w:jc w:val="both"/>
              <w:textAlignment w:val="auto"/>
              <w:rPr>
                <w:rFonts w:hint="eastAsia" w:ascii="微软雅黑" w:hAnsi="微软雅黑" w:eastAsia="微软雅黑" w:cs="微软雅黑"/>
                <w:sz w:val="21"/>
                <w:szCs w:val="22"/>
                <w:lang w:val="en-US" w:eastAsia="zh-CN" w:bidi="zh-CN"/>
              </w:rPr>
            </w:pPr>
            <w:r>
              <w:rPr>
                <w:rFonts w:hint="eastAsia" w:cs="微软雅黑"/>
                <w:spacing w:val="-6"/>
                <w:sz w:val="21"/>
                <w:szCs w:val="21"/>
                <w:lang w:val="en-US" w:eastAsia="zh-CN"/>
              </w:rPr>
              <w:t>千</w:t>
            </w:r>
            <w:r>
              <w:rPr>
                <w:rFonts w:hint="eastAsia" w:ascii="微软雅黑" w:hAnsi="微软雅黑" w:eastAsia="微软雅黑" w:cs="微软雅黑"/>
                <w:spacing w:val="-6"/>
                <w:sz w:val="21"/>
                <w:szCs w:val="21"/>
              </w:rPr>
              <w:t>年历史的土家吊脚楼，别有一番韵味</w:t>
            </w:r>
            <w:r>
              <w:rPr>
                <w:rFonts w:hint="eastAsia" w:ascii="微软雅黑" w:hAnsi="微软雅黑" w:eastAsia="微软雅黑" w:cs="微软雅黑"/>
                <w:spacing w:val="-6"/>
                <w:sz w:val="21"/>
                <w:szCs w:val="21"/>
                <w:lang w:eastAsia="zh-CN"/>
              </w:rPr>
              <w:t>，</w:t>
            </w:r>
            <w:r>
              <w:rPr>
                <w:rFonts w:hint="eastAsia" w:ascii="微软雅黑" w:hAnsi="微软雅黑" w:eastAsia="微软雅黑" w:cs="微软雅黑"/>
                <w:spacing w:val="-6"/>
                <w:sz w:val="21"/>
                <w:szCs w:val="21"/>
              </w:rPr>
              <w:t>品苗</w:t>
            </w:r>
            <w:r>
              <w:rPr>
                <w:rFonts w:hint="eastAsia" w:ascii="微软雅黑" w:hAnsi="微软雅黑" w:eastAsia="微软雅黑" w:cs="微软雅黑"/>
                <w:spacing w:val="-7"/>
                <w:sz w:val="21"/>
                <w:szCs w:val="21"/>
              </w:rPr>
              <w:t>家风情，看民族工艺，</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11"/>
                <w:sz w:val="21"/>
                <w:szCs w:val="21"/>
              </w:rPr>
              <w:t>尝湘西味道，</w:t>
            </w:r>
            <w:r>
              <w:rPr>
                <w:rFonts w:hint="eastAsia" w:ascii="微软雅黑" w:hAnsi="微软雅黑" w:eastAsia="微软雅黑" w:cs="微软雅黑"/>
                <w:spacing w:val="-17"/>
                <w:sz w:val="21"/>
                <w:szCs w:val="21"/>
              </w:rPr>
              <w:t xml:space="preserve"> </w:t>
            </w:r>
            <w:r>
              <w:rPr>
                <w:rFonts w:hint="eastAsia" w:ascii="微软雅黑" w:hAnsi="微软雅黑" w:eastAsia="微软雅黑" w:cs="微软雅黑"/>
                <w:spacing w:val="-11"/>
                <w:sz w:val="21"/>
                <w:szCs w:val="21"/>
              </w:rPr>
              <w:t>观绝世佳品《犟牛座》，</w:t>
            </w:r>
            <w:r>
              <w:rPr>
                <w:rFonts w:hint="eastAsia" w:ascii="微软雅黑" w:hAnsi="微软雅黑" w:eastAsia="微软雅黑" w:cs="微软雅黑"/>
                <w:spacing w:val="-18"/>
                <w:sz w:val="21"/>
                <w:szCs w:val="21"/>
              </w:rPr>
              <w:t xml:space="preserve"> </w:t>
            </w:r>
            <w:r>
              <w:rPr>
                <w:rFonts w:hint="eastAsia" w:ascii="微软雅黑" w:hAnsi="微软雅黑" w:eastAsia="微软雅黑" w:cs="微软雅黑"/>
                <w:spacing w:val="-11"/>
                <w:sz w:val="21"/>
                <w:szCs w:val="21"/>
              </w:rPr>
              <w:t>还原翠翠的故事，</w:t>
            </w:r>
            <w:r>
              <w:rPr>
                <w:rFonts w:hint="eastAsia" w:ascii="微软雅黑" w:hAnsi="微软雅黑" w:eastAsia="微软雅黑" w:cs="微软雅黑"/>
                <w:spacing w:val="-18"/>
                <w:sz w:val="21"/>
                <w:szCs w:val="21"/>
              </w:rPr>
              <w:t xml:space="preserve"> </w:t>
            </w:r>
            <w:r>
              <w:rPr>
                <w:rFonts w:hint="eastAsia" w:ascii="微软雅黑" w:hAnsi="微软雅黑" w:eastAsia="微软雅黑" w:cs="微软雅黑"/>
                <w:spacing w:val="-11"/>
                <w:sz w:val="21"/>
                <w:szCs w:val="21"/>
              </w:rPr>
              <w:t>让您身临其境的感受沈从文笔下的《边城》，</w:t>
            </w:r>
            <w:r>
              <w:rPr>
                <w:rFonts w:hint="eastAsia" w:ascii="微软雅黑" w:hAnsi="微软雅黑" w:eastAsia="微软雅黑" w:cs="微软雅黑"/>
                <w:spacing w:val="-19"/>
                <w:sz w:val="21"/>
                <w:szCs w:val="21"/>
              </w:rPr>
              <w:t xml:space="preserve"> </w:t>
            </w:r>
            <w:r>
              <w:rPr>
                <w:rFonts w:hint="eastAsia" w:ascii="微软雅黑" w:hAnsi="微软雅黑" w:eastAsia="微软雅黑" w:cs="微软雅黑"/>
                <w:spacing w:val="-11"/>
                <w:sz w:val="21"/>
                <w:szCs w:val="21"/>
              </w:rPr>
              <w:t>不亦</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11"/>
                <w:sz w:val="21"/>
                <w:szCs w:val="21"/>
              </w:rPr>
              <w:t>乐乎！</w:t>
            </w:r>
            <w:r>
              <w:rPr>
                <w:rFonts w:hint="eastAsia" w:ascii="微软雅黑" w:hAnsi="微软雅黑" w:eastAsia="微软雅黑" w:cs="微软雅黑"/>
                <w:spacing w:val="-35"/>
                <w:sz w:val="21"/>
                <w:szCs w:val="21"/>
              </w:rPr>
              <w:t xml:space="preserve"> </w:t>
            </w:r>
            <w:r>
              <w:rPr>
                <w:rFonts w:hint="eastAsia" w:ascii="微软雅黑" w:hAnsi="微软雅黑" w:eastAsia="微软雅黑" w:cs="微软雅黑"/>
                <w:spacing w:val="-11"/>
                <w:sz w:val="21"/>
                <w:szCs w:val="21"/>
              </w:rPr>
              <w:t>逛网红打卡地</w:t>
            </w:r>
            <w:r>
              <w:rPr>
                <w:rFonts w:hint="eastAsia" w:ascii="微软雅黑" w:hAnsi="微软雅黑" w:eastAsia="微软雅黑" w:cs="微软雅黑"/>
                <w:b/>
                <w:bCs/>
                <w:color w:val="FF0000"/>
                <w:spacing w:val="-11"/>
                <w:kern w:val="2"/>
                <w:sz w:val="21"/>
                <w:szCs w:val="21"/>
                <w:lang w:val="en-US" w:eastAsia="zh-CN" w:bidi="ar-SA"/>
              </w:rPr>
              <w:t>【翠翠街】</w:t>
            </w:r>
            <w:r>
              <w:rPr>
                <w:rFonts w:hint="eastAsia" w:ascii="微软雅黑" w:hAnsi="微软雅黑" w:eastAsia="微软雅黑" w:cs="微软雅黑"/>
                <w:spacing w:val="-11"/>
                <w:sz w:val="21"/>
                <w:szCs w:val="21"/>
              </w:rPr>
              <w:t>，</w:t>
            </w:r>
            <w:r>
              <w:rPr>
                <w:rFonts w:hint="eastAsia" w:ascii="微软雅黑" w:hAnsi="微软雅黑" w:eastAsia="微软雅黑" w:cs="微软雅黑"/>
                <w:spacing w:val="-22"/>
                <w:sz w:val="21"/>
                <w:szCs w:val="21"/>
              </w:rPr>
              <w:t xml:space="preserve"> </w:t>
            </w:r>
            <w:r>
              <w:rPr>
                <w:rFonts w:hint="eastAsia" w:ascii="微软雅黑" w:hAnsi="微软雅黑" w:eastAsia="微软雅黑" w:cs="微软雅黑"/>
                <w:spacing w:val="-11"/>
                <w:sz w:val="21"/>
                <w:szCs w:val="21"/>
              </w:rPr>
              <w:t>品苗家风情</w:t>
            </w:r>
            <w:r>
              <w:rPr>
                <w:rFonts w:hint="eastAsia" w:ascii="微软雅黑" w:hAnsi="微软雅黑" w:eastAsia="微软雅黑" w:cs="微软雅黑"/>
                <w:spacing w:val="-12"/>
                <w:sz w:val="21"/>
                <w:szCs w:val="21"/>
              </w:rPr>
              <w:t>，</w:t>
            </w:r>
            <w:r>
              <w:rPr>
                <w:rFonts w:hint="eastAsia" w:ascii="微软雅黑" w:hAnsi="微软雅黑" w:eastAsia="微软雅黑" w:cs="微软雅黑"/>
                <w:spacing w:val="-34"/>
                <w:sz w:val="21"/>
                <w:szCs w:val="21"/>
              </w:rPr>
              <w:t xml:space="preserve"> </w:t>
            </w:r>
            <w:r>
              <w:rPr>
                <w:rFonts w:hint="eastAsia" w:ascii="微软雅黑" w:hAnsi="微软雅黑" w:eastAsia="微软雅黑" w:cs="微软雅黑"/>
                <w:spacing w:val="-12"/>
                <w:sz w:val="21"/>
                <w:szCs w:val="21"/>
              </w:rPr>
              <w:t>看民族工艺，</w:t>
            </w:r>
            <w:r>
              <w:rPr>
                <w:rFonts w:hint="eastAsia" w:ascii="微软雅黑" w:hAnsi="微软雅黑" w:eastAsia="微软雅黑" w:cs="微软雅黑"/>
                <w:spacing w:val="-32"/>
                <w:sz w:val="21"/>
                <w:szCs w:val="21"/>
              </w:rPr>
              <w:t xml:space="preserve"> </w:t>
            </w:r>
            <w:r>
              <w:rPr>
                <w:rFonts w:hint="eastAsia" w:ascii="微软雅黑" w:hAnsi="微软雅黑" w:eastAsia="微软雅黑" w:cs="微软雅黑"/>
                <w:spacing w:val="-12"/>
                <w:sz w:val="21"/>
                <w:szCs w:val="21"/>
              </w:rPr>
              <w:t>尝湘西味道，</w:t>
            </w:r>
            <w:r>
              <w:rPr>
                <w:rFonts w:hint="eastAsia" w:ascii="微软雅黑" w:hAnsi="微软雅黑" w:eastAsia="微软雅黑" w:cs="微软雅黑"/>
                <w:spacing w:val="-34"/>
                <w:sz w:val="21"/>
                <w:szCs w:val="21"/>
              </w:rPr>
              <w:t xml:space="preserve"> </w:t>
            </w:r>
            <w:r>
              <w:rPr>
                <w:rFonts w:hint="eastAsia" w:ascii="微软雅黑" w:hAnsi="微软雅黑" w:eastAsia="微软雅黑" w:cs="微软雅黑"/>
                <w:spacing w:val="-12"/>
                <w:sz w:val="21"/>
                <w:szCs w:val="21"/>
              </w:rPr>
              <w:t>还原翠翠的故事，</w:t>
            </w:r>
            <w:r>
              <w:rPr>
                <w:rFonts w:hint="eastAsia" w:ascii="微软雅黑" w:hAnsi="微软雅黑" w:eastAsia="微软雅黑" w:cs="微软雅黑"/>
                <w:spacing w:val="-35"/>
                <w:sz w:val="21"/>
                <w:szCs w:val="21"/>
              </w:rPr>
              <w:t xml:space="preserve"> </w:t>
            </w:r>
            <w:r>
              <w:rPr>
                <w:rFonts w:hint="eastAsia" w:ascii="微软雅黑" w:hAnsi="微软雅黑" w:eastAsia="微软雅黑" w:cs="微软雅黑"/>
                <w:spacing w:val="-12"/>
                <w:sz w:val="21"/>
                <w:szCs w:val="21"/>
              </w:rPr>
              <w:t>让您身临其境</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4"/>
                <w:sz w:val="21"/>
                <w:szCs w:val="21"/>
              </w:rPr>
              <w:t>的感受沈从文笔下的《边城》。看看那丰富繁多的手工艺品， 品品那</w:t>
            </w:r>
            <w:r>
              <w:rPr>
                <w:rFonts w:hint="eastAsia" w:ascii="微软雅黑" w:hAnsi="微软雅黑" w:eastAsia="微软雅黑" w:cs="微软雅黑"/>
                <w:spacing w:val="-5"/>
                <w:sz w:val="21"/>
                <w:szCs w:val="21"/>
              </w:rPr>
              <w:t>垂涎欲滴的当地小吃， 更是让你流连</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6"/>
                <w:sz w:val="21"/>
                <w:szCs w:val="21"/>
              </w:rPr>
              <w:t>忘返。</w:t>
            </w:r>
            <w:r>
              <w:rPr>
                <w:rFonts w:hint="eastAsia" w:ascii="微软雅黑" w:hAnsi="微软雅黑" w:eastAsia="微软雅黑" w:cs="微软雅黑"/>
                <w:spacing w:val="43"/>
                <w:sz w:val="21"/>
                <w:szCs w:val="21"/>
              </w:rPr>
              <w:t xml:space="preserve"> </w:t>
            </w:r>
            <w:r>
              <w:rPr>
                <w:rFonts w:hint="eastAsia" w:ascii="微软雅黑" w:hAnsi="微软雅黑" w:eastAsia="微软雅黑" w:cs="微软雅黑"/>
                <w:spacing w:val="-6"/>
                <w:sz w:val="21"/>
                <w:szCs w:val="21"/>
              </w:rPr>
              <w:t>百年历史“凤凰苗族白银锻造工作站”，使您湿身银的海</w:t>
            </w:r>
            <w:r>
              <w:rPr>
                <w:rFonts w:hint="eastAsia" w:ascii="微软雅黑" w:hAnsi="微软雅黑" w:eastAsia="微软雅黑" w:cs="微软雅黑"/>
                <w:spacing w:val="-7"/>
                <w:sz w:val="21"/>
                <w:szCs w:val="21"/>
              </w:rPr>
              <w:t>洋，</w:t>
            </w:r>
            <w:r>
              <w:rPr>
                <w:rFonts w:hint="eastAsia" w:ascii="微软雅黑" w:hAnsi="微软雅黑" w:eastAsia="微软雅黑" w:cs="微软雅黑"/>
                <w:spacing w:val="-20"/>
                <w:sz w:val="21"/>
                <w:szCs w:val="21"/>
              </w:rPr>
              <w:t xml:space="preserve"> </w:t>
            </w:r>
            <w:r>
              <w:rPr>
                <w:rFonts w:hint="eastAsia" w:ascii="微软雅黑" w:hAnsi="微软雅黑" w:eastAsia="微软雅黑" w:cs="微软雅黑"/>
                <w:spacing w:val="-7"/>
                <w:sz w:val="21"/>
                <w:szCs w:val="21"/>
              </w:rPr>
              <w:t>博远的苗银文化之中有您的身影， 以</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1"/>
                <w:sz w:val="21"/>
                <w:szCs w:val="21"/>
              </w:rPr>
              <w:t>“牛角梳”为代表的苗族“文书”文化，更是奇而不俗，意味深长...</w:t>
            </w:r>
            <w:r>
              <w:rPr>
                <w:rFonts w:hint="eastAsia" w:ascii="微软雅黑" w:hAnsi="微软雅黑" w:eastAsia="微软雅黑" w:cs="微软雅黑"/>
                <w:sz w:val="21"/>
                <w:szCs w:val="22"/>
                <w:lang w:val="en-US" w:eastAsia="zh-CN" w:bidi="zh-CN"/>
              </w:rPr>
              <w:t>后乘车返回张家界，入住酒店。</w:t>
            </w:r>
          </w:p>
          <w:p w14:paraId="3B273DCD">
            <w:pPr>
              <w:pStyle w:val="20"/>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default" w:cs="微软雅黑"/>
                <w:sz w:val="21"/>
                <w:szCs w:val="22"/>
                <w:lang w:val="en-US" w:eastAsia="zh-CN" w:bidi="zh-CN"/>
              </w:rPr>
            </w:pPr>
            <w:r>
              <w:rPr>
                <w:rFonts w:ascii="宋体" w:hAnsi="宋体" w:eastAsia="宋体" w:cs="宋体"/>
                <w:kern w:val="0"/>
                <w:sz w:val="24"/>
                <w:szCs w:val="24"/>
                <w:lang w:val="en-US" w:eastAsia="zh-CN" w:bidi="ar"/>
              </w:rPr>
              <w:drawing>
                <wp:inline distT="0" distB="0" distL="114300" distR="114300">
                  <wp:extent cx="2278380" cy="1334135"/>
                  <wp:effectExtent l="0" t="0" r="7620" b="18415"/>
                  <wp:docPr id="38"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4" descr="IMG_256"/>
                          <pic:cNvPicPr>
                            <a:picLocks noChangeAspect="1"/>
                          </pic:cNvPicPr>
                        </pic:nvPicPr>
                        <pic:blipFill>
                          <a:blip r:embed="rId27"/>
                          <a:stretch>
                            <a:fillRect/>
                          </a:stretch>
                        </pic:blipFill>
                        <pic:spPr>
                          <a:xfrm>
                            <a:off x="0" y="0"/>
                            <a:ext cx="2278380" cy="133413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2599055" cy="1343025"/>
                  <wp:effectExtent l="0" t="0" r="10795" b="9525"/>
                  <wp:docPr id="39"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5" descr="IMG_256"/>
                          <pic:cNvPicPr>
                            <a:picLocks noChangeAspect="1"/>
                          </pic:cNvPicPr>
                        </pic:nvPicPr>
                        <pic:blipFill>
                          <a:blip r:embed="rId28"/>
                          <a:stretch>
                            <a:fillRect/>
                          </a:stretch>
                        </pic:blipFill>
                        <pic:spPr>
                          <a:xfrm>
                            <a:off x="0" y="0"/>
                            <a:ext cx="2599055" cy="1343025"/>
                          </a:xfrm>
                          <a:prstGeom prst="rect">
                            <a:avLst/>
                          </a:prstGeom>
                          <a:noFill/>
                          <a:ln w="9525">
                            <a:noFill/>
                          </a:ln>
                        </pic:spPr>
                      </pic:pic>
                    </a:graphicData>
                  </a:graphic>
                </wp:inline>
              </w:drawing>
            </w:r>
            <w:r>
              <w:drawing>
                <wp:inline distT="0" distB="0" distL="114300" distR="114300">
                  <wp:extent cx="2310765" cy="1348105"/>
                  <wp:effectExtent l="0" t="0" r="13335" b="4445"/>
                  <wp:docPr id="19" name="图片 19" descr="第五条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第五条v"/>
                          <pic:cNvPicPr>
                            <a:picLocks noChangeAspect="1"/>
                          </pic:cNvPicPr>
                        </pic:nvPicPr>
                        <pic:blipFill>
                          <a:blip r:embed="rId29"/>
                          <a:stretch>
                            <a:fillRect/>
                          </a:stretch>
                        </pic:blipFill>
                        <pic:spPr>
                          <a:xfrm>
                            <a:off x="0" y="0"/>
                            <a:ext cx="2310765" cy="1348105"/>
                          </a:xfrm>
                          <a:prstGeom prst="rect">
                            <a:avLst/>
                          </a:prstGeom>
                        </pic:spPr>
                      </pic:pic>
                    </a:graphicData>
                  </a:graphic>
                </wp:inline>
              </w:drawing>
            </w:r>
          </w:p>
        </w:tc>
        <w:tc>
          <w:tcPr>
            <w:tcW w:w="11628" w:type="dxa"/>
            <w:tcBorders>
              <w:top w:val="single" w:color="auto" w:sz="4" w:space="0"/>
              <w:left w:val="single" w:color="auto" w:sz="4" w:space="0"/>
              <w:bottom w:val="single" w:color="auto" w:sz="4" w:space="0"/>
              <w:right w:val="single" w:color="auto" w:sz="4" w:space="0"/>
            </w:tcBorders>
            <w:vAlign w:val="top"/>
          </w:tcPr>
          <w:p w14:paraId="7472C2A1">
            <w:pPr>
              <w:pStyle w:val="3"/>
              <w:keepNext w:val="0"/>
              <w:keepLines w:val="0"/>
              <w:pageBreakBefore w:val="0"/>
              <w:widowControl w:val="0"/>
              <w:tabs>
                <w:tab w:val="left" w:pos="9240"/>
              </w:tabs>
              <w:kinsoku/>
              <w:wordWrap/>
              <w:overflowPunct/>
              <w:topLinePunct w:val="0"/>
              <w:autoSpaceDE/>
              <w:autoSpaceDN/>
              <w:bidi w:val="0"/>
              <w:adjustRightInd/>
              <w:snapToGrid/>
              <w:spacing w:line="360" w:lineRule="exact"/>
              <w:ind w:left="0" w:leftChars="0" w:right="0" w:firstLine="420" w:firstLineChars="200"/>
              <w:jc w:val="both"/>
              <w:textAlignment w:val="auto"/>
              <w:rPr>
                <w:rFonts w:hint="eastAsia" w:cs="微软雅黑"/>
                <w:sz w:val="21"/>
                <w:szCs w:val="22"/>
                <w:lang w:val="en-US" w:eastAsia="zh-CN" w:bidi="zh-CN"/>
              </w:rPr>
            </w:pPr>
          </w:p>
        </w:tc>
      </w:tr>
      <w:tr w14:paraId="693710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0F69059C">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firstLine="180" w:firstLine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2D49D17F">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2857C1D7">
            <w:pPr>
              <w:pStyle w:val="3"/>
              <w:keepNext w:val="0"/>
              <w:keepLines w:val="0"/>
              <w:pageBreakBefore w:val="0"/>
              <w:widowControl w:val="0"/>
              <w:tabs>
                <w:tab w:val="left" w:pos="9240"/>
              </w:tabs>
              <w:kinsoku/>
              <w:wordWrap/>
              <w:overflowPunct/>
              <w:topLinePunct w:val="0"/>
              <w:autoSpaceDE/>
              <w:autoSpaceDN/>
              <w:bidi w:val="0"/>
              <w:adjustRightInd/>
              <w:snapToGrid/>
              <w:spacing w:line="360" w:lineRule="exact"/>
              <w:ind w:right="0"/>
              <w:jc w:val="both"/>
              <w:textAlignment w:val="auto"/>
              <w:rPr>
                <w:rFonts w:hint="default" w:cs="微软雅黑"/>
                <w:sz w:val="21"/>
                <w:szCs w:val="22"/>
                <w:lang w:val="en-US" w:eastAsia="zh-CN" w:bidi="zh-CN"/>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c>
          <w:tcPr>
            <w:tcW w:w="11628" w:type="dxa"/>
            <w:tcBorders>
              <w:top w:val="single" w:color="auto" w:sz="4" w:space="0"/>
              <w:left w:val="single" w:color="auto" w:sz="4" w:space="0"/>
              <w:bottom w:val="single" w:color="auto" w:sz="4" w:space="0"/>
              <w:right w:val="single" w:color="auto" w:sz="4" w:space="0"/>
            </w:tcBorders>
            <w:vAlign w:val="top"/>
          </w:tcPr>
          <w:p w14:paraId="62BF8C1A">
            <w:pPr>
              <w:pStyle w:val="3"/>
              <w:keepNext w:val="0"/>
              <w:keepLines w:val="0"/>
              <w:pageBreakBefore w:val="0"/>
              <w:widowControl w:val="0"/>
              <w:tabs>
                <w:tab w:val="left" w:pos="9240"/>
              </w:tabs>
              <w:kinsoku/>
              <w:wordWrap/>
              <w:overflowPunct/>
              <w:topLinePunct w:val="0"/>
              <w:autoSpaceDE/>
              <w:autoSpaceDN/>
              <w:bidi w:val="0"/>
              <w:adjustRightInd/>
              <w:snapToGrid/>
              <w:spacing w:line="360" w:lineRule="exact"/>
              <w:ind w:left="0" w:leftChars="0" w:right="0" w:firstLine="420" w:firstLineChars="200"/>
              <w:jc w:val="both"/>
              <w:textAlignment w:val="auto"/>
              <w:rPr>
                <w:rFonts w:hint="eastAsia" w:cs="微软雅黑"/>
                <w:sz w:val="21"/>
                <w:szCs w:val="22"/>
                <w:lang w:val="en-US" w:eastAsia="zh-CN" w:bidi="zh-CN"/>
              </w:rPr>
            </w:pPr>
          </w:p>
        </w:tc>
      </w:tr>
      <w:tr w14:paraId="2F5788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C10BB89">
            <w:pPr>
              <w:numPr>
                <w:ilvl w:val="0"/>
                <w:numId w:val="0"/>
              </w:num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五</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土司府城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宝峰湖</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r>
              <w:rPr>
                <w:rFonts w:hint="eastAsia" w:ascii="微软雅黑" w:hAnsi="微软雅黑" w:eastAsia="微软雅黑" w:cs="微软雅黑"/>
                <w:b/>
                <w:bCs/>
                <w:color w:val="FFFFFF"/>
                <w:sz w:val="28"/>
                <w:szCs w:val="28"/>
                <w:lang w:val="en-US" w:eastAsia="zh-CN"/>
              </w:rPr>
              <w:t xml:space="preserve"> </w:t>
            </w:r>
          </w:p>
        </w:tc>
        <w:tc>
          <w:tcPr>
            <w:tcW w:w="11628" w:type="dxa"/>
            <w:tcBorders>
              <w:top w:val="single" w:color="auto" w:sz="4" w:space="0"/>
              <w:left w:val="single" w:color="auto" w:sz="4" w:space="0"/>
              <w:bottom w:val="single" w:color="auto" w:sz="4" w:space="0"/>
              <w:right w:val="single" w:color="auto" w:sz="4" w:space="0"/>
            </w:tcBorders>
            <w:shd w:val="clear" w:color="auto" w:fill="00A139"/>
            <w:vAlign w:val="top"/>
          </w:tcPr>
          <w:p w14:paraId="09F6E32D">
            <w:pPr>
              <w:rPr>
                <w:rFonts w:hint="eastAsia" w:ascii="微软雅黑" w:hAnsi="微软雅黑" w:eastAsia="微软雅黑" w:cs="微软雅黑"/>
                <w:b/>
                <w:bCs/>
                <w:color w:val="FFFFFF"/>
                <w:sz w:val="28"/>
                <w:szCs w:val="28"/>
              </w:rPr>
            </w:pPr>
          </w:p>
        </w:tc>
      </w:tr>
      <w:tr w14:paraId="6C91027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235CB1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rPr>
            </w:pPr>
            <w:r>
              <w:rPr>
                <w:rFonts w:hint="eastAsia" w:ascii="微软雅黑" w:hAnsi="微软雅黑" w:eastAsia="微软雅黑" w:cs="微软雅黑"/>
              </w:rPr>
              <w:t>早餐后</w:t>
            </w:r>
            <w:r>
              <w:rPr>
                <w:rFonts w:hint="eastAsia" w:ascii="微软雅黑" w:hAnsi="微软雅黑" w:eastAsia="微软雅黑" w:cs="微软雅黑"/>
                <w:b w:val="0"/>
                <w:bCs w:val="0"/>
                <w:color w:val="auto"/>
                <w:kern w:val="2"/>
                <w:sz w:val="21"/>
                <w:szCs w:val="24"/>
                <w:lang w:val="zh-CN" w:eastAsia="zh-CN" w:bidi="ar-SA"/>
              </w:rPr>
              <w:t>乘车前往</w:t>
            </w:r>
            <w:r>
              <w:rPr>
                <w:rFonts w:hint="eastAsia" w:ascii="微软雅黑" w:hAnsi="微软雅黑" w:eastAsia="微软雅黑" w:cs="微软雅黑"/>
                <w:b/>
                <w:bCs/>
                <w:color w:val="FF0000"/>
                <w:kern w:val="2"/>
                <w:sz w:val="21"/>
                <w:szCs w:val="24"/>
                <w:lang w:val="zh-CN" w:eastAsia="zh-CN" w:bidi="ar-SA"/>
              </w:rPr>
              <w:t>【土司府城】（赠送景点，不去不退</w:t>
            </w:r>
            <w:r>
              <w:rPr>
                <w:rFonts w:hint="eastAsia" w:ascii="微软雅黑" w:hAnsi="微软雅黑" w:eastAsia="微软雅黑" w:cs="微软雅黑"/>
                <w:b/>
                <w:bCs/>
                <w:color w:val="FF0000"/>
                <w:kern w:val="2"/>
                <w:sz w:val="21"/>
                <w:szCs w:val="24"/>
                <w:lang w:val="en-US" w:eastAsia="zh-CN" w:bidi="ar-SA"/>
              </w:rPr>
              <w:t>.若行程有必要，导游可按实际情况，调整游览顺序</w:t>
            </w:r>
            <w:r>
              <w:rPr>
                <w:rFonts w:hint="eastAsia" w:ascii="微软雅黑" w:hAnsi="微软雅黑" w:eastAsia="微软雅黑" w:cs="微软雅黑"/>
                <w:b/>
                <w:bCs/>
                <w:color w:val="FF0000"/>
                <w:kern w:val="2"/>
                <w:sz w:val="21"/>
                <w:szCs w:val="24"/>
                <w:lang w:val="zh-CN" w:eastAsia="zh-CN" w:bidi="ar-SA"/>
              </w:rPr>
              <w:t>）</w:t>
            </w: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sz w:val="21"/>
                <w:szCs w:val="22"/>
                <w:lang w:val="zh-CN" w:eastAsia="zh-CN" w:bidi="zh-CN"/>
              </w:rPr>
              <w:t>拥有丰富的自然风光和独特的地貌，领略土司边贸风云历史，聆听千年湘西神秘往事。湘西和汉地通商的重要口岸；也是湘西土司文化重要的组成部分！2015年湘西土司文化被列入湖南首个世界文化遗产。</w:t>
            </w:r>
          </w:p>
          <w:p w14:paraId="292D61F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2"/>
                <w:sz w:val="21"/>
                <w:szCs w:val="22"/>
                <w:lang w:val="zh-CN" w:eastAsia="zh-CN" w:bidi="zh-CN"/>
              </w:rPr>
            </w:pPr>
            <w:r>
              <w:rPr>
                <w:rFonts w:hint="eastAsia" w:ascii="微软雅黑" w:hAnsi="微软雅黑" w:eastAsia="微软雅黑" w:cs="微软雅黑"/>
                <w:kern w:val="2"/>
                <w:sz w:val="21"/>
                <w:szCs w:val="22"/>
                <w:lang w:val="zh-CN" w:eastAsia="zh-CN" w:bidi="zh-CN"/>
              </w:rPr>
              <w:t xml:space="preserve"> 5A景区"空中圣湖""人间瑶池"</w:t>
            </w:r>
            <w:r>
              <w:rPr>
                <w:rFonts w:hint="eastAsia" w:ascii="微软雅黑" w:hAnsi="微软雅黑" w:eastAsia="微软雅黑" w:cs="微软雅黑"/>
                <w:b/>
                <w:bCs/>
                <w:color w:val="FF0000"/>
                <w:kern w:val="2"/>
                <w:sz w:val="21"/>
                <w:szCs w:val="22"/>
                <w:lang w:val="zh-CN" w:eastAsia="zh-CN" w:bidi="zh-CN"/>
              </w:rPr>
              <w:t>【宝峰湖】</w:t>
            </w:r>
            <w:r>
              <w:rPr>
                <w:rFonts w:hint="eastAsia" w:ascii="微软雅黑" w:hAnsi="微软雅黑" w:eastAsia="微软雅黑" w:cs="微软雅黑"/>
                <w:kern w:val="2"/>
                <w:sz w:val="21"/>
                <w:szCs w:val="22"/>
                <w:lang w:val="zh-CN" w:eastAsia="zh-CN" w:bidi="zh-CN"/>
              </w:rPr>
              <w:t>，它是一座高峡平湖，四面青山，一泓碧水，风光旖旎。宝峰湖水深 72 米，长 2.5 公里，以其秀丽的湖光水色与幽野的洞天情趣成为武陵源水景风光的代表之作，电视剧《西游记》中花果山水帘洞外景就拍摄于“奇峰飞瀑”。 在湖中漫游，还可以见到湖心岛上的一些佳景，如“仙女照镜”、“高峡平湖”、“金蟾含月” 也各有特色。两岸美景美不胜收，被称为“世界湖泊经典”。</w:t>
            </w:r>
          </w:p>
          <w:p w14:paraId="1634D000">
            <w:pPr>
              <w:rPr>
                <w:rFonts w:hint="default" w:ascii="微软雅黑" w:hAnsi="微软雅黑" w:eastAsia="微软雅黑" w:cs="微软雅黑"/>
                <w:b/>
                <w:bCs/>
                <w:lang w:val="en-US"/>
              </w:rPr>
            </w:pPr>
            <w:r>
              <w:rPr>
                <w:rFonts w:ascii="宋体" w:hAnsi="宋体" w:eastAsia="宋体" w:cs="宋体"/>
                <w:kern w:val="0"/>
                <w:sz w:val="24"/>
                <w:szCs w:val="24"/>
                <w:lang w:val="en-US" w:eastAsia="zh-CN" w:bidi="ar"/>
              </w:rPr>
              <w:drawing>
                <wp:inline distT="0" distB="0" distL="114300" distR="114300">
                  <wp:extent cx="2611755" cy="1483995"/>
                  <wp:effectExtent l="0" t="0" r="17145" b="1905"/>
                  <wp:docPr id="35"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1" descr="IMG_256"/>
                          <pic:cNvPicPr>
                            <a:picLocks noChangeAspect="1"/>
                          </pic:cNvPicPr>
                        </pic:nvPicPr>
                        <pic:blipFill>
                          <a:blip r:embed="rId30"/>
                          <a:stretch>
                            <a:fillRect/>
                          </a:stretch>
                        </pic:blipFill>
                        <pic:spPr>
                          <a:xfrm>
                            <a:off x="0" y="0"/>
                            <a:ext cx="2611755" cy="148399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2256155" cy="1467485"/>
                  <wp:effectExtent l="0" t="0" r="10795" b="18415"/>
                  <wp:docPr id="36"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2" descr="IMG_256"/>
                          <pic:cNvPicPr>
                            <a:picLocks noChangeAspect="1"/>
                          </pic:cNvPicPr>
                        </pic:nvPicPr>
                        <pic:blipFill>
                          <a:blip r:embed="rId31"/>
                          <a:stretch>
                            <a:fillRect/>
                          </a:stretch>
                        </pic:blipFill>
                        <pic:spPr>
                          <a:xfrm>
                            <a:off x="0" y="0"/>
                            <a:ext cx="2256155" cy="1467485"/>
                          </a:xfrm>
                          <a:prstGeom prst="rect">
                            <a:avLst/>
                          </a:prstGeom>
                          <a:noFill/>
                          <a:ln w="9525">
                            <a:noFill/>
                          </a:ln>
                        </pic:spPr>
                      </pic:pic>
                    </a:graphicData>
                  </a:graphic>
                </wp:inline>
              </w:drawing>
            </w:r>
            <w:r>
              <w:rPr>
                <w:rFonts w:hint="eastAsia" w:eastAsia="宋体"/>
                <w:lang w:eastAsia="zh-CN"/>
              </w:rPr>
              <w:drawing>
                <wp:inline distT="0" distB="0" distL="114300" distR="114300">
                  <wp:extent cx="2291080" cy="1468120"/>
                  <wp:effectExtent l="0" t="0" r="13970" b="17780"/>
                  <wp:docPr id="22" name="图片 22" descr="第一天Vz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第一天Vzrb"/>
                          <pic:cNvPicPr>
                            <a:picLocks noChangeAspect="1"/>
                          </pic:cNvPicPr>
                        </pic:nvPicPr>
                        <pic:blipFill>
                          <a:blip r:embed="rId32"/>
                          <a:stretch>
                            <a:fillRect/>
                          </a:stretch>
                        </pic:blipFill>
                        <pic:spPr>
                          <a:xfrm>
                            <a:off x="0" y="0"/>
                            <a:ext cx="2291080" cy="1468120"/>
                          </a:xfrm>
                          <a:prstGeom prst="rect">
                            <a:avLst/>
                          </a:prstGeom>
                        </pic:spPr>
                      </pic:pic>
                    </a:graphicData>
                  </a:graphic>
                </wp:inline>
              </w:drawing>
            </w:r>
          </w:p>
        </w:tc>
        <w:tc>
          <w:tcPr>
            <w:tcW w:w="11628" w:type="dxa"/>
            <w:tcBorders>
              <w:top w:val="single" w:color="auto" w:sz="4" w:space="0"/>
              <w:left w:val="single" w:color="auto" w:sz="4" w:space="0"/>
              <w:bottom w:val="single" w:color="auto" w:sz="4" w:space="0"/>
              <w:right w:val="single" w:color="auto" w:sz="4" w:space="0"/>
            </w:tcBorders>
            <w:vAlign w:val="top"/>
          </w:tcPr>
          <w:p w14:paraId="36B6758D">
            <w:pPr>
              <w:spacing w:line="360" w:lineRule="exact"/>
              <w:ind w:firstLine="420" w:firstLineChars="200"/>
              <w:rPr>
                <w:rFonts w:hint="eastAsia" w:ascii="微软雅黑" w:hAnsi="微软雅黑" w:eastAsia="微软雅黑" w:cs="微软雅黑"/>
                <w:lang w:val="en-US" w:eastAsia="zh-CN"/>
              </w:rPr>
            </w:pPr>
          </w:p>
        </w:tc>
      </w:tr>
      <w:tr w14:paraId="2466ADC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A0CCFD7">
            <w:pPr>
              <w:numPr>
                <w:ilvl w:val="0"/>
                <w:numId w:val="0"/>
              </w:numPr>
              <w:tabs>
                <w:tab w:val="left" w:pos="8762"/>
              </w:tabs>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张家界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出发地</w:t>
            </w:r>
            <w:r>
              <w:rPr>
                <w:rFonts w:hint="eastAsia" w:ascii="微软雅黑" w:hAnsi="微软雅黑" w:eastAsia="微软雅黑" w:cs="微软雅黑"/>
                <w:b/>
                <w:bCs/>
                <w:color w:val="FFFFFF"/>
                <w:sz w:val="28"/>
                <w:szCs w:val="28"/>
                <w:lang w:eastAsia="zh-CN"/>
              </w:rPr>
              <w:tab/>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温馨的家</w:t>
            </w:r>
          </w:p>
        </w:tc>
        <w:tc>
          <w:tcPr>
            <w:tcW w:w="11628" w:type="dxa"/>
            <w:tcBorders>
              <w:top w:val="single" w:color="auto" w:sz="4" w:space="0"/>
              <w:left w:val="single" w:color="auto" w:sz="4" w:space="0"/>
              <w:bottom w:val="single" w:color="auto" w:sz="4" w:space="0"/>
              <w:right w:val="single" w:color="auto" w:sz="4" w:space="0"/>
            </w:tcBorders>
            <w:shd w:val="clear" w:color="auto" w:fill="00A139"/>
            <w:vAlign w:val="top"/>
          </w:tcPr>
          <w:p w14:paraId="667F5DAA">
            <w:pPr>
              <w:rPr>
                <w:rFonts w:hint="eastAsia" w:ascii="微软雅黑" w:hAnsi="微软雅黑" w:eastAsia="微软雅黑" w:cs="微软雅黑"/>
                <w:b/>
                <w:bCs/>
                <w:color w:val="FFFFFF"/>
                <w:sz w:val="28"/>
                <w:szCs w:val="28"/>
              </w:rPr>
            </w:pPr>
          </w:p>
        </w:tc>
      </w:tr>
      <w:tr w14:paraId="4F08197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82"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A7374C9">
            <w:pPr>
              <w:spacing w:line="360" w:lineRule="exact"/>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b/>
                <w:bCs/>
                <w:color w:val="FF0000"/>
              </w:rPr>
              <w:t>【返程：张家界 -出发地】</w:t>
            </w:r>
            <w:r>
              <w:rPr>
                <w:rFonts w:hint="eastAsia" w:ascii="微软雅黑" w:hAnsi="微软雅黑" w:eastAsia="微软雅黑" w:cs="微软雅黑"/>
                <w:color w:val="000000"/>
              </w:rPr>
              <w:t>旅游行程结束，返回温馨的家。</w:t>
            </w:r>
          </w:p>
        </w:tc>
        <w:tc>
          <w:tcPr>
            <w:tcW w:w="11628" w:type="dxa"/>
            <w:tcBorders>
              <w:top w:val="single" w:color="auto" w:sz="4" w:space="0"/>
              <w:left w:val="single" w:color="auto" w:sz="4" w:space="0"/>
              <w:bottom w:val="single" w:color="auto" w:sz="4" w:space="0"/>
              <w:right w:val="single" w:color="auto" w:sz="4" w:space="0"/>
            </w:tcBorders>
            <w:vAlign w:val="top"/>
          </w:tcPr>
          <w:p w14:paraId="464B14BC">
            <w:pPr>
              <w:spacing w:line="360" w:lineRule="exact"/>
              <w:ind w:firstLine="420" w:firstLineChars="200"/>
              <w:rPr>
                <w:rFonts w:hint="eastAsia" w:ascii="微软雅黑" w:hAnsi="微软雅黑" w:eastAsia="微软雅黑" w:cs="微软雅黑"/>
                <w:lang w:val="en-US" w:eastAsia="zh-CN"/>
              </w:rPr>
            </w:pPr>
          </w:p>
        </w:tc>
      </w:tr>
      <w:tr w14:paraId="03F2D04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D69A6E8">
            <w:pPr>
              <w:spacing w:line="360" w:lineRule="exact"/>
              <w:ind w:left="6003" w:hanging="6003" w:hangingChars="2500"/>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           行承担！！！</w:t>
            </w:r>
          </w:p>
        </w:tc>
        <w:tc>
          <w:tcPr>
            <w:tcW w:w="11628" w:type="dxa"/>
            <w:tcBorders>
              <w:top w:val="single" w:color="auto" w:sz="4" w:space="0"/>
              <w:left w:val="single" w:color="auto" w:sz="4" w:space="0"/>
              <w:bottom w:val="single" w:color="auto" w:sz="4" w:space="0"/>
              <w:right w:val="single" w:color="auto" w:sz="4" w:space="0"/>
            </w:tcBorders>
            <w:vAlign w:val="top"/>
          </w:tcPr>
          <w:p w14:paraId="051CD759">
            <w:pPr>
              <w:spacing w:line="360" w:lineRule="exact"/>
              <w:rPr>
                <w:rFonts w:hint="eastAsia" w:ascii="微软雅黑" w:hAnsi="微软雅黑" w:eastAsia="微软雅黑" w:cs="微软雅黑"/>
                <w:b/>
                <w:color w:val="FF0000"/>
                <w:kern w:val="0"/>
                <w:sz w:val="24"/>
                <w:szCs w:val="24"/>
                <w:highlight w:val="yellow"/>
                <w:lang w:val="en-US" w:eastAsia="zh-CN" w:bidi="ar-SA"/>
              </w:rPr>
            </w:pPr>
          </w:p>
        </w:tc>
      </w:tr>
      <w:tr w14:paraId="3D33E1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C41F8B8">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c>
          <w:tcPr>
            <w:tcW w:w="11628" w:type="dxa"/>
            <w:tcBorders>
              <w:top w:val="single" w:color="auto" w:sz="4" w:space="0"/>
              <w:left w:val="single" w:color="auto" w:sz="4" w:space="0"/>
              <w:bottom w:val="single" w:color="auto" w:sz="4" w:space="0"/>
              <w:right w:val="single" w:color="auto" w:sz="4" w:space="0"/>
            </w:tcBorders>
            <w:vAlign w:val="top"/>
          </w:tcPr>
          <w:p w14:paraId="4342F80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00FF"/>
                <w:kern w:val="0"/>
                <w:sz w:val="21"/>
                <w:szCs w:val="21"/>
                <w:highlight w:val="yellow"/>
              </w:rPr>
            </w:pPr>
          </w:p>
        </w:tc>
      </w:tr>
      <w:tr w14:paraId="6F75300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DC04BE8">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27C8FA21">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w:t>
            </w:r>
            <w:r>
              <w:rPr>
                <w:rFonts w:hint="eastAsia" w:ascii="微软雅黑" w:hAnsi="微软雅黑" w:eastAsia="微软雅黑" w:cs="微软雅黑"/>
                <w:color w:val="FF0000"/>
                <w:sz w:val="21"/>
                <w:szCs w:val="21"/>
                <w:lang w:val="en-US" w:eastAsia="zh-CN" w:bidi="zh-CN"/>
              </w:rPr>
              <w:t>（所有景点无优无免无退费）</w:t>
            </w:r>
          </w:p>
          <w:p w14:paraId="0752A9F1">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kern w:val="2"/>
                <w:sz w:val="21"/>
                <w:szCs w:val="21"/>
                <w:lang w:val="en-US" w:eastAsia="zh-CN" w:bidi="zh-CN"/>
              </w:rPr>
              <w:t>2、</w:t>
            </w: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张家界入住四</w:t>
            </w:r>
            <w:bookmarkStart w:id="0" w:name="_GoBack"/>
            <w:bookmarkEnd w:id="0"/>
            <w:r>
              <w:rPr>
                <w:rFonts w:hint="eastAsia" w:ascii="微软雅黑" w:hAnsi="微软雅黑" w:eastAsia="微软雅黑" w:cs="微软雅黑"/>
                <w:sz w:val="21"/>
                <w:szCs w:val="21"/>
                <w:lang w:val="en-US" w:eastAsia="zh-CN"/>
              </w:rPr>
              <w:t>钻酒店+凤凰古城/芙蓉镇民宿客栈或酒店</w:t>
            </w:r>
          </w:p>
          <w:p w14:paraId="02B24B0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3、餐费：</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正餐 餐标</w:t>
            </w:r>
            <w:r>
              <w:rPr>
                <w:rFonts w:hint="eastAsia" w:ascii="微软雅黑" w:hAnsi="微软雅黑" w:eastAsia="微软雅黑" w:cs="微软雅黑"/>
                <w:sz w:val="21"/>
                <w:szCs w:val="21"/>
                <w:lang w:val="en-US" w:eastAsia="zh-CN"/>
              </w:rPr>
              <w:t>40</w:t>
            </w:r>
            <w:r>
              <w:rPr>
                <w:rFonts w:hint="eastAsia" w:ascii="微软雅黑" w:hAnsi="微软雅黑" w:eastAsia="微软雅黑" w:cs="微软雅黑"/>
                <w:sz w:val="21"/>
                <w:szCs w:val="21"/>
              </w:rPr>
              <w:t>/人，安排九菜一汤，十人一桌。</w:t>
            </w:r>
            <w:r>
              <w:rPr>
                <w:rFonts w:hint="eastAsia" w:ascii="微软雅黑" w:hAnsi="微软雅黑" w:eastAsia="微软雅黑" w:cs="微软雅黑"/>
                <w:sz w:val="21"/>
                <w:szCs w:val="21"/>
                <w:lang w:eastAsia="zh-CN"/>
              </w:rPr>
              <w:t>全程安排社会餐厅用餐，</w:t>
            </w:r>
            <w:r>
              <w:rPr>
                <w:rFonts w:hint="eastAsia" w:ascii="微软雅黑" w:hAnsi="微软雅黑" w:eastAsia="微软雅黑" w:cs="微软雅黑"/>
                <w:sz w:val="21"/>
                <w:szCs w:val="21"/>
              </w:rPr>
              <w:t>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5D09314C">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w:t>
            </w:r>
            <w:r>
              <w:rPr>
                <w:rFonts w:hint="eastAsia" w:ascii="微软雅黑" w:hAnsi="微软雅黑" w:eastAsia="微软雅黑" w:cs="微软雅黑"/>
              </w:rPr>
              <w:t>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463B00D6">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5、导服：国导证导游服务   </w:t>
            </w:r>
          </w:p>
          <w:p w14:paraId="09F34069">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购物</w:t>
            </w:r>
            <w:r>
              <w:rPr>
                <w:rFonts w:hint="eastAsia" w:ascii="微软雅黑" w:hAnsi="微软雅黑" w:eastAsia="微软雅黑" w:cs="微软雅黑"/>
                <w:sz w:val="21"/>
                <w:szCs w:val="21"/>
                <w:lang w:val="zh-CN"/>
              </w:rPr>
              <w:t>，景区内部凤凰、土司城、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c>
          <w:tcPr>
            <w:tcW w:w="11628" w:type="dxa"/>
            <w:tcBorders>
              <w:top w:val="single" w:color="auto" w:sz="4" w:space="0"/>
              <w:left w:val="single" w:color="auto" w:sz="4" w:space="0"/>
              <w:bottom w:val="single" w:color="auto" w:sz="4" w:space="0"/>
              <w:right w:val="single" w:color="auto" w:sz="4" w:space="0"/>
            </w:tcBorders>
            <w:vAlign w:val="top"/>
          </w:tcPr>
          <w:p w14:paraId="630E0257">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sz w:val="21"/>
                <w:szCs w:val="21"/>
              </w:rPr>
            </w:pPr>
          </w:p>
        </w:tc>
      </w:tr>
      <w:tr w14:paraId="398A5A3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6EE6279">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475DE9C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4839B4D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51E51150">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c>
          <w:tcPr>
            <w:tcW w:w="11628" w:type="dxa"/>
            <w:tcBorders>
              <w:top w:val="single" w:color="auto" w:sz="4" w:space="0"/>
              <w:left w:val="single" w:color="auto" w:sz="4" w:space="0"/>
              <w:bottom w:val="single" w:color="auto" w:sz="4" w:space="0"/>
              <w:right w:val="single" w:color="auto" w:sz="4" w:space="0"/>
            </w:tcBorders>
            <w:vAlign w:val="top"/>
          </w:tcPr>
          <w:p w14:paraId="427B039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p>
        </w:tc>
      </w:tr>
      <w:tr w14:paraId="30873B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6A32A417">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default"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 20-74周岁</w:t>
            </w:r>
          </w:p>
          <w:p w14:paraId="1832673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20岁以下、70岁以上需正常年龄陪同，75岁以上谨慎参加此线路！</w:t>
            </w:r>
          </w:p>
          <w:p w14:paraId="26820AD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孩童最大接受1带2，即一个正常年龄段最多带2位孩童！</w:t>
            </w:r>
          </w:p>
          <w:p w14:paraId="6D8162A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2、同组年纪全部为26周岁以下或者同组70岁以上、单男单女、全男附加费300元/人;</w:t>
            </w:r>
          </w:p>
          <w:p w14:paraId="6EF84D05">
            <w:pPr>
              <w:pStyle w:val="9"/>
              <w:keepNext w:val="0"/>
              <w:keepLines w:val="0"/>
              <w:pageBreakBefore w:val="0"/>
              <w:widowControl w:val="0"/>
              <w:numPr>
                <w:ilvl w:val="0"/>
                <w:numId w:val="0"/>
              </w:numPr>
              <w:kinsoku/>
              <w:wordWrap/>
              <w:overflowPunct/>
              <w:topLinePunct w:val="0"/>
              <w:autoSpaceDE/>
              <w:autoSpaceDN/>
              <w:bidi w:val="0"/>
              <w:adjustRightInd/>
              <w:snapToGrid/>
              <w:spacing w:after="0" w:line="360" w:lineRule="exact"/>
              <w:ind w:left="0" w:leftChars="0" w:firstLine="0" w:firstLineChars="0"/>
              <w:textAlignment w:val="auto"/>
              <w:rPr>
                <w:rFonts w:hint="eastAsia" w:ascii="微软雅黑" w:hAnsi="微软雅黑" w:eastAsia="微软雅黑" w:cs="微软雅黑"/>
                <w:b/>
                <w:bCs/>
                <w:color w:val="FF0000"/>
                <w:kern w:val="15"/>
                <w:szCs w:val="21"/>
                <w:lang w:val="en-US" w:eastAsia="zh-CN" w:bidi="ar"/>
              </w:rPr>
            </w:pPr>
            <w:r>
              <w:rPr>
                <w:rFonts w:hint="eastAsia" w:ascii="微软雅黑" w:hAnsi="微软雅黑" w:eastAsia="微软雅黑" w:cs="微软雅黑"/>
                <w:b/>
                <w:bCs/>
                <w:color w:val="FF0000"/>
                <w:kern w:val="15"/>
                <w:szCs w:val="21"/>
                <w:lang w:val="en-US" w:eastAsia="zh-CN" w:bidi="ar"/>
              </w:rPr>
              <w:t>3、14岁以下儿童须按儿童报名</w:t>
            </w:r>
          </w:p>
          <w:p w14:paraId="3A80F83A">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sz w:val="21"/>
                <w:szCs w:val="21"/>
                <w:lang w:val="en-US" w:eastAsia="zh-CN"/>
              </w:rPr>
              <w:t>4、若因客人任何自身原因导致不能正常走完行程或者提前离团，需补加团费800元/人</w:t>
            </w:r>
          </w:p>
        </w:tc>
        <w:tc>
          <w:tcPr>
            <w:tcW w:w="11628" w:type="dxa"/>
            <w:tcBorders>
              <w:top w:val="single" w:color="auto" w:sz="4" w:space="0"/>
              <w:left w:val="single" w:color="auto" w:sz="4" w:space="0"/>
              <w:bottom w:val="single" w:color="auto" w:sz="4" w:space="0"/>
              <w:right w:val="single" w:color="auto" w:sz="4" w:space="0"/>
            </w:tcBorders>
            <w:shd w:val="clear" w:color="auto" w:fill="auto"/>
            <w:vAlign w:val="top"/>
          </w:tcPr>
          <w:p w14:paraId="667DB176">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548DD4"/>
                <w:sz w:val="21"/>
                <w:szCs w:val="21"/>
                <w:lang w:val="en-US" w:eastAsia="zh-CN"/>
              </w:rPr>
            </w:pPr>
          </w:p>
        </w:tc>
      </w:tr>
      <w:tr w14:paraId="230642E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07B85BB2">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00932E6A">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210" w:leftChars="0" w:right="437" w:hanging="210" w:hangingChars="100"/>
              <w:jc w:val="both"/>
              <w:textAlignment w:val="auto"/>
              <w:rPr>
                <w:rFonts w:hint="eastAsia" w:ascii="微软雅黑" w:hAnsi="微软雅黑" w:eastAsia="微软雅黑" w:cs="微软雅黑"/>
                <w:b w:val="0"/>
                <w:bCs w:val="0"/>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1"/>
                <w:szCs w:val="22"/>
                <w:lang w:val="en-US" w:eastAsia="zh-CN" w:bidi="zh-CN"/>
                <w14:textFill>
                  <w14:solidFill>
                    <w14:schemeClr w14:val="tx1">
                      <w14:lumMod w14:val="95000"/>
                      <w14:lumOff w14:val="5000"/>
                    </w14:schemeClr>
                  </w14:solidFill>
                </w14:textFill>
              </w:rPr>
              <w:t>1</w:t>
            </w:r>
            <w:r>
              <w:rPr>
                <w:rFonts w:hint="eastAsia" w:ascii="微软雅黑" w:hAnsi="微软雅黑" w:eastAsia="微软雅黑" w:cs="微软雅黑"/>
                <w:b w:val="0"/>
                <w:bCs w:val="0"/>
                <w:color w:val="0D0D0D" w:themeColor="text1" w:themeTint="F2"/>
                <w:sz w:val="21"/>
                <w:szCs w:val="22"/>
                <w:lang w:val="zh-CN" w:eastAsia="zh-CN" w:bidi="zh-CN"/>
                <w14:textFill>
                  <w14:solidFill>
                    <w14:schemeClr w14:val="tx1">
                      <w14:lumMod w14:val="95000"/>
                      <w14:lumOff w14:val="5000"/>
                    </w14:schemeClr>
                  </w14:solidFill>
                </w14:textFill>
              </w:rPr>
              <w:t>、张家界：</w:t>
            </w:r>
            <w:r>
              <w:rPr>
                <w:rFonts w:hint="eastAsia" w:ascii="微软雅黑" w:hAnsi="微软雅黑" w:eastAsia="微软雅黑" w:cs="微软雅黑"/>
                <w:b w:val="0"/>
                <w:bCs w:val="0"/>
                <w:lang w:val="en-US" w:eastAsia="zh-CN"/>
              </w:rPr>
              <w:t>白蓝溪酒店、盘龙、左转、蛮好居、碧泓山庄、半月溪、百丈峡、京溪国际、唯一风尚、和瑞山庄等同级</w:t>
            </w:r>
          </w:p>
          <w:p w14:paraId="00216D21">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0" w:leftChars="0" w:right="437" w:firstLine="0" w:firstLineChars="0"/>
              <w:jc w:val="both"/>
              <w:textAlignment w:val="auto"/>
              <w:rPr>
                <w:rFonts w:hint="eastAsia" w:ascii="微软雅黑" w:hAnsi="微软雅黑" w:eastAsia="微软雅黑" w:cs="微软雅黑"/>
                <w:b w:val="0"/>
                <w:bCs w:val="0"/>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1"/>
                <w:szCs w:val="22"/>
                <w:lang w:val="en-US" w:eastAsia="zh-CN" w:bidi="zh-CN"/>
                <w14:textFill>
                  <w14:solidFill>
                    <w14:schemeClr w14:val="tx1">
                      <w14:lumMod w14:val="95000"/>
                      <w14:lumOff w14:val="5000"/>
                    </w14:schemeClr>
                  </w14:solidFill>
                </w14:textFill>
              </w:rPr>
              <w:t>2</w:t>
            </w:r>
            <w:r>
              <w:rPr>
                <w:rFonts w:hint="eastAsia" w:ascii="微软雅黑" w:hAnsi="微软雅黑" w:eastAsia="微软雅黑" w:cs="微软雅黑"/>
                <w:b w:val="0"/>
                <w:bCs w:val="0"/>
                <w:color w:val="0D0D0D" w:themeColor="text1" w:themeTint="F2"/>
                <w:sz w:val="21"/>
                <w:szCs w:val="22"/>
                <w:lang w:val="zh-CN" w:eastAsia="zh-CN" w:bidi="zh-CN"/>
                <w14:textFill>
                  <w14:solidFill>
                    <w14:schemeClr w14:val="tx1">
                      <w14:lumMod w14:val="95000"/>
                      <w14:lumOff w14:val="5000"/>
                    </w14:schemeClr>
                  </w14:solidFill>
                </w14:textFill>
              </w:rPr>
              <w:t>、凤凰：</w:t>
            </w:r>
            <w:r>
              <w:rPr>
                <w:rFonts w:hint="eastAsia" w:ascii="微软雅黑" w:hAnsi="微软雅黑" w:eastAsia="微软雅黑" w:cs="微软雅黑"/>
                <w:b w:val="0"/>
                <w:bCs w:val="0"/>
                <w:color w:val="0D0D0D" w:themeColor="text1" w:themeTint="F2"/>
                <w:sz w:val="21"/>
                <w:szCs w:val="22"/>
                <w:lang w:val="en-US" w:eastAsia="zh-CN" w:bidi="zh-CN"/>
                <w14:textFill>
                  <w14:solidFill>
                    <w14:schemeClr w14:val="tx1">
                      <w14:lumMod w14:val="95000"/>
                      <w14:lumOff w14:val="5000"/>
                    </w14:schemeClr>
                  </w14:solidFill>
                </w14:textFill>
              </w:rPr>
              <w:t>金凤、锦绣凤凰、融晟酒店、名都、金百汇、金伯利、天河商务、 维晶、芭堤雅或同级酒店</w:t>
            </w:r>
          </w:p>
          <w:p w14:paraId="385BE204">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b w:val="0"/>
                <w:bCs w:val="0"/>
                <w:lang w:val="zh-CN" w:eastAsia="zh-CN"/>
              </w:rPr>
              <w:t>自然单间请补单房差；酒店白天不开空调</w:t>
            </w:r>
          </w:p>
        </w:tc>
        <w:tc>
          <w:tcPr>
            <w:tcW w:w="11628" w:type="dxa"/>
            <w:tcBorders>
              <w:top w:val="single" w:color="auto" w:sz="4" w:space="0"/>
              <w:left w:val="single" w:color="auto" w:sz="4" w:space="0"/>
              <w:bottom w:val="single" w:color="auto" w:sz="4" w:space="0"/>
              <w:right w:val="single" w:color="auto" w:sz="4" w:space="0"/>
            </w:tcBorders>
            <w:vAlign w:val="top"/>
          </w:tcPr>
          <w:p w14:paraId="4326AA39">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p>
        </w:tc>
      </w:tr>
      <w:tr w14:paraId="09C40D8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059BDE21">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40B7E146">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c>
          <w:tcPr>
            <w:tcW w:w="11628" w:type="dxa"/>
            <w:tcBorders>
              <w:top w:val="single" w:color="auto" w:sz="4" w:space="0"/>
              <w:left w:val="single" w:color="auto" w:sz="4" w:space="0"/>
              <w:bottom w:val="single" w:color="auto" w:sz="4" w:space="0"/>
              <w:right w:val="single" w:color="auto" w:sz="4" w:space="0"/>
            </w:tcBorders>
            <w:vAlign w:val="top"/>
          </w:tcPr>
          <w:p w14:paraId="12858937">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b/>
                <w:bCs/>
                <w:color w:val="FF0000"/>
                <w:lang w:val="zh-CN" w:eastAsia="zh-CN"/>
              </w:rPr>
            </w:pPr>
          </w:p>
        </w:tc>
      </w:tr>
      <w:tr w14:paraId="76B99C5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146296B">
            <w:pPr>
              <w:spacing w:line="360" w:lineRule="exact"/>
              <w:ind w:left="0" w:leftChars="0" w:firstLine="0" w:firstLineChars="0"/>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621F5B89">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0B531126">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558B60A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377C105D">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c>
          <w:tcPr>
            <w:tcW w:w="11628" w:type="dxa"/>
            <w:tcBorders>
              <w:top w:val="single" w:color="auto" w:sz="4" w:space="0"/>
              <w:left w:val="single" w:color="auto" w:sz="4" w:space="0"/>
              <w:bottom w:val="single" w:color="auto" w:sz="4" w:space="0"/>
              <w:right w:val="single" w:color="auto" w:sz="4" w:space="0"/>
            </w:tcBorders>
            <w:vAlign w:val="top"/>
          </w:tcPr>
          <w:p w14:paraId="0DB999D5">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lang w:val="zh-CN" w:eastAsia="zh-CN"/>
              </w:rPr>
            </w:pPr>
          </w:p>
        </w:tc>
      </w:tr>
      <w:tr w14:paraId="16A2C3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0A6EF891">
            <w:pPr>
              <w:spacing w:line="360" w:lineRule="exact"/>
              <w:ind w:left="0" w:leftChars="0" w:firstLine="0" w:firstLineChars="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 xml:space="preserve">☆☆温馨提示☆☆ </w:t>
            </w:r>
          </w:p>
          <w:p w14:paraId="0339BF75">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280CF6E6">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4B4C127F">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0BD18034">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55C5F884">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57462F9B">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048B4616">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7A3C1B95">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6D68933F">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7666B93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c>
          <w:tcPr>
            <w:tcW w:w="11628" w:type="dxa"/>
            <w:tcBorders>
              <w:top w:val="single" w:color="auto" w:sz="4" w:space="0"/>
              <w:left w:val="single" w:color="auto" w:sz="4" w:space="0"/>
              <w:bottom w:val="single" w:color="auto" w:sz="4" w:space="0"/>
              <w:right w:val="single" w:color="auto" w:sz="4" w:space="0"/>
            </w:tcBorders>
            <w:vAlign w:val="top"/>
          </w:tcPr>
          <w:p w14:paraId="348708CD">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hint="eastAsia" w:ascii="微软雅黑" w:hAnsi="微软雅黑" w:eastAsia="微软雅黑" w:cs="微软雅黑"/>
              </w:rPr>
            </w:pPr>
          </w:p>
        </w:tc>
      </w:tr>
    </w:tbl>
    <w:p w14:paraId="309336A2">
      <w:pPr>
        <w:pStyle w:val="5"/>
        <w:rPr>
          <w:rFonts w:hint="eastAsia"/>
          <w:lang w:eastAsia="zh-CN"/>
        </w:rPr>
      </w:pPr>
    </w:p>
    <w:p w14:paraId="4C3D300D">
      <w:pPr>
        <w:pStyle w:val="5"/>
        <w:rPr>
          <w:rFonts w:hint="eastAsia"/>
          <w:lang w:eastAsia="zh-CN"/>
        </w:rPr>
      </w:pPr>
    </w:p>
    <w:p w14:paraId="367BFD20">
      <w:pPr>
        <w:pStyle w:val="5"/>
        <w:rPr>
          <w:rFonts w:hint="eastAsia"/>
          <w:lang w:eastAsia="zh-CN"/>
        </w:rPr>
      </w:pPr>
    </w:p>
    <w:p w14:paraId="591570DB">
      <w:pPr>
        <w:pStyle w:val="5"/>
        <w:rPr>
          <w:rFonts w:hint="eastAsia"/>
          <w:lang w:eastAsia="zh-CN"/>
        </w:rPr>
      </w:pPr>
    </w:p>
    <w:p w14:paraId="5ECD167A">
      <w:pPr>
        <w:pStyle w:val="5"/>
        <w:rPr>
          <w:rFonts w:hint="eastAsia"/>
          <w:lang w:eastAsia="zh-CN"/>
        </w:rPr>
      </w:pPr>
    </w:p>
    <w:p w14:paraId="05A9C521">
      <w:pPr>
        <w:pStyle w:val="5"/>
        <w:rPr>
          <w:rFonts w:hint="eastAsia"/>
          <w:lang w:eastAsia="zh-CN"/>
        </w:rPr>
      </w:pPr>
    </w:p>
    <w:p w14:paraId="090DD630">
      <w:pPr>
        <w:pStyle w:val="5"/>
        <w:rPr>
          <w:rFonts w:hint="eastAsia"/>
          <w:lang w:eastAsia="zh-CN"/>
        </w:rPr>
      </w:pPr>
    </w:p>
    <w:p w14:paraId="14662410">
      <w:pPr>
        <w:pStyle w:val="5"/>
        <w:rPr>
          <w:rFonts w:hint="eastAsia"/>
          <w:lang w:eastAsia="zh-CN"/>
        </w:rPr>
      </w:pPr>
    </w:p>
    <w:p w14:paraId="7140472E">
      <w:pPr>
        <w:pStyle w:val="5"/>
        <w:rPr>
          <w:rFonts w:hint="eastAsia"/>
          <w:lang w:eastAsia="zh-CN"/>
        </w:rPr>
      </w:pPr>
    </w:p>
    <w:p w14:paraId="77B4C538">
      <w:pPr>
        <w:pStyle w:val="5"/>
        <w:rPr>
          <w:rFonts w:hint="eastAsia"/>
          <w:lang w:eastAsia="zh-CN"/>
        </w:rPr>
      </w:pPr>
    </w:p>
    <w:p w14:paraId="515D0A6E">
      <w:pPr>
        <w:pStyle w:val="5"/>
        <w:rPr>
          <w:rFonts w:hint="eastAsia"/>
          <w:lang w:eastAsia="zh-CN"/>
        </w:rPr>
      </w:pPr>
    </w:p>
    <w:p w14:paraId="241AC7AB">
      <w:pPr>
        <w:pStyle w:val="5"/>
        <w:rPr>
          <w:rFonts w:hint="eastAsia"/>
          <w:lang w:eastAsia="zh-CN"/>
        </w:rPr>
      </w:pPr>
    </w:p>
    <w:p w14:paraId="3DB9CA51">
      <w:pPr>
        <w:pStyle w:val="5"/>
        <w:rPr>
          <w:rFonts w:hint="eastAsia"/>
          <w:lang w:eastAsia="zh-CN"/>
        </w:rPr>
      </w:pPr>
    </w:p>
    <w:p w14:paraId="29D26910">
      <w:pPr>
        <w:pStyle w:val="5"/>
        <w:rPr>
          <w:rFonts w:hint="eastAsia"/>
          <w:lang w:eastAsia="zh-CN"/>
        </w:rPr>
      </w:pPr>
    </w:p>
    <w:p w14:paraId="227CE964">
      <w:pPr>
        <w:pStyle w:val="5"/>
        <w:rPr>
          <w:rFonts w:hint="eastAsia"/>
          <w:lang w:eastAsia="zh-CN"/>
        </w:rPr>
      </w:pPr>
    </w:p>
    <w:p w14:paraId="3E0B987C">
      <w:pPr>
        <w:pStyle w:val="5"/>
        <w:rPr>
          <w:rFonts w:hint="eastAsia"/>
          <w:lang w:eastAsia="zh-CN"/>
        </w:rPr>
      </w:pPr>
    </w:p>
    <w:p w14:paraId="2FB44998">
      <w:pPr>
        <w:pStyle w:val="5"/>
        <w:rPr>
          <w:rFonts w:hint="eastAsia"/>
          <w:lang w:eastAsia="zh-CN"/>
        </w:rPr>
      </w:pPr>
    </w:p>
    <w:p w14:paraId="23563391">
      <w:pPr>
        <w:pStyle w:val="5"/>
        <w:rPr>
          <w:rFonts w:hint="eastAsia"/>
          <w:lang w:eastAsia="zh-CN"/>
        </w:rPr>
      </w:pPr>
    </w:p>
    <w:p w14:paraId="78E96F49">
      <w:pPr>
        <w:pStyle w:val="5"/>
        <w:rPr>
          <w:rFonts w:hint="eastAsia"/>
          <w:lang w:eastAsia="zh-CN"/>
        </w:rPr>
      </w:pPr>
    </w:p>
    <w:p w14:paraId="120E1408">
      <w:pPr>
        <w:pStyle w:val="5"/>
        <w:rPr>
          <w:rFonts w:hint="eastAsia"/>
          <w:lang w:eastAsia="zh-CN"/>
        </w:rPr>
      </w:pPr>
    </w:p>
    <w:p w14:paraId="2C0BD296">
      <w:pPr>
        <w:pStyle w:val="5"/>
        <w:rPr>
          <w:rFonts w:hint="eastAsia"/>
          <w:lang w:eastAsia="zh-CN"/>
        </w:rPr>
      </w:pPr>
    </w:p>
    <w:p w14:paraId="30896421">
      <w:pPr>
        <w:pStyle w:val="5"/>
        <w:rPr>
          <w:rFonts w:hint="eastAsia"/>
          <w:lang w:eastAsia="zh-CN"/>
        </w:rPr>
      </w:pPr>
    </w:p>
    <w:p w14:paraId="4559C899">
      <w:pPr>
        <w:pStyle w:val="5"/>
        <w:rPr>
          <w:rFonts w:hint="eastAsia"/>
          <w:lang w:eastAsia="zh-CN"/>
        </w:rPr>
      </w:pPr>
    </w:p>
    <w:p w14:paraId="1D25ABAB">
      <w:pPr>
        <w:pStyle w:val="5"/>
        <w:rPr>
          <w:rFonts w:hint="eastAsia"/>
          <w:lang w:eastAsia="zh-CN"/>
        </w:rPr>
      </w:pPr>
    </w:p>
    <w:p w14:paraId="19298A9B">
      <w:pPr>
        <w:pStyle w:val="5"/>
        <w:rPr>
          <w:rFonts w:hint="eastAsia"/>
          <w:lang w:eastAsia="zh-CN"/>
        </w:rPr>
      </w:pPr>
    </w:p>
    <w:p w14:paraId="3260916F">
      <w:pPr>
        <w:pStyle w:val="5"/>
        <w:rPr>
          <w:rFonts w:hint="eastAsia"/>
          <w:lang w:eastAsia="zh-CN"/>
        </w:rPr>
      </w:pPr>
    </w:p>
    <w:p w14:paraId="50B55B87">
      <w:pPr>
        <w:pStyle w:val="5"/>
        <w:rPr>
          <w:rFonts w:hint="eastAsia"/>
          <w:lang w:eastAsia="zh-CN"/>
        </w:rPr>
      </w:pPr>
    </w:p>
    <w:p w14:paraId="30A6DE2C">
      <w:pPr>
        <w:pStyle w:val="5"/>
        <w:rPr>
          <w:rFonts w:hint="eastAsia"/>
          <w:lang w:eastAsia="zh-CN"/>
        </w:rPr>
      </w:pPr>
    </w:p>
    <w:p w14:paraId="44C58A14">
      <w:pPr>
        <w:pStyle w:val="5"/>
        <w:rPr>
          <w:rFonts w:hint="eastAsia"/>
          <w:lang w:eastAsia="zh-CN"/>
        </w:rPr>
      </w:pPr>
    </w:p>
    <w:p w14:paraId="4456C943">
      <w:pPr>
        <w:pStyle w:val="5"/>
        <w:rPr>
          <w:rFonts w:hint="eastAsia"/>
          <w:lang w:eastAsia="zh-CN"/>
        </w:rPr>
      </w:pPr>
    </w:p>
    <w:p w14:paraId="642C8AEE">
      <w:pPr>
        <w:pStyle w:val="5"/>
        <w:rPr>
          <w:rFonts w:hint="eastAsia"/>
          <w:lang w:eastAsia="zh-CN"/>
        </w:rPr>
      </w:pPr>
    </w:p>
    <w:p w14:paraId="6A2F32CE">
      <w:pPr>
        <w:pStyle w:val="5"/>
        <w:rPr>
          <w:rFonts w:hint="eastAsia"/>
          <w:lang w:eastAsia="zh-CN"/>
        </w:rPr>
      </w:pPr>
    </w:p>
    <w:p w14:paraId="08DB904B">
      <w:pPr>
        <w:pStyle w:val="5"/>
        <w:rPr>
          <w:rFonts w:hint="eastAsia"/>
          <w:lang w:eastAsia="zh-CN"/>
        </w:rPr>
      </w:pPr>
    </w:p>
    <w:p w14:paraId="3400A654">
      <w:pPr>
        <w:pStyle w:val="5"/>
        <w:rPr>
          <w:rFonts w:hint="eastAsia"/>
          <w:lang w:eastAsia="zh-CN"/>
        </w:rPr>
      </w:pPr>
    </w:p>
    <w:p w14:paraId="4C5D965C">
      <w:pPr>
        <w:pStyle w:val="5"/>
        <w:rPr>
          <w:rFonts w:hint="eastAsia"/>
          <w:lang w:eastAsia="zh-CN"/>
        </w:rPr>
      </w:pPr>
    </w:p>
    <w:p w14:paraId="55036558">
      <w:pPr>
        <w:pStyle w:val="5"/>
        <w:rPr>
          <w:rFonts w:hint="eastAsia"/>
          <w:lang w:eastAsia="zh-CN"/>
        </w:rPr>
      </w:pPr>
    </w:p>
    <w:p w14:paraId="1A88B33B">
      <w:pPr>
        <w:pStyle w:val="5"/>
        <w:rPr>
          <w:rFonts w:hint="eastAsia"/>
          <w:lang w:eastAsia="zh-CN"/>
        </w:rPr>
      </w:pPr>
    </w:p>
    <w:p w14:paraId="36BBA124">
      <w:pPr>
        <w:pStyle w:val="5"/>
        <w:rPr>
          <w:rFonts w:hint="eastAsia"/>
          <w:lang w:eastAsia="zh-CN"/>
        </w:rPr>
      </w:pPr>
    </w:p>
    <w:p w14:paraId="4E604088">
      <w:pPr>
        <w:pStyle w:val="5"/>
        <w:rPr>
          <w:rFonts w:hint="eastAsia"/>
          <w:lang w:eastAsia="zh-CN"/>
        </w:rPr>
      </w:pPr>
    </w:p>
    <w:p w14:paraId="57F9B4A3">
      <w:pPr>
        <w:pStyle w:val="5"/>
        <w:rPr>
          <w:rFonts w:hint="eastAsia"/>
          <w:lang w:eastAsia="zh-CN"/>
        </w:rPr>
      </w:pPr>
    </w:p>
    <w:p w14:paraId="28C05775">
      <w:pPr>
        <w:pStyle w:val="5"/>
        <w:rPr>
          <w:rFonts w:hint="eastAsia"/>
          <w:lang w:eastAsia="zh-CN"/>
        </w:rPr>
      </w:pPr>
    </w:p>
    <w:p w14:paraId="7D215170">
      <w:pPr>
        <w:pStyle w:val="5"/>
        <w:rPr>
          <w:rFonts w:hint="eastAsia"/>
          <w:lang w:eastAsia="zh-CN"/>
        </w:rPr>
      </w:pPr>
    </w:p>
    <w:p w14:paraId="7669FDFA">
      <w:pPr>
        <w:pStyle w:val="5"/>
        <w:rPr>
          <w:rFonts w:hint="eastAsia"/>
          <w:lang w:eastAsia="zh-CN"/>
        </w:rPr>
      </w:pPr>
    </w:p>
    <w:p w14:paraId="34AFE1BB">
      <w:pPr>
        <w:pStyle w:val="5"/>
        <w:rPr>
          <w:rFonts w:hint="eastAsia"/>
          <w:lang w:eastAsia="zh-CN"/>
        </w:rPr>
      </w:pPr>
    </w:p>
    <w:p w14:paraId="1ECD7EB5">
      <w:pPr>
        <w:pStyle w:val="5"/>
        <w:rPr>
          <w:rFonts w:hint="eastAsia"/>
          <w:lang w:eastAsia="zh-CN"/>
        </w:rPr>
      </w:pPr>
    </w:p>
    <w:p w14:paraId="430776C3">
      <w:pPr>
        <w:pStyle w:val="5"/>
        <w:rPr>
          <w:rFonts w:hint="eastAsia"/>
          <w:lang w:eastAsia="zh-CN"/>
        </w:rPr>
      </w:pPr>
    </w:p>
    <w:p w14:paraId="498B59FF">
      <w:pPr>
        <w:pStyle w:val="5"/>
        <w:rPr>
          <w:rFonts w:hint="eastAsia"/>
          <w:lang w:eastAsia="zh-CN"/>
        </w:rPr>
      </w:pPr>
    </w:p>
    <w:p w14:paraId="16E72595">
      <w:pPr>
        <w:pStyle w:val="5"/>
        <w:rPr>
          <w:rFonts w:hint="eastAsia"/>
          <w:lang w:eastAsia="zh-CN"/>
        </w:rPr>
      </w:pPr>
    </w:p>
    <w:p w14:paraId="7552E50D">
      <w:pPr>
        <w:pStyle w:val="5"/>
        <w:rPr>
          <w:rFonts w:hint="eastAsia"/>
          <w:lang w:eastAsia="zh-CN"/>
        </w:rPr>
      </w:pPr>
    </w:p>
    <w:p w14:paraId="7ACB9FA9">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760FC">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474F4">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70DCB">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BEB34">
    <w:pPr>
      <w:pStyle w:val="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C956F">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B9695">
    <w:pPr>
      <w:pStyle w:val="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FmZWIzNDg2MmIzZjExOTIzMmViNTBmYTMwYTk0ZWY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5A6B29"/>
    <w:rsid w:val="016469E8"/>
    <w:rsid w:val="02492FB3"/>
    <w:rsid w:val="029C3B08"/>
    <w:rsid w:val="032D0FCD"/>
    <w:rsid w:val="03343D40"/>
    <w:rsid w:val="034E7440"/>
    <w:rsid w:val="0378130B"/>
    <w:rsid w:val="037B7F1C"/>
    <w:rsid w:val="03A87411"/>
    <w:rsid w:val="03BA72E6"/>
    <w:rsid w:val="05077321"/>
    <w:rsid w:val="05203A73"/>
    <w:rsid w:val="052102F4"/>
    <w:rsid w:val="055664B3"/>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8442F1"/>
    <w:rsid w:val="09B94F9F"/>
    <w:rsid w:val="09C35CEF"/>
    <w:rsid w:val="09D10E6F"/>
    <w:rsid w:val="09E225A5"/>
    <w:rsid w:val="09E71B0D"/>
    <w:rsid w:val="09F65C36"/>
    <w:rsid w:val="09FB503E"/>
    <w:rsid w:val="0A735171"/>
    <w:rsid w:val="0A8473AE"/>
    <w:rsid w:val="0A8A2888"/>
    <w:rsid w:val="0A9760CA"/>
    <w:rsid w:val="0AB27CE8"/>
    <w:rsid w:val="0AB416DB"/>
    <w:rsid w:val="0AB4586A"/>
    <w:rsid w:val="0B4A3C17"/>
    <w:rsid w:val="0B7C24E7"/>
    <w:rsid w:val="0B7F3A6A"/>
    <w:rsid w:val="0B9B10B5"/>
    <w:rsid w:val="0BF25217"/>
    <w:rsid w:val="0C096925"/>
    <w:rsid w:val="0C450D6C"/>
    <w:rsid w:val="0C5919D1"/>
    <w:rsid w:val="0C6F3428"/>
    <w:rsid w:val="0C7E69E5"/>
    <w:rsid w:val="0CE63B48"/>
    <w:rsid w:val="0D1A5176"/>
    <w:rsid w:val="0D25763E"/>
    <w:rsid w:val="0D366907"/>
    <w:rsid w:val="0D5F66AE"/>
    <w:rsid w:val="0D6C10EE"/>
    <w:rsid w:val="0DC9323A"/>
    <w:rsid w:val="0E344116"/>
    <w:rsid w:val="0E4949A1"/>
    <w:rsid w:val="0E5E7EC3"/>
    <w:rsid w:val="0E850379"/>
    <w:rsid w:val="0EDC68F7"/>
    <w:rsid w:val="0EE84465"/>
    <w:rsid w:val="0EF273CF"/>
    <w:rsid w:val="0FB57FB7"/>
    <w:rsid w:val="100E4396"/>
    <w:rsid w:val="10F16AE3"/>
    <w:rsid w:val="110513E7"/>
    <w:rsid w:val="11427B0D"/>
    <w:rsid w:val="11B34360"/>
    <w:rsid w:val="120E5B48"/>
    <w:rsid w:val="12361B78"/>
    <w:rsid w:val="12EF0A4F"/>
    <w:rsid w:val="13371388"/>
    <w:rsid w:val="1356560D"/>
    <w:rsid w:val="136A4169"/>
    <w:rsid w:val="13EC55EC"/>
    <w:rsid w:val="13F66591"/>
    <w:rsid w:val="14321F2A"/>
    <w:rsid w:val="143C7B63"/>
    <w:rsid w:val="15050CA4"/>
    <w:rsid w:val="150D1EBE"/>
    <w:rsid w:val="159C58D1"/>
    <w:rsid w:val="15B0279D"/>
    <w:rsid w:val="15B36F61"/>
    <w:rsid w:val="15D42860"/>
    <w:rsid w:val="15FF7837"/>
    <w:rsid w:val="16960D6D"/>
    <w:rsid w:val="16F7733F"/>
    <w:rsid w:val="17222925"/>
    <w:rsid w:val="17A77194"/>
    <w:rsid w:val="17AB7D29"/>
    <w:rsid w:val="17AE51C3"/>
    <w:rsid w:val="17AF7A04"/>
    <w:rsid w:val="183B6DAB"/>
    <w:rsid w:val="184B0D4E"/>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D73D2"/>
    <w:rsid w:val="1D1F4CA2"/>
    <w:rsid w:val="1D487C6A"/>
    <w:rsid w:val="1D5C01C9"/>
    <w:rsid w:val="1E3501C4"/>
    <w:rsid w:val="1E841FFE"/>
    <w:rsid w:val="1EA96F39"/>
    <w:rsid w:val="1F246147"/>
    <w:rsid w:val="1F4D65B6"/>
    <w:rsid w:val="1FB57B5F"/>
    <w:rsid w:val="1FBC28E0"/>
    <w:rsid w:val="200F7270"/>
    <w:rsid w:val="205B6E3B"/>
    <w:rsid w:val="20C45EF0"/>
    <w:rsid w:val="21B76F72"/>
    <w:rsid w:val="21C44BBE"/>
    <w:rsid w:val="22233137"/>
    <w:rsid w:val="22464DDD"/>
    <w:rsid w:val="22586EEA"/>
    <w:rsid w:val="22840166"/>
    <w:rsid w:val="22E744D4"/>
    <w:rsid w:val="23D5466C"/>
    <w:rsid w:val="23E40D09"/>
    <w:rsid w:val="244B5D34"/>
    <w:rsid w:val="24AC5F28"/>
    <w:rsid w:val="24D80578"/>
    <w:rsid w:val="257A557F"/>
    <w:rsid w:val="25986633"/>
    <w:rsid w:val="259A25D7"/>
    <w:rsid w:val="25F0369F"/>
    <w:rsid w:val="26A435E6"/>
    <w:rsid w:val="26E119EF"/>
    <w:rsid w:val="27026F8E"/>
    <w:rsid w:val="27914A0E"/>
    <w:rsid w:val="27A537A4"/>
    <w:rsid w:val="27AE5018"/>
    <w:rsid w:val="27B22553"/>
    <w:rsid w:val="27C60F57"/>
    <w:rsid w:val="27C6290A"/>
    <w:rsid w:val="27D37E07"/>
    <w:rsid w:val="27D8088F"/>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D0967"/>
    <w:rsid w:val="2A174CD3"/>
    <w:rsid w:val="2A3224D8"/>
    <w:rsid w:val="2A397D52"/>
    <w:rsid w:val="2A4B564D"/>
    <w:rsid w:val="2ACB46DB"/>
    <w:rsid w:val="2B386221"/>
    <w:rsid w:val="2B792697"/>
    <w:rsid w:val="2BAB2B4A"/>
    <w:rsid w:val="2BE02D66"/>
    <w:rsid w:val="2BF57730"/>
    <w:rsid w:val="2C493A17"/>
    <w:rsid w:val="2CB96718"/>
    <w:rsid w:val="2CF439DB"/>
    <w:rsid w:val="2D234CF5"/>
    <w:rsid w:val="2D3B0A92"/>
    <w:rsid w:val="2D485B6F"/>
    <w:rsid w:val="2D721978"/>
    <w:rsid w:val="2DC860A6"/>
    <w:rsid w:val="2DF67CC1"/>
    <w:rsid w:val="2EA03DF2"/>
    <w:rsid w:val="2EA9333E"/>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F10857"/>
    <w:rsid w:val="321C2BAF"/>
    <w:rsid w:val="32A3555E"/>
    <w:rsid w:val="32B5684A"/>
    <w:rsid w:val="32C2475E"/>
    <w:rsid w:val="331B16C0"/>
    <w:rsid w:val="33261046"/>
    <w:rsid w:val="33963A1E"/>
    <w:rsid w:val="33A15FD9"/>
    <w:rsid w:val="33DD2C4D"/>
    <w:rsid w:val="33F0595F"/>
    <w:rsid w:val="33FC4F3D"/>
    <w:rsid w:val="342E081E"/>
    <w:rsid w:val="349445BF"/>
    <w:rsid w:val="357A11D7"/>
    <w:rsid w:val="358931C8"/>
    <w:rsid w:val="358C22F5"/>
    <w:rsid w:val="36276C4F"/>
    <w:rsid w:val="36472702"/>
    <w:rsid w:val="36775E73"/>
    <w:rsid w:val="370F5DD1"/>
    <w:rsid w:val="371B773A"/>
    <w:rsid w:val="37305A51"/>
    <w:rsid w:val="374750E9"/>
    <w:rsid w:val="37FA789F"/>
    <w:rsid w:val="37FF748C"/>
    <w:rsid w:val="381F242D"/>
    <w:rsid w:val="3901371D"/>
    <w:rsid w:val="39B44CE2"/>
    <w:rsid w:val="39D30EB6"/>
    <w:rsid w:val="39ED3ED1"/>
    <w:rsid w:val="3A297CD2"/>
    <w:rsid w:val="3A9665B5"/>
    <w:rsid w:val="3AB309C7"/>
    <w:rsid w:val="3AB82619"/>
    <w:rsid w:val="3B4B164C"/>
    <w:rsid w:val="3BCF46CA"/>
    <w:rsid w:val="3C0C0AA1"/>
    <w:rsid w:val="3C164A8D"/>
    <w:rsid w:val="3C4D011D"/>
    <w:rsid w:val="3C5710E9"/>
    <w:rsid w:val="3CB7466E"/>
    <w:rsid w:val="3D4A5933"/>
    <w:rsid w:val="3DB86D58"/>
    <w:rsid w:val="3DF136D1"/>
    <w:rsid w:val="3E0E35C3"/>
    <w:rsid w:val="3E2245A8"/>
    <w:rsid w:val="3E6413E1"/>
    <w:rsid w:val="3F052F45"/>
    <w:rsid w:val="3F1E55F3"/>
    <w:rsid w:val="3F43088C"/>
    <w:rsid w:val="3F440007"/>
    <w:rsid w:val="3F711169"/>
    <w:rsid w:val="3F895B21"/>
    <w:rsid w:val="3FC93043"/>
    <w:rsid w:val="40063D93"/>
    <w:rsid w:val="406B3968"/>
    <w:rsid w:val="407A3382"/>
    <w:rsid w:val="40B04456"/>
    <w:rsid w:val="40FB5581"/>
    <w:rsid w:val="4119604E"/>
    <w:rsid w:val="41524DB6"/>
    <w:rsid w:val="41EE25FC"/>
    <w:rsid w:val="42090DDA"/>
    <w:rsid w:val="42101132"/>
    <w:rsid w:val="4226335B"/>
    <w:rsid w:val="42601C60"/>
    <w:rsid w:val="428E46BB"/>
    <w:rsid w:val="429152B6"/>
    <w:rsid w:val="429945EC"/>
    <w:rsid w:val="4303280C"/>
    <w:rsid w:val="43170206"/>
    <w:rsid w:val="439136E5"/>
    <w:rsid w:val="43B6787E"/>
    <w:rsid w:val="43C51CEE"/>
    <w:rsid w:val="43D93497"/>
    <w:rsid w:val="442C6A73"/>
    <w:rsid w:val="449414B5"/>
    <w:rsid w:val="44A334B1"/>
    <w:rsid w:val="44C256D2"/>
    <w:rsid w:val="45295867"/>
    <w:rsid w:val="45753E86"/>
    <w:rsid w:val="458F65D9"/>
    <w:rsid w:val="459840BF"/>
    <w:rsid w:val="45EB289C"/>
    <w:rsid w:val="460401AE"/>
    <w:rsid w:val="46335606"/>
    <w:rsid w:val="46377F79"/>
    <w:rsid w:val="46446916"/>
    <w:rsid w:val="46454B73"/>
    <w:rsid w:val="46486737"/>
    <w:rsid w:val="468A6DA0"/>
    <w:rsid w:val="46A00465"/>
    <w:rsid w:val="46ED18ED"/>
    <w:rsid w:val="4762127A"/>
    <w:rsid w:val="47830661"/>
    <w:rsid w:val="479B47F4"/>
    <w:rsid w:val="47B24A23"/>
    <w:rsid w:val="47E8112C"/>
    <w:rsid w:val="47EA5D88"/>
    <w:rsid w:val="481366AF"/>
    <w:rsid w:val="48290B90"/>
    <w:rsid w:val="4836317F"/>
    <w:rsid w:val="486B0278"/>
    <w:rsid w:val="487842FA"/>
    <w:rsid w:val="48942F22"/>
    <w:rsid w:val="48B6105C"/>
    <w:rsid w:val="48E63442"/>
    <w:rsid w:val="4925753D"/>
    <w:rsid w:val="4976505A"/>
    <w:rsid w:val="49ED548C"/>
    <w:rsid w:val="4A050C18"/>
    <w:rsid w:val="4A4A4481"/>
    <w:rsid w:val="4A6C513B"/>
    <w:rsid w:val="4AEA0845"/>
    <w:rsid w:val="4B711B74"/>
    <w:rsid w:val="4C212059"/>
    <w:rsid w:val="4C813A93"/>
    <w:rsid w:val="4C887A2D"/>
    <w:rsid w:val="4CAE47AF"/>
    <w:rsid w:val="4CB521FE"/>
    <w:rsid w:val="4CDB3060"/>
    <w:rsid w:val="4CF0081A"/>
    <w:rsid w:val="4D1C581A"/>
    <w:rsid w:val="4D4B583F"/>
    <w:rsid w:val="4D576E1A"/>
    <w:rsid w:val="4D5D122C"/>
    <w:rsid w:val="4D832CE2"/>
    <w:rsid w:val="4DC834CB"/>
    <w:rsid w:val="4ECB44D1"/>
    <w:rsid w:val="4ED93AEE"/>
    <w:rsid w:val="4F0202B4"/>
    <w:rsid w:val="4F293D1D"/>
    <w:rsid w:val="4F2D45BF"/>
    <w:rsid w:val="4F3802E4"/>
    <w:rsid w:val="4F5F5742"/>
    <w:rsid w:val="4FA02EC7"/>
    <w:rsid w:val="4FC96B8B"/>
    <w:rsid w:val="50715259"/>
    <w:rsid w:val="508B2F99"/>
    <w:rsid w:val="508D440A"/>
    <w:rsid w:val="508F3931"/>
    <w:rsid w:val="5103733B"/>
    <w:rsid w:val="511E308E"/>
    <w:rsid w:val="51217D24"/>
    <w:rsid w:val="512247A5"/>
    <w:rsid w:val="51560851"/>
    <w:rsid w:val="5169070A"/>
    <w:rsid w:val="521603C2"/>
    <w:rsid w:val="523C2D3F"/>
    <w:rsid w:val="525D30B2"/>
    <w:rsid w:val="52992947"/>
    <w:rsid w:val="52D7336D"/>
    <w:rsid w:val="52F03774"/>
    <w:rsid w:val="52FA265B"/>
    <w:rsid w:val="538B0C1D"/>
    <w:rsid w:val="53C84C9E"/>
    <w:rsid w:val="54027369"/>
    <w:rsid w:val="540602EE"/>
    <w:rsid w:val="549E3EA2"/>
    <w:rsid w:val="54C97A24"/>
    <w:rsid w:val="54EC6085"/>
    <w:rsid w:val="551A3EF8"/>
    <w:rsid w:val="55482A86"/>
    <w:rsid w:val="557469FA"/>
    <w:rsid w:val="55CF021E"/>
    <w:rsid w:val="55D93D68"/>
    <w:rsid w:val="561720BD"/>
    <w:rsid w:val="56405548"/>
    <w:rsid w:val="56511950"/>
    <w:rsid w:val="56693A34"/>
    <w:rsid w:val="56891D8F"/>
    <w:rsid w:val="56C02F6A"/>
    <w:rsid w:val="56C105BC"/>
    <w:rsid w:val="56EA6CD1"/>
    <w:rsid w:val="56F42EB1"/>
    <w:rsid w:val="56F74F33"/>
    <w:rsid w:val="570D43E2"/>
    <w:rsid w:val="57C31B98"/>
    <w:rsid w:val="580C3794"/>
    <w:rsid w:val="581546AF"/>
    <w:rsid w:val="58744AC1"/>
    <w:rsid w:val="587C07F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E3049A"/>
    <w:rsid w:val="5D343E68"/>
    <w:rsid w:val="5D395EF9"/>
    <w:rsid w:val="5D460992"/>
    <w:rsid w:val="5DD4636B"/>
    <w:rsid w:val="5DDD6FFB"/>
    <w:rsid w:val="5DF64FF0"/>
    <w:rsid w:val="5E703C58"/>
    <w:rsid w:val="5E79352B"/>
    <w:rsid w:val="5EA17CC3"/>
    <w:rsid w:val="5EAF3E6C"/>
    <w:rsid w:val="5F3B0C4C"/>
    <w:rsid w:val="5F744E64"/>
    <w:rsid w:val="5FA76558"/>
    <w:rsid w:val="600616BF"/>
    <w:rsid w:val="6018347B"/>
    <w:rsid w:val="60B22857"/>
    <w:rsid w:val="60C73DE5"/>
    <w:rsid w:val="60EA73D6"/>
    <w:rsid w:val="610572F8"/>
    <w:rsid w:val="6133198D"/>
    <w:rsid w:val="617E0AF8"/>
    <w:rsid w:val="619304B3"/>
    <w:rsid w:val="61B57C03"/>
    <w:rsid w:val="6285197B"/>
    <w:rsid w:val="63006B79"/>
    <w:rsid w:val="63600E30"/>
    <w:rsid w:val="636A4566"/>
    <w:rsid w:val="637C1DF3"/>
    <w:rsid w:val="63D342E8"/>
    <w:rsid w:val="640D5BAD"/>
    <w:rsid w:val="642C1302"/>
    <w:rsid w:val="648C5748"/>
    <w:rsid w:val="649015CE"/>
    <w:rsid w:val="65AE41C1"/>
    <w:rsid w:val="65B95839"/>
    <w:rsid w:val="65CB7234"/>
    <w:rsid w:val="65DC23AC"/>
    <w:rsid w:val="664D50DC"/>
    <w:rsid w:val="66935810"/>
    <w:rsid w:val="669D3B0F"/>
    <w:rsid w:val="66AC566C"/>
    <w:rsid w:val="66EE3BC9"/>
    <w:rsid w:val="672E5BEB"/>
    <w:rsid w:val="677564AF"/>
    <w:rsid w:val="677F50DB"/>
    <w:rsid w:val="678A07EE"/>
    <w:rsid w:val="67A4786A"/>
    <w:rsid w:val="67B67376"/>
    <w:rsid w:val="67C45D49"/>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24D91"/>
    <w:rsid w:val="6AF7140F"/>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CC47C8"/>
    <w:rsid w:val="6FFB0243"/>
    <w:rsid w:val="70F322CE"/>
    <w:rsid w:val="70F84783"/>
    <w:rsid w:val="717B2FE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595754C"/>
    <w:rsid w:val="7610256F"/>
    <w:rsid w:val="76290CF7"/>
    <w:rsid w:val="768F7938"/>
    <w:rsid w:val="76985FFE"/>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B221DB8"/>
    <w:rsid w:val="7B2A1EE8"/>
    <w:rsid w:val="7BDE4262"/>
    <w:rsid w:val="7D027BEA"/>
    <w:rsid w:val="7D1943FF"/>
    <w:rsid w:val="7D1D777F"/>
    <w:rsid w:val="7D2F4E8F"/>
    <w:rsid w:val="7D5B2135"/>
    <w:rsid w:val="7D60435C"/>
    <w:rsid w:val="7D7A3790"/>
    <w:rsid w:val="7D7E5EC1"/>
    <w:rsid w:val="7D8D62A4"/>
    <w:rsid w:val="7DA66CC3"/>
    <w:rsid w:val="7DB0236B"/>
    <w:rsid w:val="7DDF7215"/>
    <w:rsid w:val="7DF03B9B"/>
    <w:rsid w:val="7E1E5334"/>
    <w:rsid w:val="7E2A7DC1"/>
    <w:rsid w:val="7E5A6A7D"/>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autoRedefine/>
    <w:qFormat/>
    <w:uiPriority w:val="0"/>
    <w:rPr>
      <w:b/>
    </w:rPr>
  </w:style>
  <w:style w:type="character" w:styleId="14">
    <w:name w:val="Hyperlink"/>
    <w:basedOn w:val="12"/>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6"/>
    <w:autoRedefine/>
    <w:qFormat/>
    <w:uiPriority w:val="0"/>
    <w:rPr>
      <w:rFonts w:ascii="Calibri" w:hAnsi="Calibri"/>
      <w:kern w:val="2"/>
      <w:sz w:val="18"/>
      <w:szCs w:val="18"/>
    </w:rPr>
  </w:style>
  <w:style w:type="character" w:customStyle="1" w:styleId="18">
    <w:name w:val="无"/>
    <w:basedOn w:val="12"/>
    <w:autoRedefine/>
    <w:qFormat/>
    <w:uiPriority w:val="0"/>
  </w:style>
  <w:style w:type="paragraph" w:styleId="19">
    <w:name w:val="List Paragraph"/>
    <w:basedOn w:val="1"/>
    <w:autoRedefine/>
    <w:qFormat/>
    <w:uiPriority w:val="99"/>
    <w:pPr>
      <w:ind w:firstLine="420" w:firstLineChars="200"/>
    </w:pPr>
    <w:rPr>
      <w:rFonts w:ascii="Calibri" w:hAnsi="Calibri" w:cs="Calibri"/>
    </w:rPr>
  </w:style>
  <w:style w:type="paragraph" w:customStyle="1" w:styleId="20">
    <w:name w:val="Table Text"/>
    <w:basedOn w:val="1"/>
    <w:autoRedefine/>
    <w:semiHidden/>
    <w:qFormat/>
    <w:uiPriority w:val="0"/>
    <w:rPr>
      <w:rFonts w:ascii="微软雅黑" w:hAnsi="微软雅黑" w:eastAsia="微软雅黑" w:cs="微软雅黑"/>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5989</Words>
  <Characters>6091</Characters>
  <Lines>41</Lines>
  <Paragraphs>11</Paragraphs>
  <TotalTime>0</TotalTime>
  <ScaleCrop>false</ScaleCrop>
  <LinksUpToDate>false</LinksUpToDate>
  <CharactersWithSpaces>6617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2025-04-23T02:46:35Z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RubyTemplateID">
    <vt:lpwstr>6</vt:lpwstr>
  </property>
  <property fmtid="{D5CDD505-2E9C-101B-9397-08002B2CF9AE}" pid="4" name="ICV">
    <vt:lpwstr>699E5819BC1949ABA4BF9403C9CAD65D_13</vt:lpwstr>
  </property>
  <property fmtid="{D5CDD505-2E9C-101B-9397-08002B2CF9AE}" pid="5" name="KSOTemplateDocerSaveRecord">
    <vt:lpwstr>eyJoZGlkIjoiMWNjZDlhZDMyYTVmODI3OWIxZGI1M2UyNTE1N2ZmY2YiLCJ1c2VySWQiOiIyODEyNzY2NDcifQ==</vt:lpwstr>
  </property>
</Properties>
</file>