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1590C697">
      <w:pPr>
        <w:pStyle w:val="2"/>
        <w:spacing w:line="360" w:lineRule="auto"/>
        <w:ind w:firstLine="0" w:firstLineChars="0"/>
        <w:jc w:val="center"/>
        <w:rPr>
          <w:rFonts w:hint="eastAsia" w:ascii="微软雅黑" w:hAnsi="微软雅黑" w:eastAsia="微软雅黑" w:cs="微软雅黑"/>
          <w:b/>
          <w:bCs/>
          <w:color w:val="00B050"/>
          <w:sz w:val="52"/>
          <w:szCs w:val="52"/>
          <w:lang w:eastAsia="zh-CN"/>
        </w:rPr>
      </w:pPr>
      <w:r>
        <w:rPr>
          <w:rFonts w:hint="eastAsia" w:ascii="微软雅黑" w:hAnsi="微软雅黑" w:eastAsia="微软雅黑" w:cs="微软雅黑"/>
          <w:b/>
          <w:bCs/>
          <w:color w:val="00B050"/>
          <w:sz w:val="52"/>
          <w:szCs w:val="52"/>
          <w:lang w:eastAsia="zh-CN"/>
        </w:rPr>
        <w:drawing>
          <wp:anchor distT="0" distB="0" distL="114300" distR="114300" simplePos="0" relativeHeight="251666432" behindDoc="0" locked="0" layoutInCell="1" allowOverlap="1">
            <wp:simplePos x="0" y="0"/>
            <wp:positionH relativeFrom="column">
              <wp:posOffset>-207645</wp:posOffset>
            </wp:positionH>
            <wp:positionV relativeFrom="paragraph">
              <wp:posOffset>-377190</wp:posOffset>
            </wp:positionV>
            <wp:extent cx="7609840" cy="10692765"/>
            <wp:effectExtent l="0" t="0" r="10160" b="13335"/>
            <wp:wrapSquare wrapText="bothSides"/>
            <wp:docPr id="6" name="图片 6" descr="别有洞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别有洞天"/>
                    <pic:cNvPicPr>
                      <a:picLocks noChangeAspect="1"/>
                    </pic:cNvPicPr>
                  </pic:nvPicPr>
                  <pic:blipFill>
                    <a:blip r:embed="rId6"/>
                    <a:stretch>
                      <a:fillRect/>
                    </a:stretch>
                  </pic:blipFill>
                  <pic:spPr>
                    <a:xfrm>
                      <a:off x="0" y="0"/>
                      <a:ext cx="7609840" cy="1069276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22BA368A">
      <w:pPr>
        <w:pStyle w:val="2"/>
        <w:spacing w:line="360" w:lineRule="auto"/>
        <w:ind w:firstLine="0" w:firstLineChars="0"/>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1312" behindDoc="0" locked="0" layoutInCell="1" allowOverlap="1">
            <wp:simplePos x="0" y="0"/>
            <wp:positionH relativeFrom="column">
              <wp:posOffset>-230505</wp:posOffset>
            </wp:positionH>
            <wp:positionV relativeFrom="paragraph">
              <wp:posOffset>-396240</wp:posOffset>
            </wp:positionV>
            <wp:extent cx="7615555" cy="10719435"/>
            <wp:effectExtent l="0" t="0" r="4445" b="5715"/>
            <wp:wrapSquare wrapText="bothSides"/>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7"/>
                    <a:stretch>
                      <a:fillRect/>
                    </a:stretch>
                  </pic:blipFill>
                  <pic:spPr>
                    <a:xfrm>
                      <a:off x="0" y="0"/>
                      <a:ext cx="7615555" cy="1071943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64A1C6D8">
      <w:pPr>
        <w:pStyle w:val="2"/>
        <w:spacing w:line="360" w:lineRule="auto"/>
        <w:ind w:firstLine="0" w:firstLineChars="0"/>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2336" behindDoc="0" locked="0" layoutInCell="1" allowOverlap="1">
            <wp:simplePos x="0" y="0"/>
            <wp:positionH relativeFrom="column">
              <wp:posOffset>-239395</wp:posOffset>
            </wp:positionH>
            <wp:positionV relativeFrom="paragraph">
              <wp:posOffset>-407035</wp:posOffset>
            </wp:positionV>
            <wp:extent cx="7605395" cy="10705465"/>
            <wp:effectExtent l="0" t="0" r="14605" b="635"/>
            <wp:wrapSquare wrapText="bothSides"/>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8"/>
                    <a:stretch>
                      <a:fillRect/>
                    </a:stretch>
                  </pic:blipFill>
                  <pic:spPr>
                    <a:xfrm>
                      <a:off x="0" y="0"/>
                      <a:ext cx="7605395" cy="1070546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7E91C455">
      <w:pPr>
        <w:pStyle w:val="2"/>
        <w:spacing w:line="360" w:lineRule="auto"/>
        <w:ind w:firstLine="0" w:firstLineChars="0"/>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3360" behindDoc="0" locked="0" layoutInCell="1" allowOverlap="1">
            <wp:simplePos x="0" y="0"/>
            <wp:positionH relativeFrom="column">
              <wp:posOffset>-230505</wp:posOffset>
            </wp:positionH>
            <wp:positionV relativeFrom="paragraph">
              <wp:posOffset>-407035</wp:posOffset>
            </wp:positionV>
            <wp:extent cx="7605395" cy="10747375"/>
            <wp:effectExtent l="0" t="0" r="14605" b="15875"/>
            <wp:wrapSquare wrapText="bothSides"/>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
                    <pic:cNvPicPr>
                      <a:picLocks noChangeAspect="1"/>
                    </pic:cNvPicPr>
                  </pic:nvPicPr>
                  <pic:blipFill>
                    <a:blip r:embed="rId9"/>
                    <a:stretch>
                      <a:fillRect/>
                    </a:stretch>
                  </pic:blipFill>
                  <pic:spPr>
                    <a:xfrm>
                      <a:off x="0" y="0"/>
                      <a:ext cx="7605395" cy="1074737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3CB735D5">
      <w:pPr>
        <w:pStyle w:val="2"/>
        <w:spacing w:line="360" w:lineRule="auto"/>
        <w:ind w:firstLine="0" w:firstLineChars="0"/>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4384" behindDoc="0" locked="0" layoutInCell="1" allowOverlap="1">
            <wp:simplePos x="0" y="0"/>
            <wp:positionH relativeFrom="column">
              <wp:posOffset>-230505</wp:posOffset>
            </wp:positionH>
            <wp:positionV relativeFrom="paragraph">
              <wp:posOffset>-405765</wp:posOffset>
            </wp:positionV>
            <wp:extent cx="7579995" cy="10714355"/>
            <wp:effectExtent l="0" t="0" r="1905" b="10795"/>
            <wp:wrapSquare wrapText="bothSides"/>
            <wp:docPr id="4"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4"/>
                    <pic:cNvPicPr>
                      <a:picLocks noChangeAspect="1"/>
                    </pic:cNvPicPr>
                  </pic:nvPicPr>
                  <pic:blipFill>
                    <a:blip r:embed="rId10"/>
                    <a:stretch>
                      <a:fillRect/>
                    </a:stretch>
                  </pic:blipFill>
                  <pic:spPr>
                    <a:xfrm>
                      <a:off x="0" y="0"/>
                      <a:ext cx="7579995" cy="1071435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064D7671">
      <w:pPr>
        <w:pStyle w:val="2"/>
        <w:spacing w:line="360" w:lineRule="auto"/>
        <w:ind w:firstLine="0" w:firstLineChars="0"/>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5408" behindDoc="0" locked="0" layoutInCell="1" allowOverlap="1">
            <wp:simplePos x="0" y="0"/>
            <wp:positionH relativeFrom="column">
              <wp:posOffset>-258445</wp:posOffset>
            </wp:positionH>
            <wp:positionV relativeFrom="paragraph">
              <wp:posOffset>-415290</wp:posOffset>
            </wp:positionV>
            <wp:extent cx="7594600" cy="10706100"/>
            <wp:effectExtent l="0" t="0" r="6350" b="0"/>
            <wp:wrapSquare wrapText="bothSides"/>
            <wp:docPr id="5" name="图片 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5"/>
                    <pic:cNvPicPr>
                      <a:picLocks noChangeAspect="1"/>
                    </pic:cNvPicPr>
                  </pic:nvPicPr>
                  <pic:blipFill>
                    <a:blip r:embed="rId11"/>
                    <a:stretch>
                      <a:fillRect/>
                    </a:stretch>
                  </pic:blipFill>
                  <pic:spPr>
                    <a:xfrm>
                      <a:off x="0" y="0"/>
                      <a:ext cx="7594600" cy="1070610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tbl>
      <w:tblPr>
        <w:tblStyle w:val="10"/>
        <w:tblpPr w:leftFromText="180" w:rightFromText="180" w:vertAnchor="page" w:horzAnchor="margin" w:tblpXSpec="center" w:tblpY="341"/>
        <w:tblW w:w="11590"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34"/>
        <w:gridCol w:w="897"/>
        <w:gridCol w:w="5911"/>
        <w:gridCol w:w="855"/>
        <w:gridCol w:w="855"/>
        <w:gridCol w:w="855"/>
        <w:gridCol w:w="2183"/>
      </w:tblGrid>
      <w:tr w14:paraId="697F2A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30" w:hRule="atLeast"/>
          <w:jc w:val="center"/>
        </w:trPr>
        <w:tc>
          <w:tcPr>
            <w:tcW w:w="11590" w:type="dxa"/>
            <w:gridSpan w:val="7"/>
            <w:tcBorders>
              <w:top w:val="dotted" w:color="auto" w:sz="4" w:space="0"/>
              <w:left w:val="dotted" w:color="auto" w:sz="4" w:space="0"/>
              <w:bottom w:val="dotted" w:color="auto" w:sz="4" w:space="0"/>
              <w:right w:val="dotted" w:color="auto" w:sz="4" w:space="0"/>
            </w:tcBorders>
            <w:shd w:val="clear" w:color="auto" w:fill="auto"/>
          </w:tcPr>
          <w:p w14:paraId="3CBE06F9">
            <w:pPr>
              <w:pStyle w:val="2"/>
              <w:spacing w:line="360" w:lineRule="auto"/>
              <w:ind w:firstLine="0" w:firstLineChars="0"/>
              <w:jc w:val="center"/>
              <w:rPr>
                <w:rFonts w:ascii="微软简仿宋" w:hAnsi="微软简仿宋" w:eastAsia="微软简仿宋" w:cs="微软简仿宋"/>
                <w:b/>
                <w:bCs/>
                <w:color w:val="00B050"/>
                <w:sz w:val="24"/>
              </w:rPr>
            </w:pPr>
            <w:r>
              <w:rPr>
                <w:rFonts w:hint="eastAsia" w:ascii="微软雅黑" w:hAnsi="微软雅黑" w:eastAsia="微软雅黑" w:cs="微软雅黑"/>
                <w:b/>
                <w:bCs/>
                <w:color w:val="00B050"/>
                <w:sz w:val="52"/>
                <w:szCs w:val="52"/>
              </w:rPr>
              <w:t xml:space="preserve"> 【别有洞天】</w:t>
            </w:r>
          </w:p>
        </w:tc>
      </w:tr>
      <w:tr w14:paraId="6D2831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590" w:type="dxa"/>
            <w:gridSpan w:val="7"/>
            <w:tcBorders>
              <w:top w:val="dotted" w:color="auto" w:sz="4" w:space="0"/>
              <w:left w:val="dotted" w:color="auto" w:sz="4" w:space="0"/>
              <w:bottom w:val="dotted" w:color="auto" w:sz="4" w:space="0"/>
              <w:right w:val="dotted" w:color="auto" w:sz="4" w:space="0"/>
            </w:tcBorders>
            <w:shd w:val="clear" w:color="auto" w:fill="auto"/>
          </w:tcPr>
          <w:p w14:paraId="1BD6A412">
            <w:pPr>
              <w:pStyle w:val="2"/>
              <w:ind w:firstLine="0" w:firstLineChars="0"/>
              <w:jc w:val="center"/>
              <w:rPr>
                <w:rFonts w:ascii="微软雅黑" w:hAnsi="微软雅黑" w:eastAsia="微软雅黑" w:cs="微软雅黑"/>
                <w:b/>
                <w:bCs/>
                <w:color w:val="00B050"/>
                <w:sz w:val="52"/>
                <w:szCs w:val="52"/>
              </w:rPr>
            </w:pPr>
            <w:r>
              <w:rPr>
                <w:rFonts w:hint="eastAsia" w:ascii="微软雅黑" w:hAnsi="微软雅黑" w:eastAsia="微软雅黑" w:cs="微软雅黑"/>
                <w:b/>
                <w:bCs/>
                <w:color w:val="00B050"/>
                <w:sz w:val="30"/>
                <w:szCs w:val="30"/>
              </w:rPr>
              <w:t>恩施大峡谷七星寨/云龙河地缝/建始地心谷/清江蝴蝶岩/梭布垭石林/土家女儿城/利川腾龙洞</w:t>
            </w:r>
            <w:r>
              <w:rPr>
                <w:rFonts w:hint="eastAsia" w:ascii="微软雅黑" w:hAnsi="微软雅黑" w:eastAsia="微软雅黑" w:cs="微软雅黑"/>
                <w:b/>
                <w:bCs/>
                <w:color w:val="00B050"/>
                <w:sz w:val="30"/>
                <w:szCs w:val="30"/>
                <w:lang w:val="en-US" w:eastAsia="zh-CN"/>
              </w:rPr>
              <w:t>6</w:t>
            </w:r>
            <w:r>
              <w:rPr>
                <w:rFonts w:hint="eastAsia" w:ascii="微软雅黑" w:hAnsi="微软雅黑" w:eastAsia="微软雅黑" w:cs="微软雅黑"/>
                <w:b/>
                <w:bCs/>
                <w:color w:val="00B050"/>
                <w:sz w:val="30"/>
                <w:szCs w:val="30"/>
              </w:rPr>
              <w:t>日游</w:t>
            </w:r>
          </w:p>
        </w:tc>
      </w:tr>
      <w:tr w14:paraId="374B31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2" w:hRule="atLeast"/>
          <w:jc w:val="center"/>
        </w:trPr>
        <w:tc>
          <w:tcPr>
            <w:tcW w:w="11590" w:type="dxa"/>
            <w:gridSpan w:val="7"/>
            <w:tcBorders>
              <w:top w:val="dotted" w:color="auto" w:sz="4" w:space="0"/>
              <w:bottom w:val="single" w:color="auto" w:sz="4" w:space="0"/>
            </w:tcBorders>
          </w:tcPr>
          <w:p w14:paraId="61F82D78">
            <w:pPr>
              <w:spacing w:line="360" w:lineRule="exact"/>
              <w:rPr>
                <w:rFonts w:ascii="微软雅黑" w:hAnsi="微软雅黑" w:eastAsia="微软雅黑" w:cs="微软雅黑"/>
                <w:b/>
                <w:bCs/>
                <w:color w:val="0070C0"/>
                <w:szCs w:val="21"/>
              </w:rPr>
            </w:pPr>
            <w:r>
              <w:rPr>
                <w:rFonts w:hint="eastAsia" w:ascii="微软雅黑" w:hAnsi="微软雅黑" w:eastAsia="微软雅黑" w:cs="微软雅黑"/>
                <w:b/>
                <w:bCs/>
                <w:color w:val="FF0000"/>
                <w:spacing w:val="7"/>
                <w:kern w:val="0"/>
                <w:szCs w:val="21"/>
              </w:rPr>
              <w:drawing>
                <wp:anchor distT="0" distB="0" distL="114300" distR="114300" simplePos="0" relativeHeight="251659264" behindDoc="0" locked="0" layoutInCell="1" allowOverlap="1">
                  <wp:simplePos x="0" y="0"/>
                  <wp:positionH relativeFrom="column">
                    <wp:posOffset>-52705</wp:posOffset>
                  </wp:positionH>
                  <wp:positionV relativeFrom="paragraph">
                    <wp:posOffset>18415</wp:posOffset>
                  </wp:positionV>
                  <wp:extent cx="7365365" cy="1114425"/>
                  <wp:effectExtent l="0" t="0" r="6985" b="9525"/>
                  <wp:wrapTopAndBottom/>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12" cstate="print"/>
                          <a:stretch>
                            <a:fillRect/>
                          </a:stretch>
                        </pic:blipFill>
                        <pic:spPr>
                          <a:xfrm>
                            <a:off x="0" y="0"/>
                            <a:ext cx="7365365" cy="1114425"/>
                          </a:xfrm>
                          <a:prstGeom prst="rect">
                            <a:avLst/>
                          </a:prstGeom>
                        </pic:spPr>
                      </pic:pic>
                    </a:graphicData>
                  </a:graphic>
                </wp:anchor>
              </w:drawing>
            </w: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专享畅游：</w:t>
            </w:r>
          </w:p>
          <w:p w14:paraId="29BDE534">
            <w:pPr>
              <w:spacing w:line="360" w:lineRule="exact"/>
              <w:rPr>
                <w:rFonts w:ascii="微软雅黑" w:hAnsi="微软雅黑" w:eastAsia="微软雅黑" w:cs="微软雅黑"/>
                <w:szCs w:val="21"/>
              </w:rPr>
            </w:pPr>
            <w:r>
              <w:rPr>
                <w:rFonts w:hint="eastAsia" w:ascii="微软雅黑" w:hAnsi="微软雅黑" w:eastAsia="微软雅黑" w:cs="微软雅黑"/>
                <w:szCs w:val="21"/>
              </w:rPr>
              <w:t>恩施大峡谷七星寨AAAAA----恩施三大名片之一，世界地质奇观，东方科罗拉多</w:t>
            </w:r>
          </w:p>
          <w:p w14:paraId="1E10D8C0">
            <w:pPr>
              <w:pStyle w:val="2"/>
              <w:spacing w:line="360" w:lineRule="exact"/>
              <w:ind w:firstLine="0" w:firstLineChars="0"/>
              <w:rPr>
                <w:rFonts w:ascii="微软雅黑" w:hAnsi="微软雅黑" w:eastAsia="微软雅黑" w:cs="微软雅黑"/>
                <w:kern w:val="0"/>
              </w:rPr>
            </w:pPr>
            <w:r>
              <w:rPr>
                <w:rFonts w:hint="eastAsia" w:ascii="微软雅黑" w:hAnsi="微软雅黑" w:eastAsia="微软雅黑" w:cs="微软雅黑"/>
              </w:rPr>
              <w:t>云龙河地缝AAAAA----</w:t>
            </w:r>
            <w:r>
              <w:rPr>
                <w:rFonts w:hint="eastAsia" w:ascii="微软雅黑" w:hAnsi="微软雅黑" w:eastAsia="微软雅黑" w:cs="微软雅黑"/>
                <w:kern w:val="0"/>
              </w:rPr>
              <w:t>世界上唯一一条河流左右两岸地质年代不一样，是地球最美丽的伤痕。</w:t>
            </w:r>
          </w:p>
          <w:p w14:paraId="7D1B9CBF">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kern w:val="0"/>
              </w:rPr>
              <w:t>利川腾龙洞AAAAA----</w:t>
            </w:r>
            <w:r>
              <w:rPr>
                <w:rFonts w:hint="eastAsia" w:ascii="微软雅黑" w:hAnsi="微软雅黑" w:eastAsia="微软雅黑" w:cs="微软雅黑"/>
              </w:rPr>
              <w:t>四大溶洞之一的世界特级溶洞亚洲第一大洞</w:t>
            </w:r>
          </w:p>
          <w:p w14:paraId="221E1135">
            <w:pPr>
              <w:pStyle w:val="2"/>
              <w:spacing w:line="360" w:lineRule="exact"/>
              <w:ind w:firstLine="0" w:firstLineChars="0"/>
              <w:rPr>
                <w:rFonts w:ascii="微软雅黑" w:hAnsi="微软雅黑" w:eastAsia="微软雅黑" w:cs="微软雅黑"/>
                <w:bCs/>
              </w:rPr>
            </w:pPr>
            <w:r>
              <w:rPr>
                <w:rFonts w:hint="eastAsia" w:ascii="微软雅黑" w:hAnsi="微软雅黑" w:eastAsia="微软雅黑" w:cs="微软雅黑"/>
              </w:rPr>
              <w:t>建始地心谷AAAA----</w:t>
            </w:r>
            <w:r>
              <w:rPr>
                <w:rFonts w:hint="eastAsia" w:ascii="微软雅黑" w:hAnsi="微软雅黑" w:eastAsia="微软雅黑" w:cs="微软雅黑"/>
                <w:bCs/>
              </w:rPr>
              <w:t>“人类起源地”“施南第一佳要”景区全程悬空栈道</w:t>
            </w:r>
          </w:p>
          <w:p w14:paraId="0B2B9071">
            <w:pPr>
              <w:pStyle w:val="2"/>
              <w:spacing w:line="360" w:lineRule="exact"/>
              <w:ind w:firstLine="0" w:firstLineChars="0"/>
              <w:rPr>
                <w:rFonts w:ascii="微软雅黑" w:hAnsi="微软雅黑" w:eastAsia="微软雅黑" w:cs="微软雅黑"/>
                <w:bCs/>
              </w:rPr>
            </w:pPr>
            <w:r>
              <w:rPr>
                <w:rFonts w:hint="eastAsia" w:ascii="微软雅黑" w:hAnsi="微软雅黑" w:eastAsia="微软雅黑" w:cs="微软雅黑"/>
                <w:bCs/>
              </w:rPr>
              <w:t>清江大峡谷AAAA----</w:t>
            </w:r>
            <w:r>
              <w:rPr>
                <w:rFonts w:hint="eastAsia" w:ascii="微软雅黑" w:hAnsi="微软雅黑" w:eastAsia="微软雅黑" w:cs="微软雅黑"/>
              </w:rPr>
              <w:t>中国最清的江，土家族最野的河，游清江最美河段</w:t>
            </w:r>
          </w:p>
          <w:p w14:paraId="484F5E8D">
            <w:pPr>
              <w:pStyle w:val="2"/>
              <w:spacing w:line="360" w:lineRule="exact"/>
              <w:ind w:firstLine="0" w:firstLineChars="0"/>
              <w:rPr>
                <w:rFonts w:ascii="微软雅黑" w:hAnsi="微软雅黑" w:eastAsia="微软雅黑" w:cs="微软雅黑"/>
                <w:kern w:val="0"/>
              </w:rPr>
            </w:pPr>
            <w:r>
              <w:rPr>
                <w:rFonts w:hint="eastAsia" w:ascii="微软雅黑" w:hAnsi="微软雅黑" w:eastAsia="微软雅黑" w:cs="微软雅黑"/>
                <w:bCs/>
              </w:rPr>
              <w:t xml:space="preserve">清江蝴蝶崖AAAA----- </w:t>
            </w:r>
            <w:r>
              <w:rPr>
                <w:rFonts w:hint="eastAsia" w:ascii="微软雅黑" w:hAnsi="微软雅黑" w:eastAsia="微软雅黑" w:cs="微软雅黑"/>
                <w:bCs/>
                <w:color w:val="000000"/>
              </w:rPr>
              <w:t>世</w:t>
            </w:r>
            <w:r>
              <w:rPr>
                <w:rFonts w:hint="eastAsia" w:ascii="微软雅黑" w:hAnsi="微软雅黑" w:eastAsia="微软雅黑" w:cs="微软雅黑"/>
                <w:kern w:val="0"/>
              </w:rPr>
              <w:t>界唯一一个震撼的卡斯特地貌的神奇蝴蝶岩</w:t>
            </w:r>
          </w:p>
          <w:p w14:paraId="776303B3">
            <w:pPr>
              <w:pStyle w:val="2"/>
              <w:spacing w:line="360" w:lineRule="exact"/>
              <w:ind w:firstLine="0" w:firstLineChars="0"/>
              <w:rPr>
                <w:rFonts w:ascii="微软雅黑" w:hAnsi="微软雅黑" w:eastAsia="微软雅黑" w:cs="微软雅黑"/>
                <w:kern w:val="0"/>
              </w:rPr>
            </w:pPr>
            <w:r>
              <w:rPr>
                <w:rFonts w:hint="eastAsia" w:ascii="微软雅黑" w:hAnsi="微软雅黑" w:eastAsia="微软雅黑" w:cs="微软雅黑"/>
                <w:bCs/>
              </w:rPr>
              <w:t>梭布垭石林AAAA------</w:t>
            </w:r>
            <w:r>
              <w:rPr>
                <w:rFonts w:hint="eastAsia" w:ascii="微软雅黑" w:hAnsi="微软雅黑" w:eastAsia="微软雅黑" w:cs="微软雅黑"/>
                <w:kern w:val="0"/>
              </w:rPr>
              <w:t>世界最古老奥陶纪石林、4亿年的等待，只为你的到来</w:t>
            </w:r>
          </w:p>
          <w:p w14:paraId="55878BEE">
            <w:pPr>
              <w:pStyle w:val="2"/>
              <w:spacing w:line="360" w:lineRule="exact"/>
              <w:ind w:firstLine="0" w:firstLineChars="0"/>
              <w:rPr>
                <w:rFonts w:ascii="微软雅黑" w:hAnsi="微软雅黑" w:eastAsia="微软雅黑" w:cs="微软雅黑"/>
                <w:bCs/>
              </w:rPr>
            </w:pPr>
            <w:r>
              <w:rPr>
                <w:rFonts w:hint="eastAsia" w:ascii="微软雅黑" w:hAnsi="微软雅黑" w:eastAsia="微软雅黑" w:cs="微软雅黑"/>
                <w:bCs/>
              </w:rPr>
              <w:t>土家女儿城AAAA------</w:t>
            </w:r>
            <w:r>
              <w:rPr>
                <w:rFonts w:hint="eastAsia" w:ascii="微软雅黑" w:hAnsi="微软雅黑" w:eastAsia="微软雅黑" w:cs="微软雅黑"/>
              </w:rPr>
              <w:t>中国第八大人造古镇，世间男子不二心，天下女儿第一城；</w:t>
            </w:r>
          </w:p>
          <w:p w14:paraId="6C308280">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FF0000"/>
              </w:rPr>
              <w:t>★</w:t>
            </w:r>
            <w:r>
              <w:rPr>
                <w:rFonts w:hint="eastAsia" w:ascii="微软雅黑" w:hAnsi="微软雅黑" w:eastAsia="微软雅黑" w:cs="微软雅黑"/>
                <w:b/>
                <w:bCs/>
                <w:color w:val="0070C0"/>
              </w:rPr>
              <w:t>专享服务：</w:t>
            </w:r>
          </w:p>
          <w:p w14:paraId="7E9E746B">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 xml:space="preserve">1.五星导游管家式服务，老司机上线，出行无忧，吃喝不愁； </w:t>
            </w:r>
          </w:p>
          <w:p w14:paraId="36F01A40">
            <w:pPr>
              <w:spacing w:line="360" w:lineRule="exact"/>
              <w:rPr>
                <w:rFonts w:ascii="微软雅黑" w:hAnsi="微软雅黑" w:eastAsia="微软雅黑" w:cs="微软雅黑"/>
                <w:szCs w:val="21"/>
              </w:rPr>
            </w:pPr>
            <w:r>
              <w:rPr>
                <w:rFonts w:hint="eastAsia" w:ascii="微软雅黑" w:hAnsi="微软雅黑" w:eastAsia="微软雅黑" w:cs="微软雅黑"/>
                <w:szCs w:val="21"/>
              </w:rPr>
              <w:t xml:space="preserve">2.VIP空调旅游巴士，宽敞空间亲密不亲触；  </w:t>
            </w:r>
          </w:p>
          <w:p w14:paraId="5E68F11A">
            <w:pPr>
              <w:spacing w:line="360" w:lineRule="exact"/>
              <w:rPr>
                <w:rFonts w:ascii="微软雅黑" w:hAnsi="微软雅黑" w:eastAsia="微软雅黑" w:cs="微软雅黑"/>
                <w:szCs w:val="21"/>
              </w:rPr>
            </w:pPr>
            <w:r>
              <w:rPr>
                <w:rFonts w:hint="eastAsia" w:ascii="微软雅黑" w:hAnsi="微软雅黑" w:eastAsia="微软雅黑" w:cs="微软雅黑"/>
                <w:szCs w:val="21"/>
              </w:rPr>
              <w:t>3.专车接送，随到随走，不等待；</w:t>
            </w:r>
          </w:p>
          <w:p w14:paraId="0E18AAE9">
            <w:pPr>
              <w:spacing w:line="360" w:lineRule="exact"/>
              <w:rPr>
                <w:rFonts w:ascii="微软雅黑" w:hAnsi="微软雅黑" w:eastAsia="微软雅黑" w:cs="微软雅黑"/>
                <w:color w:val="000000"/>
                <w:szCs w:val="21"/>
              </w:rPr>
            </w:pPr>
            <w:r>
              <w:rPr>
                <w:rFonts w:hint="eastAsia" w:ascii="微软雅黑" w:hAnsi="微软雅黑" w:eastAsia="微软雅黑" w:cs="微软雅黑"/>
                <w:szCs w:val="21"/>
              </w:rPr>
              <w:t>4全程.24小时私人管家，全程配备应急医疗箱</w:t>
            </w:r>
          </w:p>
          <w:p w14:paraId="0C73EFF5">
            <w:pPr>
              <w:spacing w:line="360" w:lineRule="exact"/>
              <w:rPr>
                <w:rFonts w:ascii="微软雅黑" w:hAnsi="微软雅黑" w:eastAsia="微软雅黑" w:cs="微软雅黑"/>
                <w:b/>
                <w:bCs/>
                <w:color w:val="0070C0"/>
                <w:szCs w:val="21"/>
              </w:rPr>
            </w:pP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专享住宿：</w:t>
            </w:r>
          </w:p>
          <w:p w14:paraId="1D4307BA">
            <w:pPr>
              <w:spacing w:line="360" w:lineRule="exact"/>
              <w:rPr>
                <w:rFonts w:ascii="微软雅黑" w:hAnsi="微软雅黑" w:eastAsia="微软雅黑" w:cs="微软雅黑"/>
                <w:szCs w:val="21"/>
              </w:rPr>
            </w:pPr>
            <w:r>
              <w:rPr>
                <w:rFonts w:hint="eastAsia" w:ascii="微软雅黑" w:hAnsi="微软雅黑" w:eastAsia="微软雅黑" w:cs="微软雅黑"/>
                <w:szCs w:val="21"/>
              </w:rPr>
              <w:t>舒适标准酒店，玩的开心，住的舒心，每晚好梦。</w:t>
            </w:r>
          </w:p>
          <w:p w14:paraId="0AD88014">
            <w:pPr>
              <w:spacing w:line="360" w:lineRule="exact"/>
              <w:rPr>
                <w:rFonts w:ascii="微软雅黑" w:hAnsi="微软雅黑" w:eastAsia="微软雅黑" w:cs="微软雅黑"/>
                <w:b/>
                <w:bCs/>
                <w:color w:val="0070C0"/>
                <w:szCs w:val="21"/>
              </w:rPr>
            </w:pP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专享体验：</w:t>
            </w:r>
          </w:p>
          <w:p w14:paraId="258228A0">
            <w:pPr>
              <w:spacing w:line="360" w:lineRule="exact"/>
              <w:rPr>
                <w:rFonts w:ascii="微软雅黑" w:hAnsi="微软雅黑" w:eastAsia="微软雅黑" w:cs="微软雅黑"/>
                <w:color w:val="FF0000"/>
                <w:szCs w:val="21"/>
              </w:rPr>
            </w:pPr>
            <w:r>
              <w:rPr>
                <w:rFonts w:hint="eastAsia" w:ascii="微软雅黑" w:hAnsi="微软雅黑" w:eastAsia="微软雅黑" w:cs="微软雅黑"/>
                <w:szCs w:val="21"/>
              </w:rPr>
              <w:t>住舒适酒店，玩五A景区，吃五星大餐，享五星服务，做五星游客，爱上恩施！</w:t>
            </w:r>
            <w:r>
              <w:rPr>
                <w:rFonts w:hint="eastAsia" w:ascii="微软雅黑" w:hAnsi="微软雅黑" w:eastAsia="微软雅黑" w:cs="微软雅黑"/>
                <w:color w:val="0070C0"/>
                <w:szCs w:val="21"/>
              </w:rPr>
              <w:t xml:space="preserve"> </w:t>
            </w:r>
          </w:p>
          <w:p w14:paraId="1DE3DCFD">
            <w:pPr>
              <w:spacing w:line="360" w:lineRule="exact"/>
              <w:rPr>
                <w:rFonts w:ascii="微软雅黑" w:hAnsi="微软雅黑" w:eastAsia="微软雅黑" w:cs="微软雅黑"/>
                <w:b/>
                <w:bCs/>
                <w:color w:val="0070C0"/>
                <w:szCs w:val="21"/>
              </w:rPr>
            </w:pPr>
            <w:r>
              <w:rPr>
                <w:rFonts w:hint="eastAsia" w:ascii="微软雅黑" w:hAnsi="微软雅黑" w:eastAsia="微软雅黑" w:cs="微软雅黑"/>
                <w:b/>
                <w:bCs/>
                <w:color w:val="FF0000"/>
                <w:szCs w:val="21"/>
              </w:rPr>
              <w:t>★</w:t>
            </w:r>
            <w:r>
              <w:rPr>
                <w:rFonts w:hint="eastAsia" w:ascii="微软雅黑" w:hAnsi="微软雅黑" w:eastAsia="微软雅黑" w:cs="微软雅黑"/>
                <w:b/>
                <w:bCs/>
                <w:color w:val="0070C0"/>
                <w:szCs w:val="21"/>
              </w:rPr>
              <w:t>专享美食：</w:t>
            </w:r>
          </w:p>
          <w:p w14:paraId="0377856F">
            <w:pPr>
              <w:spacing w:line="360" w:lineRule="exact"/>
              <w:rPr>
                <w:rFonts w:ascii="微软雅黑" w:hAnsi="微软雅黑" w:eastAsia="微软雅黑" w:cs="微软雅黑"/>
                <w:color w:val="FF0000"/>
                <w:szCs w:val="21"/>
              </w:rPr>
            </w:pPr>
            <w:r>
              <w:rPr>
                <w:rFonts w:hint="eastAsia" w:ascii="微软雅黑" w:hAnsi="微软雅黑" w:eastAsia="微软雅黑" w:cs="微软雅黑"/>
                <w:szCs w:val="21"/>
              </w:rPr>
              <w:t>全程特色餐，吃遍恩施知名美食。</w:t>
            </w:r>
          </w:p>
          <w:p w14:paraId="277CCDC8">
            <w:pPr>
              <w:pStyle w:val="2"/>
              <w:spacing w:line="360" w:lineRule="exact"/>
              <w:ind w:firstLine="0" w:firstLineChars="0"/>
              <w:rPr>
                <w:rFonts w:ascii="微软雅黑" w:hAnsi="微软雅黑" w:eastAsia="微软雅黑" w:cs="微软雅黑"/>
                <w:b/>
                <w:bCs/>
                <w:color w:val="0070C0"/>
              </w:rPr>
            </w:pPr>
            <w:r>
              <w:rPr>
                <w:rFonts w:hint="eastAsia" w:ascii="微软雅黑" w:hAnsi="微软雅黑" w:eastAsia="微软雅黑" w:cs="微软雅黑"/>
                <w:b/>
                <w:bCs/>
                <w:color w:val="FF0000"/>
              </w:rPr>
              <w:t>★</w:t>
            </w:r>
            <w:r>
              <w:rPr>
                <w:rFonts w:hint="eastAsia" w:ascii="微软雅黑" w:hAnsi="微软雅黑" w:eastAsia="微软雅黑" w:cs="微软雅黑"/>
                <w:b/>
                <w:bCs/>
                <w:color w:val="0070C0"/>
              </w:rPr>
              <w:t>专享赠送：</w:t>
            </w:r>
          </w:p>
          <w:p w14:paraId="7F2190C7">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赠送土家摔碗酒体验土家人的热迈豪情、苗家吊锅宴 、苗乡宴。</w:t>
            </w:r>
          </w:p>
          <w:p w14:paraId="10F68BFA">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赠送女儿城【赶场相亲】情景剧。</w:t>
            </w:r>
          </w:p>
          <w:p w14:paraId="74C15AF1">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赠送腾龙洞幽谷秘境，天然溶洞3D亲子体验，</w:t>
            </w:r>
          </w:p>
          <w:p w14:paraId="791CE367">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赠送【夷水丽川】【激光秀】两场洞穴实景演出</w:t>
            </w:r>
          </w:p>
          <w:p w14:paraId="44DAC668">
            <w:pPr>
              <w:pStyle w:val="2"/>
              <w:spacing w:line="360" w:lineRule="exact"/>
              <w:ind w:firstLine="0" w:firstLineChars="0"/>
              <w:rPr>
                <w:rFonts w:ascii="微软雅黑" w:hAnsi="微软雅黑" w:eastAsia="微软雅黑" w:cs="微软雅黑"/>
              </w:rPr>
            </w:pPr>
            <w:r>
              <w:rPr>
                <w:rFonts w:hint="eastAsia" w:ascii="微软雅黑" w:hAnsi="微软雅黑" w:eastAsia="微软雅黑" w:cs="微软雅黑"/>
              </w:rPr>
              <w:t>赠送每人每天一瓶富硒矿泉水--补硒解渴。</w:t>
            </w:r>
          </w:p>
          <w:p w14:paraId="4E9A1C16">
            <w:pPr>
              <w:pStyle w:val="2"/>
              <w:spacing w:line="360" w:lineRule="exact"/>
              <w:ind w:firstLine="0" w:firstLineChars="0"/>
              <w:rPr>
                <w:rFonts w:ascii="微软雅黑" w:hAnsi="微软雅黑" w:eastAsia="微软雅黑"/>
              </w:rPr>
            </w:pPr>
            <w:r>
              <w:rPr>
                <w:rFonts w:hint="eastAsia" w:ascii="微软雅黑" w:hAnsi="微软雅黑" w:eastAsia="微软雅黑" w:cs="微软雅黑"/>
              </w:rPr>
              <w:drawing>
                <wp:anchor distT="0" distB="0" distL="114300" distR="114300" simplePos="0" relativeHeight="251660288" behindDoc="0" locked="0" layoutInCell="1" allowOverlap="1">
                  <wp:simplePos x="0" y="0"/>
                  <wp:positionH relativeFrom="column">
                    <wp:posOffset>-59690</wp:posOffset>
                  </wp:positionH>
                  <wp:positionV relativeFrom="page">
                    <wp:posOffset>7326630</wp:posOffset>
                  </wp:positionV>
                  <wp:extent cx="7345045" cy="1081405"/>
                  <wp:effectExtent l="0" t="0" r="635" b="635"/>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13" cstate="print"/>
                          <a:stretch>
                            <a:fillRect/>
                          </a:stretch>
                        </pic:blipFill>
                        <pic:spPr>
                          <a:xfrm>
                            <a:off x="0" y="0"/>
                            <a:ext cx="7345045" cy="1081405"/>
                          </a:xfrm>
                          <a:prstGeom prst="rect">
                            <a:avLst/>
                          </a:prstGeom>
                        </pic:spPr>
                      </pic:pic>
                    </a:graphicData>
                  </a:graphic>
                </wp:anchor>
              </w:drawing>
            </w:r>
            <w:r>
              <w:rPr>
                <w:rFonts w:hint="eastAsia" w:ascii="微软雅黑" w:hAnsi="微软雅黑" w:eastAsia="微软雅黑" w:cs="微软雅黑"/>
              </w:rPr>
              <w:t>赠送每人一罐恩施特产富硒茶--补硒解困。</w:t>
            </w:r>
          </w:p>
        </w:tc>
      </w:tr>
      <w:tr w14:paraId="543D32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42" w:hRule="atLeast"/>
          <w:jc w:val="center"/>
        </w:trPr>
        <w:tc>
          <w:tcPr>
            <w:tcW w:w="897" w:type="dxa"/>
            <w:tcBorders>
              <w:top w:val="single" w:color="auto" w:sz="4" w:space="0"/>
              <w:left w:val="single" w:color="auto" w:sz="4" w:space="0"/>
              <w:bottom w:val="single" w:color="auto" w:sz="4" w:space="0"/>
              <w:right w:val="single" w:color="auto" w:sz="4" w:space="0"/>
            </w:tcBorders>
            <w:shd w:val="clear" w:color="auto" w:fill="C5E0B3"/>
            <w:vAlign w:val="center"/>
          </w:tcPr>
          <w:p w14:paraId="5F3D082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天数</w:t>
            </w:r>
          </w:p>
        </w:tc>
        <w:tc>
          <w:tcPr>
            <w:tcW w:w="5911" w:type="dxa"/>
            <w:tcBorders>
              <w:top w:val="single" w:color="auto" w:sz="4" w:space="0"/>
              <w:left w:val="single" w:color="auto" w:sz="4" w:space="0"/>
              <w:bottom w:val="single" w:color="auto" w:sz="4" w:space="0"/>
              <w:right w:val="single" w:color="auto" w:sz="4" w:space="0"/>
            </w:tcBorders>
            <w:shd w:val="clear" w:color="auto" w:fill="C5E0B3"/>
            <w:vAlign w:val="center"/>
          </w:tcPr>
          <w:p w14:paraId="2122BCE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行程安排</w:t>
            </w:r>
          </w:p>
        </w:tc>
        <w:tc>
          <w:tcPr>
            <w:tcW w:w="2565"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14C9197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用餐</w:t>
            </w:r>
          </w:p>
        </w:tc>
        <w:tc>
          <w:tcPr>
            <w:tcW w:w="2183" w:type="dxa"/>
            <w:tcBorders>
              <w:top w:val="single" w:color="auto" w:sz="4" w:space="0"/>
              <w:left w:val="single" w:color="auto" w:sz="4" w:space="0"/>
              <w:bottom w:val="single" w:color="auto" w:sz="4" w:space="0"/>
              <w:right w:val="single" w:color="auto" w:sz="4" w:space="0"/>
            </w:tcBorders>
            <w:shd w:val="clear" w:color="auto" w:fill="C5E0B3"/>
            <w:vAlign w:val="center"/>
          </w:tcPr>
          <w:p w14:paraId="7E0884D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入住地区</w:t>
            </w:r>
          </w:p>
        </w:tc>
      </w:tr>
      <w:tr w14:paraId="5A24CC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42" w:hRule="atLeast"/>
          <w:jc w:val="center"/>
        </w:trPr>
        <w:tc>
          <w:tcPr>
            <w:tcW w:w="897" w:type="dxa"/>
            <w:tcBorders>
              <w:top w:val="single" w:color="auto" w:sz="4" w:space="0"/>
              <w:left w:val="single" w:color="auto" w:sz="4" w:space="0"/>
              <w:bottom w:val="single" w:color="auto" w:sz="4" w:space="0"/>
              <w:right w:val="single" w:color="auto" w:sz="4" w:space="0"/>
            </w:tcBorders>
            <w:shd w:val="clear" w:color="auto" w:fill="C5E0B3"/>
            <w:vAlign w:val="center"/>
          </w:tcPr>
          <w:p w14:paraId="363537B0">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1</w:t>
            </w:r>
          </w:p>
        </w:tc>
        <w:tc>
          <w:tcPr>
            <w:tcW w:w="5911" w:type="dxa"/>
            <w:tcBorders>
              <w:top w:val="single" w:color="auto" w:sz="4" w:space="0"/>
              <w:left w:val="single" w:color="auto" w:sz="4" w:space="0"/>
              <w:bottom w:val="single" w:color="auto" w:sz="4" w:space="0"/>
              <w:right w:val="single" w:color="auto" w:sz="4" w:space="0"/>
            </w:tcBorders>
            <w:shd w:val="clear" w:color="auto" w:fill="C5E0B3"/>
            <w:vAlign w:val="center"/>
          </w:tcPr>
          <w:p w14:paraId="1EF89BED">
            <w:pPr>
              <w:spacing w:line="360" w:lineRule="exact"/>
              <w:jc w:val="center"/>
              <w:rPr>
                <w:rFonts w:hint="eastAsia" w:ascii="微软雅黑" w:hAnsi="微软雅黑" w:eastAsia="微软雅黑" w:cs="微软雅黑"/>
                <w:b/>
                <w:bCs/>
                <w:szCs w:val="21"/>
                <w:lang w:val="en-US" w:eastAsia="zh-CN"/>
              </w:rPr>
            </w:pPr>
            <w:r>
              <w:rPr>
                <w:rFonts w:hint="eastAsia" w:ascii="微软雅黑" w:hAnsi="微软雅黑" w:eastAsia="微软雅黑" w:cs="微软雅黑"/>
                <w:b/>
                <w:bCs/>
                <w:szCs w:val="21"/>
                <w:lang w:val="en-US" w:eastAsia="zh-CN"/>
              </w:rPr>
              <w:t>出发地</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武汉</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恩施</w:t>
            </w:r>
          </w:p>
        </w:tc>
        <w:tc>
          <w:tcPr>
            <w:tcW w:w="855" w:type="dxa"/>
            <w:tcBorders>
              <w:top w:val="single" w:color="auto" w:sz="4" w:space="0"/>
              <w:left w:val="single" w:color="auto" w:sz="4" w:space="0"/>
              <w:bottom w:val="single" w:color="auto" w:sz="4" w:space="0"/>
              <w:right w:val="single" w:color="auto" w:sz="4" w:space="0"/>
            </w:tcBorders>
            <w:shd w:val="clear" w:color="auto" w:fill="C5E0B3"/>
            <w:vAlign w:val="center"/>
          </w:tcPr>
          <w:p w14:paraId="1580087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vAlign w:val="center"/>
          </w:tcPr>
          <w:p w14:paraId="301CECD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vAlign w:val="center"/>
          </w:tcPr>
          <w:p w14:paraId="205C6D3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183" w:type="dxa"/>
            <w:tcBorders>
              <w:top w:val="single" w:color="auto" w:sz="4" w:space="0"/>
              <w:left w:val="single" w:color="auto" w:sz="4" w:space="0"/>
              <w:bottom w:val="single" w:color="auto" w:sz="4" w:space="0"/>
              <w:right w:val="single" w:color="auto" w:sz="4" w:space="0"/>
            </w:tcBorders>
            <w:shd w:val="clear" w:color="auto" w:fill="C5E0B3"/>
            <w:vAlign w:val="center"/>
          </w:tcPr>
          <w:p w14:paraId="03B8737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0E76E5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42" w:hRule="atLeast"/>
          <w:jc w:val="center"/>
        </w:trPr>
        <w:tc>
          <w:tcPr>
            <w:tcW w:w="897" w:type="dxa"/>
            <w:tcBorders>
              <w:top w:val="single" w:color="auto" w:sz="4" w:space="0"/>
              <w:left w:val="single" w:color="auto" w:sz="4" w:space="0"/>
              <w:bottom w:val="single" w:color="auto" w:sz="4" w:space="0"/>
              <w:right w:val="single" w:color="auto" w:sz="4" w:space="0"/>
            </w:tcBorders>
            <w:shd w:val="clear" w:color="auto" w:fill="C5E0B3"/>
            <w:vAlign w:val="center"/>
          </w:tcPr>
          <w:p w14:paraId="787F2EC2">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2</w:t>
            </w:r>
          </w:p>
        </w:tc>
        <w:tc>
          <w:tcPr>
            <w:tcW w:w="5911" w:type="dxa"/>
            <w:tcBorders>
              <w:top w:val="single" w:color="auto" w:sz="4" w:space="0"/>
              <w:left w:val="single" w:color="auto" w:sz="4" w:space="0"/>
              <w:bottom w:val="single" w:color="auto" w:sz="4" w:space="0"/>
              <w:right w:val="single" w:color="auto" w:sz="4" w:space="0"/>
            </w:tcBorders>
            <w:shd w:val="clear" w:color="auto" w:fill="C5E0B3"/>
            <w:vAlign w:val="center"/>
          </w:tcPr>
          <w:p w14:paraId="330C14A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恩施5A景区大峡谷七星寨</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云龙河地缝</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519161A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182F145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7C7B8A4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183" w:type="dxa"/>
            <w:tcBorders>
              <w:top w:val="single" w:color="auto" w:sz="4" w:space="0"/>
              <w:left w:val="single" w:color="auto" w:sz="4" w:space="0"/>
              <w:bottom w:val="single" w:color="auto" w:sz="4" w:space="0"/>
              <w:right w:val="single" w:color="auto" w:sz="4" w:space="0"/>
            </w:tcBorders>
            <w:shd w:val="clear" w:color="auto" w:fill="C5E0B3"/>
          </w:tcPr>
          <w:p w14:paraId="65DD02B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028D11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42" w:hRule="atLeast"/>
          <w:jc w:val="center"/>
        </w:trPr>
        <w:tc>
          <w:tcPr>
            <w:tcW w:w="897" w:type="dxa"/>
            <w:tcBorders>
              <w:top w:val="single" w:color="auto" w:sz="4" w:space="0"/>
              <w:left w:val="single" w:color="auto" w:sz="4" w:space="0"/>
              <w:bottom w:val="single" w:color="auto" w:sz="4" w:space="0"/>
              <w:right w:val="single" w:color="auto" w:sz="4" w:space="0"/>
            </w:tcBorders>
            <w:shd w:val="clear" w:color="auto" w:fill="C5E0B3"/>
            <w:vAlign w:val="center"/>
          </w:tcPr>
          <w:p w14:paraId="2B6AE916">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3</w:t>
            </w:r>
          </w:p>
        </w:tc>
        <w:tc>
          <w:tcPr>
            <w:tcW w:w="5911" w:type="dxa"/>
            <w:tcBorders>
              <w:top w:val="single" w:color="auto" w:sz="4" w:space="0"/>
              <w:left w:val="single" w:color="auto" w:sz="4" w:space="0"/>
              <w:bottom w:val="single" w:color="auto" w:sz="4" w:space="0"/>
              <w:right w:val="single" w:color="auto" w:sz="4" w:space="0"/>
            </w:tcBorders>
            <w:shd w:val="clear" w:color="auto" w:fill="C5E0B3"/>
            <w:vAlign w:val="center"/>
          </w:tcPr>
          <w:p w14:paraId="24A5A4F9">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建始地心谷</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 xml:space="preserve">清江蝴蝶岩景区 </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5D62E59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221AEC5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09D8EAD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183" w:type="dxa"/>
            <w:tcBorders>
              <w:top w:val="single" w:color="auto" w:sz="4" w:space="0"/>
              <w:left w:val="single" w:color="auto" w:sz="4" w:space="0"/>
              <w:bottom w:val="single" w:color="auto" w:sz="4" w:space="0"/>
              <w:right w:val="single" w:color="auto" w:sz="4" w:space="0"/>
            </w:tcBorders>
            <w:shd w:val="clear" w:color="auto" w:fill="C5E0B3"/>
          </w:tcPr>
          <w:p w14:paraId="4129A06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2DBFDE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42" w:hRule="atLeast"/>
          <w:jc w:val="center"/>
        </w:trPr>
        <w:tc>
          <w:tcPr>
            <w:tcW w:w="897" w:type="dxa"/>
            <w:tcBorders>
              <w:top w:val="single" w:color="auto" w:sz="4" w:space="0"/>
              <w:left w:val="single" w:color="auto" w:sz="4" w:space="0"/>
              <w:bottom w:val="single" w:color="auto" w:sz="4" w:space="0"/>
              <w:right w:val="single" w:color="auto" w:sz="4" w:space="0"/>
            </w:tcBorders>
            <w:shd w:val="clear" w:color="auto" w:fill="C5E0B3"/>
            <w:vAlign w:val="center"/>
          </w:tcPr>
          <w:p w14:paraId="7A4873FC">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4</w:t>
            </w:r>
          </w:p>
        </w:tc>
        <w:tc>
          <w:tcPr>
            <w:tcW w:w="5911" w:type="dxa"/>
            <w:tcBorders>
              <w:top w:val="single" w:color="auto" w:sz="4" w:space="0"/>
              <w:left w:val="single" w:color="auto" w:sz="4" w:space="0"/>
              <w:bottom w:val="single" w:color="auto" w:sz="4" w:space="0"/>
              <w:right w:val="single" w:color="auto" w:sz="4" w:space="0"/>
            </w:tcBorders>
            <w:shd w:val="clear" w:color="auto" w:fill="C5E0B3"/>
            <w:vAlign w:val="center"/>
          </w:tcPr>
          <w:p w14:paraId="7576026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硒港超市</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梭布垭石林</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 xml:space="preserve">土家女儿城 </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6B5AF84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1F134B2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3F53303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183" w:type="dxa"/>
            <w:tcBorders>
              <w:top w:val="single" w:color="auto" w:sz="4" w:space="0"/>
              <w:left w:val="single" w:color="auto" w:sz="4" w:space="0"/>
              <w:bottom w:val="single" w:color="auto" w:sz="4" w:space="0"/>
              <w:right w:val="single" w:color="auto" w:sz="4" w:space="0"/>
            </w:tcBorders>
            <w:shd w:val="clear" w:color="auto" w:fill="C5E0B3"/>
          </w:tcPr>
          <w:p w14:paraId="1FCF3A0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恩施</w:t>
            </w:r>
          </w:p>
        </w:tc>
      </w:tr>
      <w:tr w14:paraId="36DF8D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42" w:hRule="atLeast"/>
          <w:jc w:val="center"/>
        </w:trPr>
        <w:tc>
          <w:tcPr>
            <w:tcW w:w="897" w:type="dxa"/>
            <w:tcBorders>
              <w:top w:val="single" w:color="auto" w:sz="4" w:space="0"/>
              <w:left w:val="single" w:color="auto" w:sz="4" w:space="0"/>
              <w:bottom w:val="single" w:color="auto" w:sz="4" w:space="0"/>
              <w:right w:val="single" w:color="auto" w:sz="4" w:space="0"/>
            </w:tcBorders>
            <w:shd w:val="clear" w:color="auto" w:fill="C5E0B3"/>
            <w:vAlign w:val="center"/>
          </w:tcPr>
          <w:p w14:paraId="62C562F2">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5</w:t>
            </w:r>
          </w:p>
        </w:tc>
        <w:tc>
          <w:tcPr>
            <w:tcW w:w="5911" w:type="dxa"/>
            <w:tcBorders>
              <w:top w:val="single" w:color="auto" w:sz="4" w:space="0"/>
              <w:left w:val="single" w:color="auto" w:sz="4" w:space="0"/>
              <w:bottom w:val="single" w:color="auto" w:sz="4" w:space="0"/>
              <w:right w:val="single" w:color="auto" w:sz="4" w:space="0"/>
            </w:tcBorders>
            <w:shd w:val="clear" w:color="auto" w:fill="C5E0B3"/>
          </w:tcPr>
          <w:p w14:paraId="5D8967F6">
            <w:pPr>
              <w:spacing w:line="360" w:lineRule="exact"/>
              <w:jc w:val="center"/>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000000" w:themeColor="text1"/>
                <w:szCs w:val="21"/>
                <w14:textFill>
                  <w14:solidFill>
                    <w14:schemeClr w14:val="tx1"/>
                  </w14:solidFill>
                </w14:textFill>
              </w:rPr>
              <w:t>利川腾龙洞</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3CD050D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6E1BB81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1545FB38">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183" w:type="dxa"/>
            <w:tcBorders>
              <w:top w:val="single" w:color="auto" w:sz="4" w:space="0"/>
              <w:left w:val="single" w:color="auto" w:sz="4" w:space="0"/>
              <w:bottom w:val="single" w:color="auto" w:sz="4" w:space="0"/>
              <w:right w:val="single" w:color="auto" w:sz="4" w:space="0"/>
            </w:tcBorders>
            <w:shd w:val="clear" w:color="auto" w:fill="C5E0B3"/>
          </w:tcPr>
          <w:p w14:paraId="11F5F871">
            <w:pPr>
              <w:spacing w:line="360" w:lineRule="exact"/>
              <w:jc w:val="center"/>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szCs w:val="21"/>
              </w:rPr>
              <w:t>恩施</w:t>
            </w:r>
          </w:p>
        </w:tc>
      </w:tr>
      <w:tr w14:paraId="0F7791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42" w:hRule="atLeast"/>
          <w:jc w:val="center"/>
        </w:trPr>
        <w:tc>
          <w:tcPr>
            <w:tcW w:w="897" w:type="dxa"/>
            <w:tcBorders>
              <w:top w:val="single" w:color="auto" w:sz="4" w:space="0"/>
              <w:left w:val="single" w:color="auto" w:sz="4" w:space="0"/>
              <w:bottom w:val="single" w:color="auto" w:sz="4" w:space="0"/>
              <w:right w:val="single" w:color="auto" w:sz="4" w:space="0"/>
            </w:tcBorders>
            <w:shd w:val="clear" w:color="auto" w:fill="C5E0B3"/>
            <w:vAlign w:val="center"/>
          </w:tcPr>
          <w:p w14:paraId="0960F2A1">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6</w:t>
            </w:r>
          </w:p>
        </w:tc>
        <w:tc>
          <w:tcPr>
            <w:tcW w:w="5911" w:type="dxa"/>
            <w:tcBorders>
              <w:top w:val="single" w:color="auto" w:sz="4" w:space="0"/>
              <w:left w:val="single" w:color="auto" w:sz="4" w:space="0"/>
              <w:bottom w:val="single" w:color="auto" w:sz="4" w:space="0"/>
              <w:right w:val="single" w:color="auto" w:sz="4" w:space="0"/>
            </w:tcBorders>
            <w:shd w:val="clear" w:color="auto" w:fill="C5E0B3"/>
          </w:tcPr>
          <w:p w14:paraId="14F42D0A">
            <w:pPr>
              <w:spacing w:line="360" w:lineRule="exact"/>
              <w:jc w:val="center"/>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000000" w:themeColor="text1"/>
                <w:szCs w:val="21"/>
                <w14:textFill>
                  <w14:solidFill>
                    <w14:schemeClr w14:val="tx1"/>
                  </w14:solidFill>
                </w14:textFill>
              </w:rPr>
              <w:t>恩施</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lang w:val="en-US" w:eastAsia="zh-CN"/>
              </w:rPr>
              <w:t>武汉</w:t>
            </w:r>
            <w:r>
              <w:rPr>
                <w:rFonts w:hint="eastAsia" w:ascii="微软雅黑" w:hAnsi="微软雅黑" w:eastAsia="微软雅黑" w:cs="微软雅黑"/>
                <w:b/>
                <w:bCs/>
                <w:szCs w:val="21"/>
              </w:rPr>
              <w:sym w:font="Wingdings" w:char="00D8"/>
            </w:r>
            <w:r>
              <w:rPr>
                <w:rFonts w:hint="eastAsia" w:ascii="微软雅黑" w:hAnsi="微软雅黑" w:eastAsia="微软雅黑" w:cs="微软雅黑"/>
                <w:b/>
                <w:bCs/>
                <w:szCs w:val="21"/>
              </w:rPr>
              <w:t>出发地</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07FF359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5722D10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855" w:type="dxa"/>
            <w:tcBorders>
              <w:top w:val="single" w:color="auto" w:sz="4" w:space="0"/>
              <w:left w:val="single" w:color="auto" w:sz="4" w:space="0"/>
              <w:bottom w:val="single" w:color="auto" w:sz="4" w:space="0"/>
              <w:right w:val="single" w:color="auto" w:sz="4" w:space="0"/>
            </w:tcBorders>
            <w:shd w:val="clear" w:color="auto" w:fill="C5E0B3"/>
          </w:tcPr>
          <w:p w14:paraId="4628402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2183" w:type="dxa"/>
            <w:tcBorders>
              <w:top w:val="single" w:color="auto" w:sz="4" w:space="0"/>
              <w:left w:val="single" w:color="auto" w:sz="4" w:space="0"/>
              <w:bottom w:val="single" w:color="auto" w:sz="4" w:space="0"/>
              <w:right w:val="single" w:color="auto" w:sz="4" w:space="0"/>
            </w:tcBorders>
            <w:shd w:val="clear" w:color="auto" w:fill="C5E0B3"/>
          </w:tcPr>
          <w:p w14:paraId="59857892">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家</w:t>
            </w:r>
          </w:p>
        </w:tc>
      </w:tr>
      <w:tr w14:paraId="0679BDF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68"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5C0C18EB">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color w:val="000000" w:themeColor="text1"/>
                <w:szCs w:val="21"/>
                <w14:textFill>
                  <w14:solidFill>
                    <w14:schemeClr w14:val="tx1"/>
                  </w14:solidFill>
                </w14:textFill>
              </w:rPr>
              <w:t>备注：行程安排在不减少景点、餐数情况下,导游在实际操作中根据情况可以灵活调整行程游览和用餐顺序。</w:t>
            </w:r>
          </w:p>
        </w:tc>
      </w:tr>
      <w:tr w14:paraId="47843B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90"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1666D985">
            <w:pPr>
              <w:jc w:val="left"/>
              <w:rPr>
                <w:rFonts w:hint="eastAsia" w:ascii="微软雅黑" w:hAnsi="微软雅黑" w:eastAsia="微软雅黑" w:cs="宋体"/>
                <w:color w:val="000000" w:themeColor="text1"/>
                <w:kern w:val="2"/>
                <w:sz w:val="28"/>
                <w:szCs w:val="28"/>
                <w:lang w:val="en-US" w:eastAsia="zh-CN" w:bidi="ar-SA"/>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出发地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武汉</w:t>
            </w:r>
            <w:r>
              <w:rPr>
                <w:rFonts w:hint="eastAsia" w:ascii="微软雅黑" w:hAnsi="微软雅黑" w:eastAsia="微软雅黑" w:cs="微软雅黑"/>
                <w:b/>
                <w:bCs/>
                <w:color w:val="FFFFFF"/>
                <w:sz w:val="28"/>
                <w:szCs w:val="28"/>
              </w:rPr>
              <w:t xml:space="preserve">→恩施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 xml:space="preserve">自理 </w:t>
            </w:r>
            <w:r>
              <w:rPr>
                <w:rFonts w:hint="eastAsia" w:ascii="微软雅黑" w:hAnsi="微软雅黑" w:eastAsia="微软雅黑" w:cs="微软雅黑"/>
                <w:b/>
                <w:bCs/>
                <w:color w:val="FFFFFF"/>
                <w:sz w:val="24"/>
                <w:szCs w:val="24"/>
              </w:rPr>
              <w:t>住宿/恩施</w:t>
            </w:r>
          </w:p>
        </w:tc>
      </w:tr>
      <w:tr w14:paraId="2923BB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90"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E8520D8">
            <w:pPr>
              <w:adjustRightInd w:val="0"/>
              <w:snapToGrid w:val="0"/>
              <w:spacing w:line="360" w:lineRule="exact"/>
              <w:ind w:firstLine="420" w:firstLineChars="200"/>
              <w:jc w:val="left"/>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lang w:val="en-US" w:eastAsia="zh-CN"/>
              </w:rPr>
              <w:t>武汉</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（接团方式：接站前一天下午18:00-20:00前短信通知接团方式及再次跟您核对航班号/车次及接团人员名称，人数）后乘坐</w:t>
            </w:r>
            <w:r>
              <w:rPr>
                <w:rFonts w:hint="eastAsia" w:ascii="微软雅黑" w:hAnsi="微软雅黑" w:eastAsia="微软雅黑" w:cs="微软雅黑"/>
                <w:b/>
                <w:bCs/>
                <w:color w:val="FF0000"/>
                <w:lang w:val="en-US" w:eastAsia="zh-CN"/>
              </w:rPr>
              <w:t>【车次待定】</w:t>
            </w:r>
            <w:r>
              <w:rPr>
                <w:rFonts w:hint="eastAsia" w:ascii="微软雅黑" w:hAnsi="微软雅黑" w:eastAsia="微软雅黑" w:cs="微软雅黑"/>
                <w:spacing w:val="2"/>
                <w:kern w:val="10"/>
                <w:position w:val="2"/>
                <w:szCs w:val="21"/>
                <w:lang w:val="en-US" w:eastAsia="zh-CN"/>
              </w:rPr>
              <w:t>前往</w:t>
            </w:r>
            <w:r>
              <w:rPr>
                <w:rFonts w:hint="eastAsia" w:ascii="微软雅黑" w:hAnsi="微软雅黑" w:eastAsia="微软雅黑" w:cs="微软雅黑"/>
                <w:spacing w:val="2"/>
                <w:kern w:val="10"/>
                <w:position w:val="2"/>
                <w:szCs w:val="21"/>
              </w:rPr>
              <w:t>被誉为</w:t>
            </w:r>
            <w:r>
              <w:rPr>
                <w:rFonts w:hint="eastAsia" w:ascii="微软雅黑" w:hAnsi="微软雅黑" w:eastAsia="微软雅黑" w:cs="微软雅黑"/>
                <w:szCs w:val="21"/>
              </w:rPr>
              <w:t>绝色仙境、世界硒都——湖北恩施（这里是神秘的北纬30，汇聚了壮丽的山水奇观、独特的土家风情），导游人员接站后</w:t>
            </w:r>
            <w:r>
              <w:rPr>
                <w:rFonts w:hint="eastAsia" w:ascii="微软雅黑" w:hAnsi="微软雅黑" w:eastAsia="微软雅黑" w:cs="微软雅黑"/>
                <w:spacing w:val="2"/>
                <w:kern w:val="10"/>
                <w:position w:val="2"/>
                <w:szCs w:val="21"/>
              </w:rPr>
              <w:t>后入住酒店。随后自由活动，请注意人身财产安全。（特别建议：好好休息，为第二天精彩旅程养足精神）。</w:t>
            </w:r>
          </w:p>
        </w:tc>
      </w:tr>
      <w:tr w14:paraId="2A43178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541"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00A139"/>
          </w:tcPr>
          <w:p w14:paraId="044424C7">
            <w:pPr>
              <w:jc w:val="left"/>
              <w:rPr>
                <w:rStyle w:val="18"/>
                <w:rFonts w:ascii="微软雅黑" w:hAnsi="微软雅黑" w:eastAsia="微软雅黑" w:cs="宋体"/>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 xml:space="preserve">天 恩施5A景区大峡谷→七星寨云龙河地缝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用餐/早/中/晚 住宿/恩施</w:t>
            </w:r>
          </w:p>
        </w:tc>
      </w:tr>
      <w:tr w14:paraId="0B7525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628"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3A112BC9">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早餐后乘车赴被专家誉为与美国科罗拉多大峡谷难分伯仲</w:t>
            </w:r>
            <w:r>
              <w:rPr>
                <w:rFonts w:hint="eastAsia" w:ascii="微软雅黑" w:hAnsi="微软雅黑" w:eastAsia="微软雅黑" w:cs="微软雅黑"/>
                <w:b/>
                <w:bCs/>
                <w:color w:val="FF0000"/>
                <w:szCs w:val="21"/>
              </w:rPr>
              <w:t>【恩施大峡谷】</w:t>
            </w:r>
            <w:r>
              <w:rPr>
                <w:rFonts w:hint="eastAsia" w:ascii="微软雅黑" w:hAnsi="微软雅黑" w:eastAsia="微软雅黑" w:cs="微软雅黑"/>
                <w:szCs w:val="21"/>
              </w:rPr>
              <w:t>（包含；云龙河地缝景区、七星寨景区、两部分组成）换乘景交30元/人+地面缆车20元/人进景区</w:t>
            </w:r>
            <w:r>
              <w:rPr>
                <w:rFonts w:hint="eastAsia" w:ascii="微软雅黑" w:hAnsi="微软雅黑" w:eastAsia="微软雅黑" w:cs="微软雅黑"/>
                <w:b/>
                <w:bCs/>
                <w:color w:val="FF0000"/>
                <w:szCs w:val="21"/>
              </w:rPr>
              <w:t>【大峡谷云龙河地缝】</w:t>
            </w:r>
            <w:r>
              <w:rPr>
                <w:rFonts w:hint="eastAsia" w:ascii="微软雅黑" w:hAnsi="微软雅黑" w:eastAsia="微软雅黑" w:cs="微软雅黑"/>
                <w:szCs w:val="21"/>
              </w:rPr>
              <w:t>（游览约1.5小时）行走悬崖绝壁，河流急湍、悬瀑飞溅，景观环境壮观优越。地缝两侧绝壁陡峭，一道道瀑布飞泻直下，缝底云龙河潺潺淌过，水质清澈见底，缝壁茂密的灌木相互掩映，斑斑阳光洒入缝中，以险、俊、奇、幽的自然景象、峰丛、峡谷栈道、千层岩、绝壁等~！（小蛮腰观光垂直电梯30元自愿自理）；</w:t>
            </w:r>
          </w:p>
          <w:p w14:paraId="275CA742">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中餐后前往</w:t>
            </w:r>
            <w:r>
              <w:rPr>
                <w:rFonts w:hint="eastAsia" w:ascii="微软雅黑" w:hAnsi="微软雅黑" w:eastAsia="微软雅黑" w:cs="微软雅黑"/>
                <w:b/>
                <w:bCs/>
                <w:color w:val="FF0000"/>
                <w:szCs w:val="21"/>
              </w:rPr>
              <w:t>【大峡谷七星寨】</w:t>
            </w:r>
            <w:r>
              <w:rPr>
                <w:rFonts w:hint="eastAsia" w:ascii="微软雅黑" w:hAnsi="微软雅黑" w:eastAsia="微软雅黑" w:cs="微软雅黑"/>
                <w:szCs w:val="21"/>
              </w:rPr>
              <w:t>（游览时间约2.5-3小时）索道上行105/人自愿消费，或步行前往观赏峡谷中的百里绝壁、千丈悬崖、绝壁栈道、傲啸独峰、原始森林、远古村寨、大峡谷梯田等景点美不胜收，经典景观：龙门石林、一线天、绝壁栈道、一炷香、天路等。大中小龙门峰林、后山独峰、朝东岩绝壁等组成。后游览“地球最美丽的伤痕”、“世界地质奇观、下山手扶电梯30/人自愿消费，喀斯特地形地貌天然博物馆。</w:t>
            </w:r>
          </w:p>
          <w:p w14:paraId="7E414F09">
            <w:pPr>
              <w:widowControl/>
              <w:spacing w:line="360" w:lineRule="exact"/>
              <w:ind w:firstLine="420" w:firstLineChars="200"/>
              <w:jc w:val="left"/>
              <w:rPr>
                <w:rFonts w:ascii="微软雅黑" w:hAnsi="微软雅黑" w:eastAsia="微软雅黑"/>
                <w:szCs w:val="21"/>
              </w:rPr>
            </w:pPr>
            <w:r>
              <w:rPr>
                <w:rFonts w:hint="eastAsia" w:ascii="微软雅黑" w:hAnsi="微软雅黑" w:eastAsia="微软雅黑" w:cs="微软雅黑"/>
                <w:szCs w:val="21"/>
              </w:rPr>
              <w:t>行程结束后入住酒店休息。</w:t>
            </w:r>
          </w:p>
        </w:tc>
      </w:tr>
      <w:tr w14:paraId="71677C8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1178"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1578B3F1">
            <w:pPr>
              <w:pStyle w:val="2"/>
              <w:spacing w:line="360" w:lineRule="exact"/>
              <w:ind w:firstLine="0" w:firstLineChars="0"/>
              <w:rPr>
                <w:rFonts w:ascii="微软雅黑" w:hAnsi="微软雅黑" w:eastAsia="微软雅黑" w:cs="微软雅黑"/>
                <w:b/>
                <w:bCs/>
                <w:color w:val="00B0F0"/>
              </w:rPr>
            </w:pPr>
            <w:r>
              <w:rPr>
                <w:rFonts w:hint="eastAsia" w:ascii="微软雅黑" w:hAnsi="微软雅黑" w:eastAsia="微软雅黑" w:cs="微软雅黑"/>
                <w:b/>
                <w:bCs/>
                <w:color w:val="00B0F0"/>
              </w:rPr>
              <w:t>【温馨提示】：</w:t>
            </w:r>
          </w:p>
          <w:p w14:paraId="7446B48C">
            <w:pPr>
              <w:pStyle w:val="2"/>
              <w:spacing w:line="360" w:lineRule="exact"/>
              <w:ind w:firstLine="0" w:firstLineChars="0"/>
              <w:rPr>
                <w:rFonts w:ascii="微软雅黑" w:hAnsi="微软雅黑" w:eastAsia="微软雅黑"/>
              </w:rPr>
            </w:pPr>
            <w:r>
              <w:rPr>
                <w:rFonts w:hint="eastAsia" w:ascii="微软雅黑" w:hAnsi="微软雅黑" w:eastAsia="微软雅黑" w:cs="微软雅黑"/>
                <w:color w:val="00B0F0"/>
              </w:rPr>
              <w:t>因恩施属于山地，旅游车需要加刹车降温水，前往大峡谷的途中有很多农民给大巴车免费提供加刹车降温水，给游客免费提供卫生间、免费加茶水等，同时将自己种植的茶叶销售给客人，沿途农民设的这种场所属于公共购物场所，不属于我社安排的购物店）</w:t>
            </w:r>
          </w:p>
        </w:tc>
      </w:tr>
      <w:tr w14:paraId="20E275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612"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2B1E7CC">
            <w:pPr>
              <w:snapToGrid w:val="0"/>
              <w:jc w:val="left"/>
              <w:rPr>
                <w:rStyle w:val="18"/>
                <w:rFonts w:ascii="微软雅黑" w:hAnsi="微软雅黑" w:eastAsia="微软雅黑" w:cs="宋体"/>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 xml:space="preserve">天 建始地心谷→清江蝴蝶岩景区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szCs w:val="24"/>
              </w:rPr>
              <w:t>用餐/早/中/晚</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r>
      <w:tr w14:paraId="281E81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24"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2F73A57A">
            <w:pPr>
              <w:pStyle w:val="2"/>
              <w:spacing w:line="360" w:lineRule="exact"/>
              <w:rPr>
                <w:rFonts w:ascii="微软雅黑" w:hAnsi="微软雅黑" w:eastAsia="微软雅黑" w:cs="微软雅黑"/>
              </w:rPr>
            </w:pPr>
            <w:r>
              <w:rPr>
                <w:rFonts w:hint="eastAsia" w:ascii="微软雅黑" w:hAnsi="微软雅黑" w:eastAsia="微软雅黑" w:cs="微软雅黑"/>
              </w:rPr>
              <w:t>早餐后乘车前往气势雄伟的</w:t>
            </w:r>
            <w:r>
              <w:rPr>
                <w:rFonts w:hint="eastAsia" w:ascii="微软雅黑" w:hAnsi="微软雅黑" w:eastAsia="微软雅黑" w:cs="微软雅黑"/>
                <w:b/>
                <w:bCs/>
                <w:color w:val="FF0000"/>
              </w:rPr>
              <w:t>【水上恩施-清江蝴蝶岩】</w:t>
            </w:r>
            <w:r>
              <w:rPr>
                <w:rFonts w:hint="eastAsia" w:ascii="微软雅黑" w:hAnsi="微软雅黑" w:eastAsia="微软雅黑" w:cs="微软雅黑"/>
              </w:rPr>
              <w:t>：在景阳码头乘游船游览八百米清江美如画、最美画廊在景阳的景阳画廊段：峡谷幽深，气势雄伟的土家人的母亲河，世界唯一的一个震撼的卡斯特地貌的神奇蝴蝶岩。船观清江最美地标性景观</w:t>
            </w:r>
            <w:r>
              <w:rPr>
                <w:rFonts w:hint="eastAsia" w:ascii="微软雅黑" w:hAnsi="微软雅黑" w:eastAsia="微软雅黑" w:cs="微软雅黑"/>
                <w:b/>
                <w:bCs/>
                <w:color w:val="FF0000"/>
              </w:rPr>
              <w:t>【清江明珠-蝴蝶岩景区】</w:t>
            </w:r>
            <w:r>
              <w:rPr>
                <w:rFonts w:hint="eastAsia" w:ascii="微软雅黑" w:hAnsi="微软雅黑" w:eastAsia="微软雅黑" w:cs="微软雅黑"/>
              </w:rPr>
              <w:t>：蝴蝶岩是清江上的一颗明珠，是从未被人踏足的一片神秘处女地，是清江上唯一具备观光、体验、休闲功能的悬崖洞穴景区。</w:t>
            </w:r>
          </w:p>
          <w:p w14:paraId="5913C4E6">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中餐后前往</w:t>
            </w:r>
            <w:r>
              <w:rPr>
                <w:rFonts w:hint="eastAsia" w:ascii="微软雅黑" w:hAnsi="微软雅黑" w:eastAsia="微软雅黑" w:cs="微软雅黑"/>
                <w:b/>
                <w:bCs/>
                <w:color w:val="FF0000"/>
                <w:szCs w:val="21"/>
              </w:rPr>
              <w:t>【地心谷】</w:t>
            </w:r>
            <w:r>
              <w:rPr>
                <w:rFonts w:hint="eastAsia" w:ascii="微软雅黑" w:hAnsi="微软雅黑" w:eastAsia="微软雅黑" w:cs="微软雅黑"/>
                <w:szCs w:val="21"/>
              </w:rPr>
              <w:t>（车程约1.5小时，游玩约3小时左右）地心谷9D玻璃悬索桥（景区配套项目，自愿自理项目），桥长268米，桥面宽3.2米，桥面离河谷高约200米，是鄂西南最长、最高的峡谷9D玻璃悬索桥。该桥采用超现实视觉感受，配以特殊刺激效果同步表现，以仿真场景与特别感应设置，模拟多种特技效果、立体画面、惊险以及景区中</w:t>
            </w:r>
            <w:r>
              <w:rPr>
                <w:rFonts w:hint="eastAsia" w:ascii="微软雅黑" w:hAnsi="微软雅黑" w:eastAsia="微软雅黑" w:cs="微软雅黑"/>
                <w:color w:val="000000"/>
                <w:szCs w:val="21"/>
              </w:rPr>
              <w:t>体验垂直玻璃电梯，空中魔毯</w:t>
            </w:r>
            <w:r>
              <w:rPr>
                <w:rFonts w:hint="eastAsia" w:ascii="微软雅黑" w:hAnsi="微软雅黑" w:eastAsia="微软雅黑" w:cs="微软雅黑"/>
                <w:szCs w:val="21"/>
              </w:rPr>
              <w:t>（景区配套项目，自愿自理项目）。恩施地心谷，当惊世界殊！这里2.5亿年前石破天惊的嶂谷地质奇观震撼全球；这里215万年前的“建始直立人遗址”挑战人类起源学说；这里4000年前中华文明“巴盐古道”驰名中外；(山)险、(谷)奇、(道)古、(洞)野冠天下，地心归来不看谷！。地心谷景区分为：一个中心（高店子旅游接待中心）；两大景区（直立人谜窟景区，地心天堑景区）；三段峡谷（问心谷、洗心谷、舒心谷），四个驿站（直立人驿站，地心谷大桥驿站，巴岩</w:t>
            </w:r>
          </w:p>
          <w:p w14:paraId="027940ED">
            <w:pPr>
              <w:widowControl/>
              <w:spacing w:line="360" w:lineRule="exact"/>
              <w:ind w:right="218" w:rightChars="104"/>
              <w:jc w:val="left"/>
              <w:rPr>
                <w:rFonts w:ascii="微软雅黑" w:hAnsi="微软雅黑" w:eastAsia="微软雅黑" w:cs="微软雅黑"/>
                <w:szCs w:val="21"/>
              </w:rPr>
            </w:pPr>
            <w:r>
              <w:rPr>
                <w:rFonts w:hint="eastAsia" w:ascii="微软雅黑" w:hAnsi="微软雅黑" w:eastAsia="微软雅黑" w:cs="微软雅黑"/>
                <w:szCs w:val="21"/>
              </w:rPr>
              <w:t>洞驿站，擦耳河驿站）；五个景观密集区（石佛寺景观密集区，石蔓桥景观密集区，洗心潭景观密集区，喊歌台景观密集区，佳音亭景观密集区）；六大文化特征（人类文明进程文化，古道官商兵驿文化，地质科考文化，气候生态文化，佛寺宗教文化，民间传奇文化）。</w:t>
            </w:r>
          </w:p>
          <w:p w14:paraId="0AFFA9FF">
            <w:pPr>
              <w:pStyle w:val="2"/>
              <w:spacing w:line="360" w:lineRule="exact"/>
              <w:rPr>
                <w:rFonts w:ascii="微软雅黑" w:hAnsi="微软雅黑" w:eastAsia="微软雅黑" w:cs="微软雅黑"/>
              </w:rPr>
            </w:pPr>
            <w:r>
              <w:rPr>
                <w:rFonts w:hint="eastAsia" w:ascii="微软雅黑" w:hAnsi="微软雅黑" w:eastAsia="微软雅黑" w:cs="微软雅黑"/>
              </w:rPr>
              <w:t>行程结束后入住酒店休息。</w:t>
            </w:r>
          </w:p>
        </w:tc>
      </w:tr>
      <w:tr w14:paraId="68A47F6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593"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00A139"/>
          </w:tcPr>
          <w:p w14:paraId="7DB7B93A">
            <w:pPr>
              <w:jc w:val="left"/>
              <w:rPr>
                <w:rStyle w:val="18"/>
                <w:rFonts w:ascii="微软雅黑" w:hAnsi="微软雅黑" w:eastAsia="微软雅黑" w:cs="宋体"/>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 xml:space="preserve">天 硒港超市→梭布垭石林→土家女儿城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r>
      <w:tr w14:paraId="738858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19"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1D0B9E5A">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早餐后前往</w:t>
            </w:r>
            <w:r>
              <w:rPr>
                <w:rFonts w:hint="eastAsia" w:ascii="微软雅黑" w:hAnsi="微软雅黑" w:eastAsia="微软雅黑" w:cs="微软雅黑"/>
                <w:b/>
                <w:bCs/>
                <w:color w:val="FF0000"/>
                <w:szCs w:val="21"/>
              </w:rPr>
              <w:t>【恩施硒土特产超市】</w:t>
            </w:r>
            <w:r>
              <w:rPr>
                <w:rFonts w:hint="eastAsia" w:ascii="微软雅黑" w:hAnsi="微软雅黑" w:eastAsia="微软雅黑" w:cs="微软雅黑"/>
                <w:szCs w:val="21"/>
              </w:rPr>
              <w:t>（特产超市不算购物店，停留时间约120分钟聆听硒文化讲解）土特产超市是集土家文化、硒知识科普、硒产品展销为一体的展览中心，也是战役扶贫对口超市，在这里不仅能感受和体验土家文化，更能了解硒的神奇作用和功效。这里拥有最丰富的富硒产品展示区，体验区。恩施是迄今为止全球唯一探明独立硒矿床所在地，境内硒矿蕴藏量第一，是世界天然生物硒资源最富集的地区，被誉为世界第一天然富硒生物圈。后前往景区用中餐。</w:t>
            </w:r>
          </w:p>
          <w:p w14:paraId="32757AC0">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中餐游览完后乘车前往</w:t>
            </w:r>
            <w:r>
              <w:rPr>
                <w:rFonts w:hint="eastAsia" w:ascii="微软雅黑" w:hAnsi="微软雅黑" w:eastAsia="微软雅黑" w:cs="微软雅黑"/>
                <w:b/>
                <w:bCs/>
                <w:color w:val="FF0000"/>
                <w:szCs w:val="21"/>
              </w:rPr>
              <w:t>【梭布垭石林】</w:t>
            </w:r>
            <w:r>
              <w:rPr>
                <w:rFonts w:hint="eastAsia" w:ascii="微软雅黑" w:hAnsi="微软雅黑" w:eastAsia="微软雅黑" w:cs="微软雅黑"/>
                <w:szCs w:val="21"/>
              </w:rPr>
              <w:t>，是央视《地理·中国》栏目三大地质奇观的拍摄地之一。也是湖南电视台《一路童行》拍摄地。据专家考证，梭布垭石林的形成和恩施大峡谷，腾龙洞一样，都是清江流域发育的一片喀斯特地貌带，经历复杂的地质构造运动，形成现在神秘莫测的龙鳞石、远古的石磬之音、四亿年的猛兽化石，成为央视《地理·中国》及考古专家深度聚焦的地质奇观。</w:t>
            </w:r>
          </w:p>
          <w:p w14:paraId="1DCF004B">
            <w:pPr>
              <w:pStyle w:val="2"/>
              <w:spacing w:line="360" w:lineRule="exact"/>
              <w:rPr>
                <w:rFonts w:ascii="微软雅黑" w:hAnsi="微软雅黑" w:eastAsia="微软雅黑" w:cs="微软雅黑"/>
              </w:rPr>
            </w:pPr>
            <w:r>
              <w:rPr>
                <w:rFonts w:hint="eastAsia" w:ascii="微软雅黑" w:hAnsi="微软雅黑" w:eastAsia="微软雅黑" w:cs="微软雅黑"/>
              </w:rPr>
              <w:t>石林形成主要分为三个大的阶段：在距今四亿多年前，恩施地域仍然是一片汪洋，当时生活着很多古老的海洋生物，有三叶虫、草履虫、中华震旦角石等等。当这些生物死亡后混合着泥沙沉入海底，奥陶纪地层逐步形成，一直有中国“戴冠石林之首”的赞誉，是国家4A级风景区。它名字中的“梭布”是土家语“三个”的意思，“垭”意为高山大岭间的狭窄之地，合在一起，即指三个垭。而就在这样的垭口之处，遍布着无以计数的石林和石柱，它们有的形若雄鹰远眺，有的神似仙女回眸，有的又酷似朵朵莲花...所谓奇石林立、环环相连，不外如是。最令人惊叹的是，梭布垭虽是石林，却满眼绿色，那长在石缝中的草，立在石顶上的树，给千姿百态的奇石披上了一层厚厚的伪装，给人一种“不在其中走，哪知是石林”的错觉。</w:t>
            </w:r>
          </w:p>
          <w:p w14:paraId="45336E41">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后乘车前往游览</w:t>
            </w:r>
            <w:r>
              <w:rPr>
                <w:rFonts w:hint="eastAsia" w:ascii="微软雅黑" w:hAnsi="微软雅黑" w:eastAsia="微软雅黑" w:cs="微软雅黑"/>
                <w:b/>
                <w:bCs/>
                <w:color w:val="FF0000"/>
                <w:szCs w:val="21"/>
              </w:rPr>
              <w:t>【恩施女儿城景区】</w:t>
            </w:r>
            <w:r>
              <w:rPr>
                <w:rFonts w:hint="eastAsia" w:ascii="微软雅黑" w:hAnsi="微软雅黑" w:eastAsia="微软雅黑" w:cs="微软雅黑"/>
                <w:szCs w:val="21"/>
              </w:rPr>
              <w:t>（游玩时间约1.5小时）土家女儿城位于湖北省恩施市区七里坪，作为全国第八个人造古镇，土家女儿城合理且精心的谋划了整体建筑风格，仿古与土家吊脚楼相结合，完美的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p w14:paraId="58678744">
            <w:pPr>
              <w:pStyle w:val="2"/>
              <w:spacing w:line="360" w:lineRule="exact"/>
              <w:rPr>
                <w:rFonts w:ascii="微软雅黑" w:hAnsi="微软雅黑" w:eastAsia="微软雅黑" w:cs="微软雅黑"/>
              </w:rPr>
            </w:pPr>
            <w:r>
              <w:rPr>
                <w:rFonts w:hint="eastAsia" w:ascii="微软雅黑" w:hAnsi="微软雅黑" w:eastAsia="微软雅黑" w:cs="微软雅黑"/>
              </w:rPr>
              <w:t>行程结束后入住酒店休息。</w:t>
            </w:r>
          </w:p>
        </w:tc>
      </w:tr>
      <w:tr w14:paraId="25F673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19"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033A74EF">
            <w:pPr>
              <w:spacing w:line="360" w:lineRule="exact"/>
              <w:rPr>
                <w:rFonts w:ascii="微软雅黑" w:hAnsi="微软雅黑" w:eastAsia="微软雅黑" w:cs="微软雅黑"/>
                <w:b/>
                <w:bCs/>
                <w:color w:val="00B0F0"/>
                <w:szCs w:val="21"/>
              </w:rPr>
            </w:pPr>
            <w:r>
              <w:rPr>
                <w:rFonts w:hint="eastAsia" w:ascii="微软雅黑" w:hAnsi="微软雅黑" w:eastAsia="微软雅黑" w:cs="微软雅黑"/>
                <w:b/>
                <w:bCs/>
                <w:color w:val="00B0F0"/>
                <w:szCs w:val="21"/>
              </w:rPr>
              <w:t>【温馨提示】：</w:t>
            </w:r>
          </w:p>
          <w:p w14:paraId="1D3A963A">
            <w:pPr>
              <w:spacing w:line="360" w:lineRule="exact"/>
              <w:rPr>
                <w:rFonts w:ascii="微软雅黑" w:hAnsi="微软雅黑" w:eastAsia="微软雅黑" w:cs="微软雅黑"/>
                <w:szCs w:val="21"/>
              </w:rPr>
            </w:pPr>
            <w:r>
              <w:rPr>
                <w:rFonts w:hint="eastAsia" w:ascii="微软雅黑" w:hAnsi="微软雅黑" w:eastAsia="微软雅黑" w:cs="微软雅黑"/>
                <w:color w:val="00B0F0"/>
                <w:szCs w:val="21"/>
              </w:rPr>
              <w:t>女儿城表演以景区实际安排为准，若遇下雨等情况无法表演，敬请谅解，无法退任何费用；自由活动时间，请保管好随身携带物品、尊重当地民俗面貌注意人自身安全；景区内土家特色物品自愿收藏，不属旅行社购物，请谨慎消费</w:t>
            </w:r>
          </w:p>
        </w:tc>
      </w:tr>
      <w:tr w14:paraId="55A11D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78"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00B050"/>
          </w:tcPr>
          <w:p w14:paraId="65694D48">
            <w:pPr>
              <w:jc w:val="left"/>
              <w:rPr>
                <w:rFonts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 xml:space="preserve">天 利川腾龙洞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r>
      <w:tr w14:paraId="395D31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324"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auto"/>
          </w:tcPr>
          <w:p w14:paraId="32EC4EF2">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早餐后前往西部名城“龙船调”的故乡——利川市（距离约80公里，车程约1小时），游览被评为“最有旅游价值的四大溶洞之一的世界特级溶洞亚洲第一大洞——</w:t>
            </w:r>
            <w:r>
              <w:rPr>
                <w:rFonts w:hint="eastAsia" w:ascii="微软雅黑" w:hAnsi="微软雅黑" w:eastAsia="微软雅黑" w:cs="微软雅黑"/>
                <w:b/>
                <w:bCs/>
                <w:color w:val="FF0000"/>
                <w:szCs w:val="21"/>
              </w:rPr>
              <w:t>【腾龙洞】</w:t>
            </w:r>
            <w:r>
              <w:rPr>
                <w:rFonts w:hint="eastAsia" w:ascii="微软雅黑" w:hAnsi="微软雅黑" w:eastAsia="微软雅黑" w:cs="微软雅黑"/>
                <w:szCs w:val="21"/>
              </w:rPr>
              <w:t>腾龙洞景区内，也可换乘洞内景交车（费用10元/人，自愿消费）,免费观看景区投资5000万打造的梦幻“</w:t>
            </w:r>
            <w:r>
              <w:rPr>
                <w:rFonts w:hint="eastAsia" w:ascii="微软雅黑" w:hAnsi="微软雅黑" w:eastAsia="微软雅黑" w:cs="微软雅黑"/>
                <w:b/>
                <w:bCs/>
                <w:color w:val="FF0000"/>
                <w:szCs w:val="21"/>
              </w:rPr>
              <w:t>激光秀</w:t>
            </w:r>
            <w:r>
              <w:rPr>
                <w:rFonts w:hint="eastAsia" w:ascii="微软雅黑" w:hAnsi="微软雅黑" w:eastAsia="微软雅黑" w:cs="微软雅黑"/>
                <w:szCs w:val="21"/>
              </w:rPr>
              <w:t>”，作为目前全球唯一的激光、球幕、水幕、喷泉、火焰、雾淞、电脑灯、音响等多种元素，将为你展现出一幅幅美仑美奂、震撼难忘的画面；后观看大型土家原生态情景歌舞剧“夷水丽川”，整个演出的编排融入</w:t>
            </w:r>
            <w:bookmarkStart w:id="0" w:name="_GoBack"/>
            <w:bookmarkEnd w:id="0"/>
            <w:r>
              <w:rPr>
                <w:rFonts w:hint="eastAsia" w:ascii="微软雅黑" w:hAnsi="微软雅黑" w:eastAsia="微软雅黑" w:cs="微软雅黑"/>
                <w:szCs w:val="21"/>
              </w:rPr>
              <w:t>了土家族的神话传说、远古生活、世俗风情和特色歌舞，加之美仑美奂的舞美设计，艳丽多彩的服装和变幻万千的灯光使得演出从头到尾都能牢牢地吸引住观众的神情和目光。行程结束后入住酒店休息</w:t>
            </w:r>
          </w:p>
          <w:p w14:paraId="11FE337D">
            <w:pPr>
              <w:adjustRightInd w:val="0"/>
              <w:snapToGrid w:val="0"/>
              <w:spacing w:line="360" w:lineRule="exact"/>
              <w:ind w:firstLine="420" w:firstLineChars="200"/>
              <w:rPr>
                <w:rFonts w:ascii="微软雅黑" w:hAnsi="微软雅黑" w:eastAsia="微软雅黑" w:cs="微软雅黑"/>
                <w:b/>
                <w:bCs/>
                <w:color w:val="FFFFFF"/>
                <w:szCs w:val="21"/>
              </w:rPr>
            </w:pPr>
            <w:r>
              <w:rPr>
                <w:rFonts w:hint="eastAsia" w:ascii="微软雅黑" w:hAnsi="微软雅黑" w:eastAsia="微软雅黑" w:cs="微软雅黑"/>
                <w:szCs w:val="21"/>
              </w:rPr>
              <w:t>行程结束后入住酒店休息。</w:t>
            </w:r>
          </w:p>
        </w:tc>
      </w:tr>
      <w:tr w14:paraId="351708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615"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00B050"/>
            <w:vAlign w:val="center"/>
          </w:tcPr>
          <w:p w14:paraId="28EA6078">
            <w:pPr>
              <w:adjustRightInd w:val="0"/>
              <w:snapToGrid w:val="0"/>
              <w:jc w:val="left"/>
              <w:rPr>
                <w:rFonts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rPr>
              <w:t>天 恩施→</w:t>
            </w:r>
            <w:r>
              <w:rPr>
                <w:rFonts w:hint="eastAsia" w:ascii="微软雅黑" w:hAnsi="微软雅黑" w:eastAsia="微软雅黑" w:cs="微软雅黑"/>
                <w:b/>
                <w:bCs/>
                <w:color w:val="FFFFFF"/>
                <w:sz w:val="28"/>
                <w:szCs w:val="28"/>
                <w:lang w:val="en-US" w:eastAsia="zh-CN"/>
              </w:rPr>
              <w:t>武汉</w:t>
            </w:r>
            <w:r>
              <w:rPr>
                <w:rFonts w:hint="eastAsia" w:ascii="微软雅黑" w:hAnsi="微软雅黑" w:eastAsia="微软雅黑" w:cs="微软雅黑"/>
                <w:b/>
                <w:bCs/>
                <w:color w:val="FFFFFF"/>
                <w:sz w:val="28"/>
                <w:szCs w:val="28"/>
              </w:rPr>
              <w:t xml:space="preserve">→出发地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val="en-US" w:eastAsia="zh-CN"/>
              </w:rPr>
              <w:t>温馨的</w:t>
            </w:r>
            <w:r>
              <w:rPr>
                <w:rFonts w:hint="eastAsia" w:ascii="微软雅黑" w:hAnsi="微软雅黑" w:eastAsia="微软雅黑" w:cs="微软雅黑"/>
                <w:b/>
                <w:bCs/>
                <w:color w:val="FFFFFF"/>
                <w:sz w:val="24"/>
                <w:szCs w:val="24"/>
              </w:rPr>
              <w:t>家</w:t>
            </w:r>
          </w:p>
        </w:tc>
      </w:tr>
      <w:tr w14:paraId="291BDE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324" w:hRule="atLeast"/>
          <w:jc w:val="center"/>
        </w:trPr>
        <w:tc>
          <w:tcPr>
            <w:tcW w:w="11556" w:type="dxa"/>
            <w:gridSpan w:val="6"/>
            <w:tcBorders>
              <w:top w:val="single" w:color="auto" w:sz="4" w:space="0"/>
              <w:left w:val="single" w:color="auto" w:sz="4" w:space="0"/>
              <w:bottom w:val="single" w:color="auto" w:sz="4" w:space="0"/>
              <w:right w:val="single" w:color="auto" w:sz="4" w:space="0"/>
            </w:tcBorders>
            <w:shd w:val="clear" w:color="auto" w:fill="auto"/>
          </w:tcPr>
          <w:p w14:paraId="40E66DC1">
            <w:pPr>
              <w:adjustRightInd w:val="0"/>
              <w:snapToGrid w:val="0"/>
              <w:spacing w:line="360" w:lineRule="exact"/>
              <w:ind w:firstLine="420" w:firstLineChars="200"/>
              <w:rPr>
                <w:rFonts w:ascii="微软雅黑" w:hAnsi="微软雅黑" w:eastAsia="微软雅黑" w:cs="微软雅黑"/>
                <w:b/>
                <w:bCs/>
                <w:color w:val="FFFFFF"/>
                <w:szCs w:val="21"/>
              </w:rPr>
            </w:pPr>
            <w:r>
              <w:rPr>
                <w:rFonts w:hint="eastAsia" w:ascii="微软雅黑" w:hAnsi="微软雅黑" w:eastAsia="微软雅黑" w:cs="微软雅黑"/>
              </w:rPr>
              <w:t>早餐后</w:t>
            </w:r>
            <w:r>
              <w:rPr>
                <w:rFonts w:hint="eastAsia" w:ascii="微软雅黑" w:hAnsi="微软雅黑" w:eastAsia="微软雅黑" w:cs="微软雅黑"/>
                <w:lang w:val="en-US" w:eastAsia="zh-CN"/>
              </w:rPr>
              <w:t>乘坐【车次待定】前往武汉，后</w:t>
            </w:r>
            <w:r>
              <w:rPr>
                <w:rFonts w:hint="eastAsia" w:ascii="微软雅黑" w:hAnsi="微软雅黑" w:eastAsia="微软雅黑" w:cs="微软雅黑"/>
              </w:rPr>
              <w:t>自由活动，</w:t>
            </w:r>
            <w:r>
              <w:rPr>
                <w:rFonts w:hint="eastAsia" w:ascii="微软雅黑" w:hAnsi="微软雅黑" w:eastAsia="微软雅黑" w:cs="微软雅黑"/>
                <w:lang w:val="en-US" w:eastAsia="zh-CN"/>
              </w:rPr>
              <w:t>根据【航班待定】安排送机</w:t>
            </w:r>
            <w:r>
              <w:rPr>
                <w:rFonts w:hint="eastAsia" w:ascii="微软雅黑" w:hAnsi="微软雅黑" w:eastAsia="微软雅黑" w:cs="微软雅黑"/>
              </w:rPr>
              <w:t>！！</w:t>
            </w:r>
          </w:p>
        </w:tc>
      </w:tr>
      <w:tr w14:paraId="1DF4CD0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78"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52CB58E4">
            <w:pPr>
              <w:spacing w:line="360" w:lineRule="exact"/>
              <w:rPr>
                <w:rFonts w:ascii="微软雅黑" w:hAnsi="微软雅黑" w:eastAsia="微软雅黑" w:cs="微软雅黑"/>
                <w:szCs w:val="21"/>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48531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50"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0AC7070A">
            <w:pPr>
              <w:spacing w:line="360" w:lineRule="exact"/>
              <w:rPr>
                <w:rFonts w:ascii="微软雅黑" w:hAnsi="微软雅黑" w:eastAsia="微软雅黑" w:cs="微软雅黑"/>
                <w:szCs w:val="21"/>
              </w:rPr>
            </w:pPr>
            <w:r>
              <w:rPr>
                <w:rFonts w:hint="eastAsia" w:ascii="微软雅黑" w:hAnsi="微软雅黑" w:eastAsia="微软雅黑" w:cs="微软雅黑"/>
                <w:b/>
                <w:bCs/>
                <w:szCs w:val="21"/>
                <w:highlight w:val="yellow"/>
              </w:rPr>
              <w:t>☆☆接待标准☆☆</w:t>
            </w:r>
            <w:r>
              <w:rPr>
                <w:rFonts w:hint="eastAsia" w:ascii="微软雅黑" w:hAnsi="微软雅黑" w:eastAsia="微软雅黑" w:cs="微软雅黑"/>
                <w:szCs w:val="21"/>
              </w:rPr>
              <w:t xml:space="preserve"> </w:t>
            </w:r>
          </w:p>
          <w:p w14:paraId="29244347">
            <w:pPr>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1、门票： 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45729645">
            <w:pPr>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2、酒店：</w:t>
            </w:r>
            <w:r>
              <w:rPr>
                <w:rFonts w:hint="eastAsia" w:ascii="微软雅黑" w:hAnsi="微软雅黑" w:eastAsia="微软雅黑" w:cs="微软雅黑"/>
                <w:szCs w:val="21"/>
                <w:lang w:val="en-US" w:eastAsia="zh-CN"/>
              </w:rPr>
              <w:t>全程入住舒适精品酒店</w:t>
            </w:r>
            <w:r>
              <w:rPr>
                <w:rFonts w:hint="eastAsia" w:ascii="微软雅黑" w:hAnsi="微软雅黑" w:eastAsia="微软雅黑" w:cs="微软雅黑"/>
                <w:szCs w:val="21"/>
              </w:rPr>
              <w:t>；</w:t>
            </w:r>
          </w:p>
          <w:p w14:paraId="7A7134F5">
            <w:pPr>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3、餐费：含餐</w:t>
            </w:r>
            <w:r>
              <w:rPr>
                <w:rFonts w:hint="eastAsia" w:ascii="微软雅黑" w:hAnsi="微软雅黑" w:eastAsia="微软雅黑" w:cs="微软雅黑"/>
                <w:szCs w:val="21"/>
                <w:lang w:val="en-US" w:eastAsia="zh-CN"/>
              </w:rPr>
              <w:t>5</w:t>
            </w:r>
            <w:r>
              <w:rPr>
                <w:rFonts w:hint="eastAsia" w:ascii="微软雅黑" w:hAnsi="微软雅黑" w:eastAsia="微软雅黑" w:cs="微软雅黑"/>
                <w:szCs w:val="21"/>
              </w:rPr>
              <w:t xml:space="preserve">早5正（不占床不含早餐，酒店早餐，自愿放弃不吃，费用不退，正餐用餐，10人一桌，人数减少菜品相应减少，不用不退费用，请知晓），因本产生针对全国散客，不能保证都能尽大众口味，敬请谅解，如未按我社所安排进行游览，行程中所含餐视为自动放弃，不退不换）；     </w:t>
            </w:r>
          </w:p>
          <w:p w14:paraId="45D73ADC">
            <w:pPr>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4、交通：空调旅游车（大小按人数多少决定，保证每人1座,位如人数少于10人以下车型会根据适当调整）；</w:t>
            </w:r>
          </w:p>
          <w:p w14:paraId="487A5080">
            <w:pPr>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 xml:space="preserve">5、导服：全程优秀地接当地中文讲解服务（散拼接送时为工作人员，请谅解）   </w:t>
            </w:r>
          </w:p>
        </w:tc>
      </w:tr>
      <w:tr w14:paraId="65BFB0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50"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13E7BA23">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☆☆参考酒店☆☆</w:t>
            </w:r>
          </w:p>
          <w:p w14:paraId="535FB580">
            <w:pPr>
              <w:spacing w:line="360" w:lineRule="exact"/>
              <w:ind w:left="16" w:leftChars="0" w:hanging="16" w:hangingChars="8"/>
              <w:rPr>
                <w:rFonts w:hint="eastAsia" w:ascii="微软雅黑" w:hAnsi="微软雅黑" w:eastAsia="微软雅黑" w:cs="微软雅黑"/>
                <w:szCs w:val="21"/>
              </w:rPr>
            </w:pPr>
            <w:r>
              <w:rPr>
                <w:rFonts w:hint="eastAsia" w:ascii="微软雅黑" w:hAnsi="微软雅黑" w:eastAsia="微软雅黑" w:cs="微软雅黑"/>
                <w:szCs w:val="21"/>
              </w:rPr>
              <w:t>诗曼、珙桐别苑、路客、怡合之星、城市便捷、一路同行、御景轩、铂尔曼、灵秀假日、瑞都、城市达人、松月楼精品、天珠精品 、和颐假日、巴里岛、奎苑、城市优选、速8、舒悦、华舒酒店、环岛假日酒店、贝锦卡、凤玺天、 晨曦假日、念家、悦朗江畔、日晨智能、柏雅、灵秀之星、瑞赛精品、柏曼、瑞河连锁、民航、君豪大酒店、金山大桥景华、溪龙、和馨苑、瑞锦精品、瑞都假日、金帝精品、百轩源、漫水居、泊客湾精品、晚亭酒店等同级别酒店；</w:t>
            </w:r>
          </w:p>
          <w:p w14:paraId="3F337AB4">
            <w:pPr>
              <w:tabs>
                <w:tab w:val="left" w:pos="8583"/>
              </w:tabs>
              <w:spacing w:line="360" w:lineRule="exact"/>
              <w:jc w:val="left"/>
              <w:rPr>
                <w:rFonts w:hint="eastAsia"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升级豪华标准住宿+200元/人</w:t>
            </w:r>
          </w:p>
          <w:p w14:paraId="2B538A69">
            <w:pPr>
              <w:spacing w:line="360" w:lineRule="exact"/>
              <w:ind w:left="16" w:leftChars="0" w:hanging="16" w:hangingChars="8"/>
              <w:rPr>
                <w:rFonts w:ascii="微软雅黑" w:hAnsi="微软雅黑" w:eastAsia="微软雅黑"/>
              </w:rPr>
            </w:pPr>
            <w:r>
              <w:rPr>
                <w:rFonts w:hint="eastAsia" w:ascii="微软雅黑" w:hAnsi="微软雅黑" w:eastAsia="微软雅黑" w:cs="微软雅黑"/>
                <w:szCs w:val="21"/>
              </w:rPr>
              <w:t>华龙城大酒店，华美达，怡游、紫荆、住景、盛格丽、纽宾凯国际、轩宇、世纪银华、怡程、万达美华、万华、锦江都城、慕尚、 施悦国际、华美达安可、锦江都城、武陵国际、金马国际、盛华、W酒店、伯克希尔、 温德姆、X.Hotel酒店、兴际、希尔顿欢朋、华睿丽嘉、丽呈睿轩等同级酒店；</w:t>
            </w:r>
          </w:p>
        </w:tc>
      </w:tr>
      <w:tr w14:paraId="26EAA6E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4018"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4324BB66">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☆☆费用不含☆☆</w:t>
            </w:r>
          </w:p>
          <w:p w14:paraId="0D32DFA0">
            <w:pPr>
              <w:widowControl/>
              <w:autoSpaceDE w:val="0"/>
              <w:autoSpaceDN w:val="0"/>
              <w:adjustRightInd w:val="0"/>
              <w:spacing w:line="360" w:lineRule="exact"/>
              <w:ind w:left="280" w:leftChars="0" w:hanging="280" w:firstLineChars="0"/>
              <w:jc w:val="left"/>
              <w:rPr>
                <w:rFonts w:hint="eastAsia" w:ascii="微软雅黑" w:hAnsi="微软雅黑" w:eastAsia="微软雅黑" w:cs="微软雅黑"/>
                <w:color w:val="FF0000"/>
                <w:szCs w:val="21"/>
                <w:lang w:val="zh-CN"/>
              </w:rPr>
            </w:pPr>
            <w:r>
              <w:rPr>
                <w:rFonts w:hint="eastAsia" w:ascii="微软雅黑" w:hAnsi="微软雅黑" w:eastAsia="微软雅黑" w:cs="微软雅黑"/>
                <w:color w:val="FF0000"/>
                <w:szCs w:val="21"/>
                <w:lang w:val="zh-CN"/>
              </w:rPr>
              <w:t>1、自费套餐：499元/人（包含恩施大峡谷景交+地面缆车+清江蝴蝶岩船票+地心谷景交+梭布垭景交+腾龙洞景交+车导综合服务费，当地现付给讲解，报名参加此行程即表示认可本自费套餐，相关费用不用不退费），景区配套购物场所及路边加水用餐处商店摊点概不属于旅行社安排服务范畴，请根据个人喜好消费。</w:t>
            </w:r>
          </w:p>
          <w:p w14:paraId="1D481B9B">
            <w:pPr>
              <w:widowControl/>
              <w:autoSpaceDE w:val="0"/>
              <w:autoSpaceDN w:val="0"/>
              <w:adjustRightInd w:val="0"/>
              <w:spacing w:line="360" w:lineRule="exact"/>
              <w:ind w:left="280" w:leftChars="0" w:hanging="280" w:firstLineChars="0"/>
              <w:jc w:val="left"/>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2、景区交通（自愿乘坐）：大峡谷七星寨上行索道 105 元/人、下行索道 100元或电梯30 元/人；云龙河地缝小蛮腰观光垂直电梯30元自愿自理、（建议体验）地心谷玻璃桥70元/人、空中魔毯25元/人、上行电梯35元/人、腾龙洞电瓶车20元/人、梭布垭山海经68元/人、西兰卡普168元/人或行程中未提及的费用。</w:t>
            </w:r>
          </w:p>
          <w:p w14:paraId="306D22F1">
            <w:pPr>
              <w:widowControl/>
              <w:autoSpaceDE w:val="0"/>
              <w:autoSpaceDN w:val="0"/>
              <w:adjustRightInd w:val="0"/>
              <w:spacing w:line="360" w:lineRule="exact"/>
              <w:ind w:left="280" w:leftChars="0" w:hanging="280" w:firstLineChars="0"/>
              <w:jc w:val="left"/>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3、因旅游者违约、自身过错、自身疾病等自身原因导致的人身财产损失而额外支付的费用；</w:t>
            </w:r>
          </w:p>
          <w:p w14:paraId="5336908C">
            <w:pPr>
              <w:widowControl/>
              <w:autoSpaceDE w:val="0"/>
              <w:autoSpaceDN w:val="0"/>
              <w:adjustRightInd w:val="0"/>
              <w:spacing w:line="360" w:lineRule="exact"/>
              <w:ind w:left="280" w:leftChars="0" w:hanging="280" w:firstLineChars="0"/>
              <w:jc w:val="left"/>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4、全程入住酒店产生的单房差费用；</w:t>
            </w:r>
          </w:p>
          <w:p w14:paraId="102644F3">
            <w:pPr>
              <w:widowControl/>
              <w:autoSpaceDE w:val="0"/>
              <w:autoSpaceDN w:val="0"/>
              <w:adjustRightInd w:val="0"/>
              <w:spacing w:line="360" w:lineRule="exact"/>
              <w:ind w:left="280" w:leftChars="0" w:hanging="280" w:firstLineChars="0"/>
              <w:jc w:val="left"/>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5、旅游意外保险及航空保险（建议旅游者购买）；</w:t>
            </w:r>
          </w:p>
          <w:p w14:paraId="563AA7B0">
            <w:pPr>
              <w:widowControl/>
              <w:autoSpaceDE w:val="0"/>
              <w:autoSpaceDN w:val="0"/>
              <w:adjustRightInd w:val="0"/>
              <w:spacing w:line="360" w:lineRule="exact"/>
              <w:ind w:left="280" w:leftChars="0" w:hanging="280" w:firstLineChars="0"/>
              <w:jc w:val="left"/>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6、因交通延误等意外事件导致的额外费用；</w:t>
            </w:r>
          </w:p>
          <w:p w14:paraId="001C25CE">
            <w:pPr>
              <w:widowControl/>
              <w:autoSpaceDE w:val="0"/>
              <w:autoSpaceDN w:val="0"/>
              <w:adjustRightInd w:val="0"/>
              <w:spacing w:line="360" w:lineRule="exact"/>
              <w:ind w:left="280" w:leftChars="0" w:hanging="280" w:firstLineChars="0"/>
              <w:jc w:val="left"/>
              <w:rPr>
                <w:rFonts w:hint="eastAsia" w:ascii="微软雅黑" w:hAnsi="微软雅黑" w:eastAsia="微软雅黑" w:cs="微软雅黑"/>
                <w:szCs w:val="21"/>
                <w:lang w:val="zh-CN"/>
              </w:rPr>
            </w:pPr>
            <w:r>
              <w:rPr>
                <w:rFonts w:hint="eastAsia" w:ascii="微软雅黑" w:hAnsi="微软雅黑" w:eastAsia="微软雅黑" w:cs="微软雅黑"/>
                <w:szCs w:val="21"/>
                <w:lang w:val="zh-CN"/>
              </w:rPr>
              <w:t>7、儿童报价以外产生的其他费用需游客自理；</w:t>
            </w:r>
          </w:p>
          <w:p w14:paraId="117ABF61">
            <w:pPr>
              <w:widowControl/>
              <w:autoSpaceDE w:val="0"/>
              <w:autoSpaceDN w:val="0"/>
              <w:adjustRightInd w:val="0"/>
              <w:spacing w:line="360" w:lineRule="exact"/>
              <w:jc w:val="left"/>
              <w:rPr>
                <w:rFonts w:ascii="微软雅黑" w:hAnsi="微软雅黑" w:eastAsia="微软雅黑" w:cs="微软雅黑"/>
                <w:szCs w:val="21"/>
                <w:lang w:val="zh-CN"/>
              </w:rPr>
            </w:pPr>
            <w:r>
              <w:rPr>
                <w:rFonts w:hint="eastAsia" w:ascii="微软雅黑" w:hAnsi="微软雅黑" w:eastAsia="微软雅黑" w:cs="微软雅黑"/>
                <w:szCs w:val="21"/>
                <w:lang w:val="zh-CN"/>
              </w:rPr>
              <w:t>8、不占床位游客不含早餐，不含单房差。</w:t>
            </w:r>
          </w:p>
        </w:tc>
      </w:tr>
      <w:tr w14:paraId="48B3176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50"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2EC12C41">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☆☆儿童接待标准☆☆</w:t>
            </w:r>
          </w:p>
          <w:p w14:paraId="6520423F">
            <w:pPr>
              <w:spacing w:line="360" w:lineRule="exact"/>
              <w:rPr>
                <w:rFonts w:ascii="微软雅黑" w:hAnsi="微软雅黑" w:eastAsia="微软雅黑" w:cs="微软雅黑"/>
                <w:szCs w:val="21"/>
              </w:rPr>
            </w:pPr>
            <w:r>
              <w:rPr>
                <w:rFonts w:hint="eastAsia" w:ascii="微软雅黑" w:hAnsi="微软雅黑" w:eastAsia="微软雅黑" w:cs="微软雅黑"/>
                <w:color w:val="000000"/>
                <w:szCs w:val="21"/>
              </w:rPr>
              <w:t>1.2M以下儿童仅含当地旅游车位及导游服务和半餐，其他产生任何费用现付。</w:t>
            </w:r>
          </w:p>
        </w:tc>
      </w:tr>
      <w:tr w14:paraId="42649F1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300"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33930CFF">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☆☆温馨提示☆☆</w:t>
            </w:r>
          </w:p>
          <w:p w14:paraId="35F29117">
            <w:pPr>
              <w:adjustRightInd w:val="0"/>
              <w:snapToGrid w:val="0"/>
              <w:spacing w:line="360" w:lineRule="exact"/>
              <w:rPr>
                <w:rFonts w:ascii="微软雅黑" w:hAnsi="微软雅黑" w:eastAsia="微软雅黑" w:cs="微软雅黑"/>
                <w:szCs w:val="21"/>
              </w:rPr>
            </w:pPr>
            <w:r>
              <w:rPr>
                <w:rFonts w:hint="eastAsia" w:ascii="微软雅黑" w:hAnsi="微软雅黑" w:eastAsia="微软雅黑" w:cs="微软雅黑"/>
                <w:szCs w:val="21"/>
              </w:rPr>
              <w:t>1、以上专线为散客拼团，团队过程中可能会出现等人等车情况，烦请您多多包容与理解！</w:t>
            </w:r>
          </w:p>
          <w:p w14:paraId="6F28E64D">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2、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2A8A5610">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3、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30C55D86">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4、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1F3C7D46">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5、请备好个人常用药品（如创可贴、消炎药、感冒药、晕车药等），行程中凡公共场所的商店请游客谨慎购物，以上行为属个人行为，旅行社不承担因此造成的任何责任。</w:t>
            </w:r>
          </w:p>
          <w:p w14:paraId="03077EDA">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6、旅游途中请听从导游人员安排，配合司机、导游工作。团友之间相互关照，少数服从多数。自由活动时请注意人身及财产安全。乘船、漂流景点游览时应注意个人及随身携带物品的安全，尤其谨防贵重物品（相机、钱包、手机等）被水浸泡。请游客根据导游告知的集合时间，准时抵达集合地点，以防错过游览下一个景点的时间</w:t>
            </w:r>
          </w:p>
          <w:p w14:paraId="365CE381">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7、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4198924B">
            <w:pPr>
              <w:adjustRightInd w:val="0"/>
              <w:snapToGrid w:val="0"/>
              <w:spacing w:line="360" w:lineRule="exact"/>
              <w:ind w:left="210" w:hanging="210" w:hangingChars="100"/>
              <w:rPr>
                <w:rFonts w:ascii="微软雅黑" w:hAnsi="微软雅黑" w:eastAsia="微软雅黑" w:cs="微软雅黑"/>
                <w:szCs w:val="21"/>
              </w:rPr>
            </w:pPr>
            <w:r>
              <w:rPr>
                <w:rFonts w:hint="eastAsia" w:ascii="微软雅黑" w:hAnsi="微软雅黑" w:eastAsia="微软雅黑" w:cs="微软雅黑"/>
                <w:szCs w:val="21"/>
              </w:rPr>
              <w:t>8、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781CD84D">
            <w:pPr>
              <w:adjustRightInd w:val="0"/>
              <w:snapToGrid w:val="0"/>
              <w:spacing w:line="360" w:lineRule="exact"/>
              <w:rPr>
                <w:rFonts w:ascii="微软雅黑" w:hAnsi="微软雅黑" w:eastAsia="微软雅黑" w:cs="微软雅黑"/>
                <w:szCs w:val="21"/>
              </w:rPr>
            </w:pPr>
            <w:r>
              <w:rPr>
                <w:rFonts w:hint="eastAsia" w:ascii="微软雅黑" w:hAnsi="微软雅黑" w:eastAsia="微软雅黑" w:cs="微软雅黑"/>
                <w:szCs w:val="21"/>
              </w:rPr>
              <w:t>9、在不减少景点的情况下，旅行社有权更换游览景区的顺序。</w:t>
            </w:r>
          </w:p>
          <w:p w14:paraId="2B037CC0">
            <w:pPr>
              <w:spacing w:line="360" w:lineRule="exact"/>
              <w:ind w:left="210" w:hanging="210" w:hangingChars="100"/>
              <w:rPr>
                <w:rFonts w:ascii="微软雅黑" w:hAnsi="微软雅黑" w:eastAsia="微软雅黑"/>
                <w:szCs w:val="21"/>
              </w:rPr>
            </w:pPr>
            <w:r>
              <w:rPr>
                <w:rFonts w:hint="eastAsia" w:ascii="微软雅黑" w:hAnsi="微软雅黑" w:eastAsia="微软雅黑" w:cs="微软雅黑"/>
                <w:color w:val="000000"/>
                <w:szCs w:val="21"/>
              </w:rPr>
              <w:t>10、恩施团队旅游是集体活动，集体出发、集体返回，请遵守时间，以免耽搁其他团友，任何人不得逾期或滞留不归。</w:t>
            </w:r>
          </w:p>
        </w:tc>
      </w:tr>
      <w:tr w14:paraId="1C9DF6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gridBefore w:val="1"/>
          <w:wBefore w:w="34" w:type="dxa"/>
          <w:trHeight w:val="300" w:hRule="atLeast"/>
          <w:jc w:val="center"/>
        </w:trPr>
        <w:tc>
          <w:tcPr>
            <w:tcW w:w="11556" w:type="dxa"/>
            <w:gridSpan w:val="6"/>
            <w:tcBorders>
              <w:top w:val="single" w:color="auto" w:sz="4" w:space="0"/>
              <w:left w:val="single" w:color="auto" w:sz="4" w:space="0"/>
              <w:bottom w:val="single" w:color="auto" w:sz="4" w:space="0"/>
              <w:right w:val="single" w:color="auto" w:sz="4" w:space="0"/>
            </w:tcBorders>
          </w:tcPr>
          <w:p w14:paraId="7259DC1C">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☆☆注意事项☆☆</w:t>
            </w:r>
          </w:p>
          <w:p w14:paraId="7E4385C7">
            <w:pPr>
              <w:spacing w:line="360" w:lineRule="exact"/>
              <w:rPr>
                <w:rFonts w:ascii="微软雅黑" w:hAnsi="微软雅黑" w:eastAsia="微软雅黑" w:cs="微软雅黑"/>
                <w:szCs w:val="21"/>
              </w:rPr>
            </w:pPr>
            <w:r>
              <w:rPr>
                <w:rFonts w:ascii="微软雅黑" w:hAnsi="微软雅黑" w:eastAsia="微软雅黑" w:cs="微软雅黑"/>
                <w:szCs w:val="21"/>
              </w:rPr>
              <w:t>1、</w:t>
            </w:r>
            <w:r>
              <w:rPr>
                <w:rFonts w:hint="eastAsia" w:ascii="微软雅黑" w:hAnsi="微软雅黑" w:eastAsia="微软雅黑" w:cs="微软雅黑"/>
                <w:szCs w:val="21"/>
              </w:rPr>
              <w:t>团队酒店由我社安排，旺季房源紧张情况下，会安排我社推荐酒店或同级标准，如指定酒店則一团一议；</w:t>
            </w:r>
          </w:p>
          <w:p w14:paraId="318661F8">
            <w:pPr>
              <w:spacing w:line="360" w:lineRule="exact"/>
              <w:rPr>
                <w:rFonts w:ascii="微软雅黑" w:hAnsi="微软雅黑" w:eastAsia="微软雅黑" w:cs="微软雅黑"/>
                <w:szCs w:val="21"/>
              </w:rPr>
            </w:pPr>
            <w:r>
              <w:rPr>
                <w:rFonts w:ascii="微软雅黑" w:hAnsi="微软雅黑" w:eastAsia="微软雅黑" w:cs="微软雅黑"/>
                <w:szCs w:val="21"/>
              </w:rPr>
              <w:t>2、</w:t>
            </w:r>
            <w:r>
              <w:rPr>
                <w:rFonts w:hint="eastAsia" w:ascii="微软雅黑" w:hAnsi="微软雅黑" w:eastAsia="微软雅黑" w:cs="微软雅黑"/>
                <w:szCs w:val="21"/>
              </w:rPr>
              <w:t>有效身份证件：游客出发时必须携带有效身份证件（身份证），如因个人原因没有带有效身份证件造成无法办理入住，手    续造成的损失，游客自行承担责任；</w:t>
            </w:r>
          </w:p>
          <w:p w14:paraId="0DFA9981">
            <w:pPr>
              <w:spacing w:line="360" w:lineRule="exact"/>
              <w:rPr>
                <w:rFonts w:ascii="微软雅黑" w:hAnsi="微软雅黑" w:eastAsia="微软雅黑" w:cs="微软雅黑"/>
                <w:szCs w:val="21"/>
              </w:rPr>
            </w:pPr>
            <w:r>
              <w:rPr>
                <w:rFonts w:ascii="微软雅黑" w:hAnsi="微软雅黑" w:eastAsia="微软雅黑" w:cs="微软雅黑"/>
                <w:szCs w:val="21"/>
              </w:rPr>
              <w:t>3、</w:t>
            </w:r>
            <w:r>
              <w:rPr>
                <w:rFonts w:hint="eastAsia" w:ascii="微软雅黑" w:hAnsi="微软雅黑" w:eastAsia="微软雅黑" w:cs="微软雅黑"/>
                <w:szCs w:val="21"/>
              </w:rPr>
              <w:t>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4BAEF123">
            <w:pPr>
              <w:spacing w:line="360" w:lineRule="exact"/>
              <w:rPr>
                <w:rFonts w:ascii="微软雅黑" w:hAnsi="微软雅黑" w:eastAsia="微软雅黑" w:cs="微软雅黑"/>
                <w:szCs w:val="21"/>
              </w:rPr>
            </w:pPr>
            <w:r>
              <w:rPr>
                <w:rFonts w:ascii="微软雅黑" w:hAnsi="微软雅黑" w:eastAsia="微软雅黑" w:cs="微软雅黑"/>
                <w:szCs w:val="21"/>
              </w:rPr>
              <w:t>4、</w:t>
            </w:r>
            <w:r>
              <w:rPr>
                <w:rFonts w:hint="eastAsia" w:ascii="微软雅黑" w:hAnsi="微软雅黑" w:eastAsia="微软雅黑" w:cs="微软雅黑"/>
                <w:color w:val="000000"/>
                <w:szCs w:val="21"/>
              </w:rPr>
              <w:t>以上行程为参考行程，我社保留因航班、交通等原因而导致行程变化，而对出团日期、行程顺序等做适当调整的权利</w:t>
            </w:r>
          </w:p>
          <w:p w14:paraId="608FFD59">
            <w:pPr>
              <w:spacing w:line="360" w:lineRule="exact"/>
              <w:rPr>
                <w:rFonts w:ascii="微软雅黑" w:hAnsi="微软雅黑" w:eastAsia="微软雅黑" w:cs="微软雅黑"/>
                <w:color w:val="000000"/>
                <w:szCs w:val="21"/>
                <w:lang w:val="zh-CN"/>
              </w:rPr>
            </w:pPr>
            <w:r>
              <w:rPr>
                <w:rFonts w:ascii="微软雅黑" w:hAnsi="微软雅黑" w:eastAsia="微软雅黑" w:cs="微软雅黑"/>
                <w:color w:val="000000"/>
                <w:szCs w:val="21"/>
                <w:lang w:val="zh-CN"/>
              </w:rPr>
              <w:t>5、</w:t>
            </w:r>
            <w:r>
              <w:rPr>
                <w:rFonts w:hint="eastAsia" w:ascii="微软雅黑" w:hAnsi="微软雅黑" w:eastAsia="微软雅黑" w:cs="微软雅黑"/>
                <w:color w:val="000000"/>
                <w:szCs w:val="21"/>
                <w:lang w:val="zh-CN"/>
              </w:rPr>
              <w:t>自由活动期间，旅行社不安排车出行，请保管好自己的证件及随身物品，贵重物品请妥善保管，注意人身安全。</w:t>
            </w:r>
          </w:p>
          <w:p w14:paraId="3F514F27">
            <w:pPr>
              <w:widowControl/>
              <w:autoSpaceDE w:val="0"/>
              <w:autoSpaceDN w:val="0"/>
              <w:adjustRightInd w:val="0"/>
              <w:spacing w:line="360" w:lineRule="exact"/>
              <w:ind w:left="210" w:leftChars="100" w:right="34"/>
              <w:jc w:val="left"/>
              <w:rPr>
                <w:rFonts w:ascii="微软雅黑" w:hAnsi="微软雅黑" w:eastAsia="微软雅黑" w:cs="微软雅黑"/>
                <w:szCs w:val="21"/>
              </w:rPr>
            </w:pPr>
            <w:r>
              <w:rPr>
                <w:rFonts w:hint="eastAsia" w:ascii="微软雅黑" w:hAnsi="微软雅黑" w:eastAsia="微软雅黑" w:cs="微软雅黑"/>
                <w:szCs w:val="21"/>
              </w:rPr>
              <w:t>为了确保旅游顺利出行，防止旅途中发生人身意</w:t>
            </w:r>
            <w:r>
              <w:rPr>
                <w:rFonts w:hint="eastAsia" w:ascii="微软雅黑" w:hAnsi="微软雅黑" w:eastAsia="微软雅黑" w:cs="微软雅黑"/>
                <w:color w:val="000000"/>
                <w:szCs w:val="21"/>
                <w:lang w:val="zh-CN"/>
              </w:rPr>
              <w:t>外伤害事故，请旅游者在出行前做一次必要的身体检查，年龄在70岁以上的游客请组团社</w:t>
            </w:r>
            <w:r>
              <w:rPr>
                <w:rFonts w:hint="eastAsia" w:ascii="微软雅黑" w:hAnsi="微软雅黑" w:eastAsia="微软雅黑" w:cs="微软雅黑"/>
                <w:szCs w:val="21"/>
              </w:rPr>
              <w:t>签</w:t>
            </w:r>
            <w:r>
              <w:rPr>
                <w:rFonts w:hint="eastAsia" w:ascii="微软雅黑" w:hAnsi="微软雅黑" w:eastAsia="微软雅黑" w:cs="微软雅黑"/>
                <w:color w:val="000000"/>
                <w:szCs w:val="21"/>
                <w:lang w:val="zh-CN"/>
              </w:rPr>
              <w:t>定《旅行社免责承诺书》。如存在下列情况，</w:t>
            </w:r>
            <w:r>
              <w:rPr>
                <w:rFonts w:hint="eastAsia" w:ascii="微软雅黑" w:hAnsi="微软雅黑" w:eastAsia="微软雅黑" w:cs="微软雅黑"/>
                <w:szCs w:val="21"/>
              </w:rPr>
              <w:t>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tc>
      </w:tr>
    </w:tbl>
    <w:p w14:paraId="6D00FDA0">
      <w:pPr>
        <w:pStyle w:val="2"/>
        <w:spacing w:line="360" w:lineRule="exact"/>
        <w:ind w:firstLine="0" w:firstLineChars="0"/>
        <w:rPr>
          <w:sz w:val="18"/>
          <w:szCs w:val="18"/>
        </w:rPr>
      </w:pPr>
    </w:p>
    <w:sectPr>
      <w:headerReference r:id="rId3" w:type="default"/>
      <w:pgSz w:w="11906" w:h="16838"/>
      <w:pgMar w:top="340" w:right="340" w:bottom="340" w:left="340" w:header="38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3E1AB">
    <w:pPr>
      <w:pStyle w:val="7"/>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mMTdmYmZmYWMzMWZkZjY1Y2ZiZTEzMTVlNGNmNjYifQ=="/>
  </w:docVars>
  <w:rsids>
    <w:rsidRoot w:val="23E40D09"/>
    <w:rsid w:val="0009104B"/>
    <w:rsid w:val="000D2424"/>
    <w:rsid w:val="000E0EB0"/>
    <w:rsid w:val="000E151C"/>
    <w:rsid w:val="00117133"/>
    <w:rsid w:val="0015267C"/>
    <w:rsid w:val="001567CF"/>
    <w:rsid w:val="00163CA2"/>
    <w:rsid w:val="001825DC"/>
    <w:rsid w:val="00186498"/>
    <w:rsid w:val="00281AF2"/>
    <w:rsid w:val="00285C6A"/>
    <w:rsid w:val="002D2CD8"/>
    <w:rsid w:val="002F2F72"/>
    <w:rsid w:val="003417E8"/>
    <w:rsid w:val="00432EC7"/>
    <w:rsid w:val="00436567"/>
    <w:rsid w:val="004565FE"/>
    <w:rsid w:val="00495ABC"/>
    <w:rsid w:val="004C309B"/>
    <w:rsid w:val="004C4CB2"/>
    <w:rsid w:val="004F4695"/>
    <w:rsid w:val="005021D4"/>
    <w:rsid w:val="00624E6B"/>
    <w:rsid w:val="006C0B9A"/>
    <w:rsid w:val="006C3739"/>
    <w:rsid w:val="006D2B5A"/>
    <w:rsid w:val="007421C8"/>
    <w:rsid w:val="00795490"/>
    <w:rsid w:val="007E73BC"/>
    <w:rsid w:val="00806220"/>
    <w:rsid w:val="0083700A"/>
    <w:rsid w:val="008850FA"/>
    <w:rsid w:val="008C09F7"/>
    <w:rsid w:val="008E5D59"/>
    <w:rsid w:val="008F176D"/>
    <w:rsid w:val="00920C28"/>
    <w:rsid w:val="00982D9D"/>
    <w:rsid w:val="009837CE"/>
    <w:rsid w:val="009C6CCB"/>
    <w:rsid w:val="00A31D26"/>
    <w:rsid w:val="00A360C2"/>
    <w:rsid w:val="00A55C2B"/>
    <w:rsid w:val="00A60596"/>
    <w:rsid w:val="00A64D19"/>
    <w:rsid w:val="00AD6CCF"/>
    <w:rsid w:val="00B371EC"/>
    <w:rsid w:val="00B66AEA"/>
    <w:rsid w:val="00BC1ADF"/>
    <w:rsid w:val="00BF7C7D"/>
    <w:rsid w:val="00C266B0"/>
    <w:rsid w:val="00C51D0F"/>
    <w:rsid w:val="00C760AA"/>
    <w:rsid w:val="00C81202"/>
    <w:rsid w:val="00C93B57"/>
    <w:rsid w:val="00CE08BF"/>
    <w:rsid w:val="00D25BEC"/>
    <w:rsid w:val="00D32423"/>
    <w:rsid w:val="00D4584B"/>
    <w:rsid w:val="00EC531F"/>
    <w:rsid w:val="00ED5D23"/>
    <w:rsid w:val="00EF3746"/>
    <w:rsid w:val="00EF7396"/>
    <w:rsid w:val="00F22D54"/>
    <w:rsid w:val="00F307CA"/>
    <w:rsid w:val="00F3161D"/>
    <w:rsid w:val="00F71E5F"/>
    <w:rsid w:val="00FB133A"/>
    <w:rsid w:val="011C4CF6"/>
    <w:rsid w:val="0157064E"/>
    <w:rsid w:val="02492FB3"/>
    <w:rsid w:val="025758EA"/>
    <w:rsid w:val="02F803C8"/>
    <w:rsid w:val="031C2553"/>
    <w:rsid w:val="032D0FCD"/>
    <w:rsid w:val="03343D40"/>
    <w:rsid w:val="034E7440"/>
    <w:rsid w:val="03F66E77"/>
    <w:rsid w:val="05077321"/>
    <w:rsid w:val="056A1C9B"/>
    <w:rsid w:val="05BB103F"/>
    <w:rsid w:val="05C25AE1"/>
    <w:rsid w:val="05C8291B"/>
    <w:rsid w:val="05EB75A5"/>
    <w:rsid w:val="06BA3154"/>
    <w:rsid w:val="06C8688F"/>
    <w:rsid w:val="06D25850"/>
    <w:rsid w:val="0704296D"/>
    <w:rsid w:val="07134710"/>
    <w:rsid w:val="072C1A93"/>
    <w:rsid w:val="073B1CE0"/>
    <w:rsid w:val="07723FAA"/>
    <w:rsid w:val="07D30491"/>
    <w:rsid w:val="07DA45B8"/>
    <w:rsid w:val="07E9375F"/>
    <w:rsid w:val="07F014A4"/>
    <w:rsid w:val="080639DA"/>
    <w:rsid w:val="0874698D"/>
    <w:rsid w:val="08863B53"/>
    <w:rsid w:val="089B2EF1"/>
    <w:rsid w:val="08D74BFB"/>
    <w:rsid w:val="08DE4018"/>
    <w:rsid w:val="08E5797A"/>
    <w:rsid w:val="091D389B"/>
    <w:rsid w:val="09337B5B"/>
    <w:rsid w:val="09420551"/>
    <w:rsid w:val="098442F1"/>
    <w:rsid w:val="09C35CEF"/>
    <w:rsid w:val="09D10E6F"/>
    <w:rsid w:val="09E225A5"/>
    <w:rsid w:val="09F65C36"/>
    <w:rsid w:val="09FB503E"/>
    <w:rsid w:val="0A8473AE"/>
    <w:rsid w:val="0AB416DB"/>
    <w:rsid w:val="0B4A3C17"/>
    <w:rsid w:val="0B7C24E7"/>
    <w:rsid w:val="0B7F3A6A"/>
    <w:rsid w:val="0B9B10B5"/>
    <w:rsid w:val="0BD2752C"/>
    <w:rsid w:val="0BF16C73"/>
    <w:rsid w:val="0C096925"/>
    <w:rsid w:val="0C450D6C"/>
    <w:rsid w:val="0C6A74ED"/>
    <w:rsid w:val="0C6F3428"/>
    <w:rsid w:val="0C7E69E5"/>
    <w:rsid w:val="0CE63B48"/>
    <w:rsid w:val="0D5F66AE"/>
    <w:rsid w:val="0D6C10EE"/>
    <w:rsid w:val="0DC9323A"/>
    <w:rsid w:val="0E37146A"/>
    <w:rsid w:val="0E4949A1"/>
    <w:rsid w:val="0E850379"/>
    <w:rsid w:val="0EF273CF"/>
    <w:rsid w:val="0EF87B81"/>
    <w:rsid w:val="0F611D6F"/>
    <w:rsid w:val="1010343F"/>
    <w:rsid w:val="10F16AE3"/>
    <w:rsid w:val="111C2BE9"/>
    <w:rsid w:val="11241C6E"/>
    <w:rsid w:val="11427B0D"/>
    <w:rsid w:val="11B34360"/>
    <w:rsid w:val="12361B78"/>
    <w:rsid w:val="128666FC"/>
    <w:rsid w:val="12EF0A4F"/>
    <w:rsid w:val="12F365FA"/>
    <w:rsid w:val="13371388"/>
    <w:rsid w:val="136A4169"/>
    <w:rsid w:val="13F66591"/>
    <w:rsid w:val="143C7B63"/>
    <w:rsid w:val="149C5396"/>
    <w:rsid w:val="150D1EBE"/>
    <w:rsid w:val="157A6664"/>
    <w:rsid w:val="15B0279D"/>
    <w:rsid w:val="15D42860"/>
    <w:rsid w:val="15FF7837"/>
    <w:rsid w:val="16960D6D"/>
    <w:rsid w:val="16F7733F"/>
    <w:rsid w:val="170A3ED8"/>
    <w:rsid w:val="172F064F"/>
    <w:rsid w:val="174C4F19"/>
    <w:rsid w:val="17833921"/>
    <w:rsid w:val="17A77194"/>
    <w:rsid w:val="17AB7D29"/>
    <w:rsid w:val="17AE51C3"/>
    <w:rsid w:val="17AF7A04"/>
    <w:rsid w:val="17BB0135"/>
    <w:rsid w:val="183B6DAB"/>
    <w:rsid w:val="188578A5"/>
    <w:rsid w:val="189A56D0"/>
    <w:rsid w:val="18BC4164"/>
    <w:rsid w:val="18F002B2"/>
    <w:rsid w:val="19404D95"/>
    <w:rsid w:val="196F3AA6"/>
    <w:rsid w:val="19F168D1"/>
    <w:rsid w:val="19F63A29"/>
    <w:rsid w:val="1A066980"/>
    <w:rsid w:val="1A4B1305"/>
    <w:rsid w:val="1ABC669E"/>
    <w:rsid w:val="1B4A6010"/>
    <w:rsid w:val="1B5C0A04"/>
    <w:rsid w:val="1BA04EFC"/>
    <w:rsid w:val="1C47468D"/>
    <w:rsid w:val="1C4C0D55"/>
    <w:rsid w:val="1CA647A6"/>
    <w:rsid w:val="1CA66D5E"/>
    <w:rsid w:val="1CED73D2"/>
    <w:rsid w:val="1D5C01C9"/>
    <w:rsid w:val="1D5D769E"/>
    <w:rsid w:val="1E3501C4"/>
    <w:rsid w:val="1E841FFE"/>
    <w:rsid w:val="1F246147"/>
    <w:rsid w:val="1F3A32F5"/>
    <w:rsid w:val="1F4D65B6"/>
    <w:rsid w:val="1FBC28E0"/>
    <w:rsid w:val="200F7270"/>
    <w:rsid w:val="205B6E3B"/>
    <w:rsid w:val="214A2567"/>
    <w:rsid w:val="21B76F72"/>
    <w:rsid w:val="22233137"/>
    <w:rsid w:val="2228568A"/>
    <w:rsid w:val="22464DDD"/>
    <w:rsid w:val="22840166"/>
    <w:rsid w:val="22A578F1"/>
    <w:rsid w:val="22C50A45"/>
    <w:rsid w:val="22E744D4"/>
    <w:rsid w:val="22EE1185"/>
    <w:rsid w:val="230C5DDF"/>
    <w:rsid w:val="2361463D"/>
    <w:rsid w:val="23832CA3"/>
    <w:rsid w:val="23BC21F8"/>
    <w:rsid w:val="23E40D09"/>
    <w:rsid w:val="24156E1F"/>
    <w:rsid w:val="2531660C"/>
    <w:rsid w:val="2568060B"/>
    <w:rsid w:val="256A6BFB"/>
    <w:rsid w:val="257160DB"/>
    <w:rsid w:val="257A557F"/>
    <w:rsid w:val="25986633"/>
    <w:rsid w:val="26A435E6"/>
    <w:rsid w:val="27026F8E"/>
    <w:rsid w:val="27274C65"/>
    <w:rsid w:val="27466615"/>
    <w:rsid w:val="27673DA2"/>
    <w:rsid w:val="27914A0E"/>
    <w:rsid w:val="27F33DF7"/>
    <w:rsid w:val="28245521"/>
    <w:rsid w:val="283D5649"/>
    <w:rsid w:val="28692F0F"/>
    <w:rsid w:val="28846321"/>
    <w:rsid w:val="28DE2432"/>
    <w:rsid w:val="29112363"/>
    <w:rsid w:val="295469FF"/>
    <w:rsid w:val="29607497"/>
    <w:rsid w:val="29991642"/>
    <w:rsid w:val="29AC104D"/>
    <w:rsid w:val="29BC1CC6"/>
    <w:rsid w:val="29D013B1"/>
    <w:rsid w:val="29ED0967"/>
    <w:rsid w:val="2A397D52"/>
    <w:rsid w:val="2A4B564D"/>
    <w:rsid w:val="2AD90BA6"/>
    <w:rsid w:val="2BAB2B4A"/>
    <w:rsid w:val="2BDF0C5E"/>
    <w:rsid w:val="2BF57730"/>
    <w:rsid w:val="2C2A5317"/>
    <w:rsid w:val="2C493A17"/>
    <w:rsid w:val="2C884632"/>
    <w:rsid w:val="2CAB0320"/>
    <w:rsid w:val="2CB96718"/>
    <w:rsid w:val="2CBD0053"/>
    <w:rsid w:val="2CF439DB"/>
    <w:rsid w:val="2D234CF5"/>
    <w:rsid w:val="2DC860A6"/>
    <w:rsid w:val="2DD45655"/>
    <w:rsid w:val="2DF67CC1"/>
    <w:rsid w:val="2E52447E"/>
    <w:rsid w:val="2EC75720"/>
    <w:rsid w:val="2EDE4234"/>
    <w:rsid w:val="2EE948D6"/>
    <w:rsid w:val="2EF53261"/>
    <w:rsid w:val="2EF97A69"/>
    <w:rsid w:val="2F046E1E"/>
    <w:rsid w:val="2F4F4441"/>
    <w:rsid w:val="2FE11772"/>
    <w:rsid w:val="30B359F5"/>
    <w:rsid w:val="30BA4CEE"/>
    <w:rsid w:val="30DF0305"/>
    <w:rsid w:val="30FE1527"/>
    <w:rsid w:val="312B0F55"/>
    <w:rsid w:val="315D7DA4"/>
    <w:rsid w:val="31646571"/>
    <w:rsid w:val="319A0FE4"/>
    <w:rsid w:val="31F10857"/>
    <w:rsid w:val="321C2BAF"/>
    <w:rsid w:val="322546D1"/>
    <w:rsid w:val="32A3555E"/>
    <w:rsid w:val="32C2475E"/>
    <w:rsid w:val="32C54062"/>
    <w:rsid w:val="331B16C0"/>
    <w:rsid w:val="33261046"/>
    <w:rsid w:val="33963A1E"/>
    <w:rsid w:val="33DD2C4D"/>
    <w:rsid w:val="33FC4F3D"/>
    <w:rsid w:val="342E081E"/>
    <w:rsid w:val="34E76C8F"/>
    <w:rsid w:val="356B4AF0"/>
    <w:rsid w:val="358C22F5"/>
    <w:rsid w:val="359C1DD2"/>
    <w:rsid w:val="36276C4F"/>
    <w:rsid w:val="366A2FFA"/>
    <w:rsid w:val="36B702E8"/>
    <w:rsid w:val="371B773A"/>
    <w:rsid w:val="37305A51"/>
    <w:rsid w:val="373F1224"/>
    <w:rsid w:val="37FA789F"/>
    <w:rsid w:val="37FF748C"/>
    <w:rsid w:val="381F242D"/>
    <w:rsid w:val="3901371D"/>
    <w:rsid w:val="393B0C7E"/>
    <w:rsid w:val="399565E0"/>
    <w:rsid w:val="39B44CE2"/>
    <w:rsid w:val="39ED3ED1"/>
    <w:rsid w:val="39FC21BB"/>
    <w:rsid w:val="3A9665B5"/>
    <w:rsid w:val="3AB309C7"/>
    <w:rsid w:val="3AB807D8"/>
    <w:rsid w:val="3B321EF6"/>
    <w:rsid w:val="3BD21BC3"/>
    <w:rsid w:val="3C0C0AA1"/>
    <w:rsid w:val="3C164A8D"/>
    <w:rsid w:val="3C2974B3"/>
    <w:rsid w:val="3C3F2833"/>
    <w:rsid w:val="3C4D011D"/>
    <w:rsid w:val="3C5710E9"/>
    <w:rsid w:val="3C77021F"/>
    <w:rsid w:val="3C995E7F"/>
    <w:rsid w:val="3CB7466E"/>
    <w:rsid w:val="3D27302F"/>
    <w:rsid w:val="3DFD6717"/>
    <w:rsid w:val="3E4D56DB"/>
    <w:rsid w:val="3EA84400"/>
    <w:rsid w:val="3F1E55F3"/>
    <w:rsid w:val="3F440007"/>
    <w:rsid w:val="3F711169"/>
    <w:rsid w:val="3F895B21"/>
    <w:rsid w:val="3FC93043"/>
    <w:rsid w:val="406B3968"/>
    <w:rsid w:val="40B04456"/>
    <w:rsid w:val="40EF3DFC"/>
    <w:rsid w:val="40FB5581"/>
    <w:rsid w:val="411564F1"/>
    <w:rsid w:val="4119604E"/>
    <w:rsid w:val="4226335B"/>
    <w:rsid w:val="42601C60"/>
    <w:rsid w:val="428E46BB"/>
    <w:rsid w:val="429152B6"/>
    <w:rsid w:val="429945EC"/>
    <w:rsid w:val="43170206"/>
    <w:rsid w:val="435C1F1C"/>
    <w:rsid w:val="43C51CEE"/>
    <w:rsid w:val="43D93497"/>
    <w:rsid w:val="449414B5"/>
    <w:rsid w:val="449A0FAE"/>
    <w:rsid w:val="44ED23E4"/>
    <w:rsid w:val="45295867"/>
    <w:rsid w:val="459840BF"/>
    <w:rsid w:val="460401AE"/>
    <w:rsid w:val="46335606"/>
    <w:rsid w:val="46414DBD"/>
    <w:rsid w:val="46454B73"/>
    <w:rsid w:val="46486737"/>
    <w:rsid w:val="46A00465"/>
    <w:rsid w:val="4762127A"/>
    <w:rsid w:val="47830661"/>
    <w:rsid w:val="47EA5D88"/>
    <w:rsid w:val="4836317F"/>
    <w:rsid w:val="487842FA"/>
    <w:rsid w:val="48B6105C"/>
    <w:rsid w:val="4976505A"/>
    <w:rsid w:val="49ED548C"/>
    <w:rsid w:val="4A031344"/>
    <w:rsid w:val="4A4A4481"/>
    <w:rsid w:val="4AC81BBD"/>
    <w:rsid w:val="4B69046F"/>
    <w:rsid w:val="4B711B74"/>
    <w:rsid w:val="4C212059"/>
    <w:rsid w:val="4C813A93"/>
    <w:rsid w:val="4C887A2D"/>
    <w:rsid w:val="4CB521FE"/>
    <w:rsid w:val="4CDB3060"/>
    <w:rsid w:val="4CF0081A"/>
    <w:rsid w:val="4D1C581A"/>
    <w:rsid w:val="4D576E1A"/>
    <w:rsid w:val="4D5A571F"/>
    <w:rsid w:val="4D5D122C"/>
    <w:rsid w:val="4D832CE2"/>
    <w:rsid w:val="4DAA1A0C"/>
    <w:rsid w:val="4DC834CB"/>
    <w:rsid w:val="4E61488B"/>
    <w:rsid w:val="4E8A67B0"/>
    <w:rsid w:val="4ED93AEE"/>
    <w:rsid w:val="4F0202B4"/>
    <w:rsid w:val="4F170F52"/>
    <w:rsid w:val="4F2D45BF"/>
    <w:rsid w:val="4F3802E4"/>
    <w:rsid w:val="4F5F5742"/>
    <w:rsid w:val="4FA02EC7"/>
    <w:rsid w:val="4FFC08D3"/>
    <w:rsid w:val="50355FCF"/>
    <w:rsid w:val="508D440A"/>
    <w:rsid w:val="50947199"/>
    <w:rsid w:val="5103733B"/>
    <w:rsid w:val="511E308E"/>
    <w:rsid w:val="51217D24"/>
    <w:rsid w:val="51560851"/>
    <w:rsid w:val="523A6BD5"/>
    <w:rsid w:val="523C2D3F"/>
    <w:rsid w:val="52B3767B"/>
    <w:rsid w:val="52F03774"/>
    <w:rsid w:val="53764934"/>
    <w:rsid w:val="53C438F2"/>
    <w:rsid w:val="53C84C9E"/>
    <w:rsid w:val="53F17F29"/>
    <w:rsid w:val="540602EE"/>
    <w:rsid w:val="54C97A24"/>
    <w:rsid w:val="54EC6085"/>
    <w:rsid w:val="550E1801"/>
    <w:rsid w:val="55144DD5"/>
    <w:rsid w:val="551A3EF8"/>
    <w:rsid w:val="55CF021E"/>
    <w:rsid w:val="55D93D68"/>
    <w:rsid w:val="55E005F1"/>
    <w:rsid w:val="561720BD"/>
    <w:rsid w:val="56405548"/>
    <w:rsid w:val="56431446"/>
    <w:rsid w:val="56511950"/>
    <w:rsid w:val="56693A34"/>
    <w:rsid w:val="56891D8F"/>
    <w:rsid w:val="56983863"/>
    <w:rsid w:val="56C02F6A"/>
    <w:rsid w:val="56C05EC3"/>
    <w:rsid w:val="570D43E2"/>
    <w:rsid w:val="57C31B98"/>
    <w:rsid w:val="57EF2F07"/>
    <w:rsid w:val="580C3794"/>
    <w:rsid w:val="58744AC1"/>
    <w:rsid w:val="58B61A9D"/>
    <w:rsid w:val="58C33C5A"/>
    <w:rsid w:val="58CC3EAD"/>
    <w:rsid w:val="58F12E9E"/>
    <w:rsid w:val="59AC2042"/>
    <w:rsid w:val="59C97EB4"/>
    <w:rsid w:val="59DF74B6"/>
    <w:rsid w:val="5A596CA5"/>
    <w:rsid w:val="5A71367A"/>
    <w:rsid w:val="5A867B53"/>
    <w:rsid w:val="5B1B1D9F"/>
    <w:rsid w:val="5B312324"/>
    <w:rsid w:val="5B813524"/>
    <w:rsid w:val="5BA15B7C"/>
    <w:rsid w:val="5BAA265C"/>
    <w:rsid w:val="5BB1219F"/>
    <w:rsid w:val="5BF37E5F"/>
    <w:rsid w:val="5C2946E5"/>
    <w:rsid w:val="5C582767"/>
    <w:rsid w:val="5C955B11"/>
    <w:rsid w:val="5D314E25"/>
    <w:rsid w:val="5D343E68"/>
    <w:rsid w:val="5D350B78"/>
    <w:rsid w:val="5D395EF9"/>
    <w:rsid w:val="5D460992"/>
    <w:rsid w:val="5D733A62"/>
    <w:rsid w:val="5D8365CC"/>
    <w:rsid w:val="5DD4636B"/>
    <w:rsid w:val="5EA17CC3"/>
    <w:rsid w:val="5EAF3E6C"/>
    <w:rsid w:val="5EEF1C89"/>
    <w:rsid w:val="5F3B0C4C"/>
    <w:rsid w:val="5F744E64"/>
    <w:rsid w:val="5F976163"/>
    <w:rsid w:val="5FA76558"/>
    <w:rsid w:val="5FBC7B73"/>
    <w:rsid w:val="601710AD"/>
    <w:rsid w:val="6018347B"/>
    <w:rsid w:val="60655BC8"/>
    <w:rsid w:val="60C73DE5"/>
    <w:rsid w:val="60C97526"/>
    <w:rsid w:val="60EF5D26"/>
    <w:rsid w:val="6133198D"/>
    <w:rsid w:val="617E0AF8"/>
    <w:rsid w:val="619304B3"/>
    <w:rsid w:val="61B57C03"/>
    <w:rsid w:val="626D09FF"/>
    <w:rsid w:val="63006B79"/>
    <w:rsid w:val="63600E30"/>
    <w:rsid w:val="637C1DF3"/>
    <w:rsid w:val="63D342E8"/>
    <w:rsid w:val="64063FA4"/>
    <w:rsid w:val="640D5BAD"/>
    <w:rsid w:val="642C1302"/>
    <w:rsid w:val="64D17127"/>
    <w:rsid w:val="65AE41C1"/>
    <w:rsid w:val="65CB7234"/>
    <w:rsid w:val="65D35C16"/>
    <w:rsid w:val="65DC23AC"/>
    <w:rsid w:val="664D50DC"/>
    <w:rsid w:val="66935810"/>
    <w:rsid w:val="669D3B0F"/>
    <w:rsid w:val="66AC566C"/>
    <w:rsid w:val="672E5BEB"/>
    <w:rsid w:val="67686954"/>
    <w:rsid w:val="677F50DB"/>
    <w:rsid w:val="678A07EE"/>
    <w:rsid w:val="67A4786A"/>
    <w:rsid w:val="67B67376"/>
    <w:rsid w:val="67BF6452"/>
    <w:rsid w:val="6830709D"/>
    <w:rsid w:val="688B5C95"/>
    <w:rsid w:val="691335F2"/>
    <w:rsid w:val="694F4AE2"/>
    <w:rsid w:val="696401FF"/>
    <w:rsid w:val="69AA7668"/>
    <w:rsid w:val="69C60062"/>
    <w:rsid w:val="69D22DF1"/>
    <w:rsid w:val="6A206802"/>
    <w:rsid w:val="6A9E2C97"/>
    <w:rsid w:val="6AA10091"/>
    <w:rsid w:val="6AF7140F"/>
    <w:rsid w:val="6B7F494F"/>
    <w:rsid w:val="6B8D6287"/>
    <w:rsid w:val="6BC51A85"/>
    <w:rsid w:val="6BD1058C"/>
    <w:rsid w:val="6BD603FA"/>
    <w:rsid w:val="6BE57596"/>
    <w:rsid w:val="6BFC4CBD"/>
    <w:rsid w:val="6C4F545A"/>
    <w:rsid w:val="6CED3119"/>
    <w:rsid w:val="6D091E11"/>
    <w:rsid w:val="6DA4008B"/>
    <w:rsid w:val="6DCC210A"/>
    <w:rsid w:val="6E3336F6"/>
    <w:rsid w:val="6F20013B"/>
    <w:rsid w:val="6F2F792A"/>
    <w:rsid w:val="6FE54EC4"/>
    <w:rsid w:val="70D24977"/>
    <w:rsid w:val="71C92A9F"/>
    <w:rsid w:val="722A21C5"/>
    <w:rsid w:val="72C62AA1"/>
    <w:rsid w:val="72C75081"/>
    <w:rsid w:val="72F851A0"/>
    <w:rsid w:val="73195863"/>
    <w:rsid w:val="73A11102"/>
    <w:rsid w:val="73C346E2"/>
    <w:rsid w:val="73C40450"/>
    <w:rsid w:val="73CE3E28"/>
    <w:rsid w:val="74DD4D17"/>
    <w:rsid w:val="74EE6EA4"/>
    <w:rsid w:val="75242E64"/>
    <w:rsid w:val="753627B5"/>
    <w:rsid w:val="753D37FC"/>
    <w:rsid w:val="76290CF7"/>
    <w:rsid w:val="768F7938"/>
    <w:rsid w:val="76A13980"/>
    <w:rsid w:val="76F0652C"/>
    <w:rsid w:val="76F13501"/>
    <w:rsid w:val="76F7344E"/>
    <w:rsid w:val="770F58C0"/>
    <w:rsid w:val="77221663"/>
    <w:rsid w:val="77531EB4"/>
    <w:rsid w:val="777E2193"/>
    <w:rsid w:val="77AC46E5"/>
    <w:rsid w:val="77E57235"/>
    <w:rsid w:val="782C529D"/>
    <w:rsid w:val="782D323A"/>
    <w:rsid w:val="7860158C"/>
    <w:rsid w:val="786301DC"/>
    <w:rsid w:val="789521B7"/>
    <w:rsid w:val="78E8447A"/>
    <w:rsid w:val="78F35532"/>
    <w:rsid w:val="792B2D90"/>
    <w:rsid w:val="795839D1"/>
    <w:rsid w:val="79600CBC"/>
    <w:rsid w:val="798B5156"/>
    <w:rsid w:val="798C2258"/>
    <w:rsid w:val="799176AF"/>
    <w:rsid w:val="7AB66FFF"/>
    <w:rsid w:val="7ABD148A"/>
    <w:rsid w:val="7B2A1EE8"/>
    <w:rsid w:val="7B840ADE"/>
    <w:rsid w:val="7BB0205B"/>
    <w:rsid w:val="7BDE4262"/>
    <w:rsid w:val="7C3151F7"/>
    <w:rsid w:val="7CD442F6"/>
    <w:rsid w:val="7D027BEA"/>
    <w:rsid w:val="7D2F4E8F"/>
    <w:rsid w:val="7D5B2135"/>
    <w:rsid w:val="7D7A3790"/>
    <w:rsid w:val="7D7E5EC1"/>
    <w:rsid w:val="7DA66CC3"/>
    <w:rsid w:val="7DB0236B"/>
    <w:rsid w:val="7DDF7215"/>
    <w:rsid w:val="7E2A7DC1"/>
    <w:rsid w:val="7E413C0D"/>
    <w:rsid w:val="7E525C7A"/>
    <w:rsid w:val="7E70004F"/>
    <w:rsid w:val="7EA517A2"/>
    <w:rsid w:val="7EAE28A5"/>
    <w:rsid w:val="7EC71EE5"/>
    <w:rsid w:val="7EF5102E"/>
    <w:rsid w:val="7F031625"/>
    <w:rsid w:val="7F402117"/>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0"/>
    <w:pPr>
      <w:spacing w:beforeAutospacing="1" w:afterAutospacing="1"/>
      <w:jc w:val="left"/>
    </w:pPr>
    <w:rPr>
      <w:kern w:val="0"/>
      <w:sz w:val="24"/>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autoRedefine/>
    <w:qFormat/>
    <w:uiPriority w:val="22"/>
    <w:rPr>
      <w:b/>
      <w:bCs/>
    </w:rPr>
  </w:style>
  <w:style w:type="character" w:styleId="14">
    <w:name w:val="Hyperlink"/>
    <w:basedOn w:val="12"/>
    <w:autoRedefine/>
    <w:qFormat/>
    <w:uiPriority w:val="0"/>
    <w:rPr>
      <w:color w:val="0000FF"/>
      <w:sz w:val="21"/>
      <w:szCs w:val="20"/>
      <w:u w:val="single"/>
    </w:rPr>
  </w:style>
  <w:style w:type="paragraph" w:styleId="15">
    <w:name w:val="List Paragraph"/>
    <w:basedOn w:val="1"/>
    <w:next w:val="1"/>
    <w:autoRedefine/>
    <w:unhideWhenUsed/>
    <w:qFormat/>
    <w:uiPriority w:val="99"/>
    <w:pPr>
      <w:ind w:firstLine="420" w:firstLineChars="200"/>
    </w:p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character" w:customStyle="1" w:styleId="18">
    <w:name w:val="无"/>
    <w:basedOn w:val="12"/>
    <w:autoRedefine/>
    <w:qFormat/>
    <w:uiPriority w:val="0"/>
  </w:style>
  <w:style w:type="character" w:customStyle="1" w:styleId="19">
    <w:name w:val="count3"/>
    <w:autoRedefine/>
    <w:qFormat/>
    <w:uiPriority w:val="0"/>
    <w:rPr>
      <w:rFonts w:ascii="Times New Roman" w:hAnsi="Times New Roman" w:eastAsia="微软雅黑"/>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6599</Words>
  <Characters>6781</Characters>
  <Lines>4</Lines>
  <Paragraphs>14</Paragraphs>
  <TotalTime>0</TotalTime>
  <ScaleCrop>false</ScaleCrop>
  <LinksUpToDate>false</LinksUpToDate>
  <CharactersWithSpaces>7022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2025-02-23T15:07:00Z</dcterms:created>
  <dc:creator>Administrator</dc:creator>
  <cp:lastModifiedBy>无话可说</cp:lastModifiedBy>
  <dcterms:modified xsi:type="dcterms:W3CDTF">2025-04-24T01:31:43Z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RubyTemplateID">
    <vt:lpwstr>6</vt:lpwstr>
  </property>
  <property fmtid="{D5CDD505-2E9C-101B-9397-08002B2CF9AE}" pid="4" name="ICV">
    <vt:lpwstr>89C8BE8B8B7949BEBFEC16FDFE38E846_13</vt:lpwstr>
  </property>
  <property fmtid="{D5CDD505-2E9C-101B-9397-08002B2CF9AE}" pid="5" name="KSOTemplateDocerSaveRecord">
    <vt:lpwstr>eyJoZGlkIjoiZGRkMDRlMzUxZDgyMWYxNzE2NDY0MTRlMzliZjBlMjMiLCJ1c2VySWQiOiI1MzYxMjg1NDcifQ==</vt:lpwstr>
  </property>
</Properties>
</file>