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6258D810">
      <w:pPr>
        <w:rPr>
          <w:rStyle w:val="22"/>
          <w:rFonts w:hint="eastAsia"/>
          <w:lang w:eastAsia="zh-CN"/>
        </w:rPr>
      </w:pPr>
      <w:r>
        <w:rPr>
          <w:rFonts w:hint="eastAsia" w:ascii="微软雅黑" w:hAnsi="微软雅黑" w:eastAsia="微软雅黑" w:cs="微软雅黑"/>
          <w:b/>
          <w:bCs/>
          <w:color w:val="FFFFFF" w:themeColor="background1"/>
          <w:sz w:val="52"/>
          <w:szCs w:val="52"/>
          <w14:textFill>
            <w14:solidFill>
              <w14:schemeClr w14:val="bg1"/>
            </w14:solidFill>
          </w14:textFill>
        </w:rPr>
        <w:drawing>
          <wp:anchor distT="0" distB="0" distL="114300" distR="114300" simplePos="0" relativeHeight="251674624" behindDoc="1" locked="0" layoutInCell="1" allowOverlap="1">
            <wp:simplePos x="0" y="0"/>
            <wp:positionH relativeFrom="column">
              <wp:posOffset>-205740</wp:posOffset>
            </wp:positionH>
            <wp:positionV relativeFrom="page">
              <wp:posOffset>31750</wp:posOffset>
            </wp:positionV>
            <wp:extent cx="7547610" cy="10686415"/>
            <wp:effectExtent l="0" t="0" r="15240" b="635"/>
            <wp:wrapNone/>
            <wp:docPr id="7" name="图片 7" descr="尊品张家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尊品张家界封面"/>
                    <pic:cNvPicPr>
                      <a:picLocks noChangeAspect="1"/>
                    </pic:cNvPicPr>
                  </pic:nvPicPr>
                  <pic:blipFill>
                    <a:blip r:embed="rId6"/>
                    <a:stretch>
                      <a:fillRect/>
                    </a:stretch>
                  </pic:blipFill>
                  <pic:spPr>
                    <a:xfrm>
                      <a:off x="0" y="0"/>
                      <a:ext cx="7547610" cy="10686415"/>
                    </a:xfrm>
                    <a:prstGeom prst="rect">
                      <a:avLst/>
                    </a:prstGeom>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Style w:val="22"/>
          <w:rFonts w:hint="eastAsia"/>
        </w:rPr>
        <w:br w:type="page"/>
      </w:r>
      <w:r>
        <w:rPr>
          <w:rStyle w:val="22"/>
          <w:rFonts w:hint="eastAsia"/>
          <w:lang w:val="en-US" w:eastAsia="zh-CN"/>
        </w:rPr>
        <w:drawing>
          <wp:anchor distT="0" distB="0" distL="114300" distR="114300" simplePos="0" relativeHeight="251661312" behindDoc="0" locked="0" layoutInCell="1" allowOverlap="1">
            <wp:simplePos x="0" y="0"/>
            <wp:positionH relativeFrom="column">
              <wp:posOffset>-539750</wp:posOffset>
            </wp:positionH>
            <wp:positionV relativeFrom="page">
              <wp:posOffset>0</wp:posOffset>
            </wp:positionV>
            <wp:extent cx="7581900" cy="10707370"/>
            <wp:effectExtent l="0" t="0" r="0" b="17780"/>
            <wp:wrapSquare wrapText="bothSides"/>
            <wp:docPr id="19" name="图片 19" descr="G:/林总/04.01完美张家界/至尊张家界/至尊张家界0409_画板 1 副本 14_画板 1 副本 14.jpg至尊张家界0409_画板 1 副本 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林总/04.01完美张家界/至尊张家界/至尊张家界0409_画板 1 副本 14_画板 1 副本 14.jpg至尊张家界0409_画板 1 副本 14_画板 1 副本 14"/>
                    <pic:cNvPicPr>
                      <a:picLocks noChangeAspect="1"/>
                    </pic:cNvPicPr>
                  </pic:nvPicPr>
                  <pic:blipFill>
                    <a:blip r:embed="rId7"/>
                    <a:srcRect t="4" b="4"/>
                    <a:stretch>
                      <a:fillRect/>
                    </a:stretch>
                  </pic:blipFill>
                  <pic:spPr>
                    <a:xfrm>
                      <a:off x="0" y="0"/>
                      <a:ext cx="7581900" cy="10707370"/>
                    </a:xfrm>
                    <a:prstGeom prst="rect">
                      <a:avLst/>
                    </a:prstGeom>
                  </pic:spPr>
                </pic:pic>
              </a:graphicData>
            </a:graphic>
          </wp:anchor>
        </w:drawing>
      </w:r>
    </w:p>
    <w:p w14:paraId="685D717E">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ascii="微软雅黑" w:hAnsi="微软雅黑" w:eastAsia="微软雅黑" w:cs="微软雅黑"/>
          <w:b/>
          <w:color w:val="FF0000"/>
          <w:sz w:val="52"/>
          <w:szCs w:val="52"/>
          <w:lang w:val="en-US" w:eastAsia="zh-CN"/>
        </w:rPr>
        <w:drawing>
          <wp:anchor distT="0" distB="0" distL="114300" distR="114300" simplePos="0" relativeHeight="251662336" behindDoc="0" locked="0" layoutInCell="1" allowOverlap="1">
            <wp:simplePos x="0" y="0"/>
            <wp:positionH relativeFrom="column">
              <wp:posOffset>-539750</wp:posOffset>
            </wp:positionH>
            <wp:positionV relativeFrom="page">
              <wp:posOffset>635</wp:posOffset>
            </wp:positionV>
            <wp:extent cx="7599680" cy="10681970"/>
            <wp:effectExtent l="0" t="0" r="1270" b="5080"/>
            <wp:wrapSquare wrapText="bothSides"/>
            <wp:docPr id="3" name="图片 3" descr="G:/林总/04.01完美张家界/至尊张家界/至尊张家界0408_画板 1 副本 18.jpg至尊张家界0408_画板 1 副本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林总/04.01完美张家界/至尊张家界/至尊张家界0408_画板 1 副本 18.jpg至尊张家界0408_画板 1 副本 18"/>
                    <pic:cNvPicPr>
                      <a:picLocks noChangeAspect="1"/>
                    </pic:cNvPicPr>
                  </pic:nvPicPr>
                  <pic:blipFill>
                    <a:blip r:embed="rId8"/>
                    <a:srcRect t="255" b="255"/>
                    <a:stretch>
                      <a:fillRect/>
                    </a:stretch>
                  </pic:blipFill>
                  <pic:spPr>
                    <a:xfrm>
                      <a:off x="0" y="0"/>
                      <a:ext cx="7599680" cy="10681970"/>
                    </a:xfrm>
                    <a:prstGeom prst="rect">
                      <a:avLst/>
                    </a:prstGeom>
                  </pic:spPr>
                </pic:pic>
              </a:graphicData>
            </a:graphic>
          </wp:anchor>
        </w:drawing>
      </w:r>
    </w:p>
    <w:p w14:paraId="1A9E3F2E">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ascii="微软雅黑" w:hAnsi="微软雅黑" w:eastAsia="微软雅黑" w:cs="微软雅黑"/>
          <w:b/>
          <w:color w:val="FF0000"/>
          <w:sz w:val="52"/>
          <w:szCs w:val="52"/>
          <w:lang w:val="en-US" w:eastAsia="zh-CN"/>
        </w:rPr>
        <w:drawing>
          <wp:anchor distT="0" distB="0" distL="114300" distR="114300" simplePos="0" relativeHeight="251663360" behindDoc="0" locked="0" layoutInCell="1" allowOverlap="1">
            <wp:simplePos x="0" y="0"/>
            <wp:positionH relativeFrom="column">
              <wp:posOffset>-539750</wp:posOffset>
            </wp:positionH>
            <wp:positionV relativeFrom="page">
              <wp:posOffset>0</wp:posOffset>
            </wp:positionV>
            <wp:extent cx="7600315" cy="10735310"/>
            <wp:effectExtent l="0" t="0" r="635" b="8890"/>
            <wp:wrapSquare wrapText="bothSides"/>
            <wp:docPr id="4" name="图片 4" descr="G:/林总/04.01完美张家界/至尊张家界/至尊张家界0409_画板 1 副本 23_画板 1 副本 23.jpg至尊张家界0409_画板 1 副本 23_画板 1 副本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林总/04.01完美张家界/至尊张家界/至尊张家界0409_画板 1 副本 23_画板 1 副本 23.jpg至尊张家界0409_画板 1 副本 23_画板 1 副本 23"/>
                    <pic:cNvPicPr>
                      <a:picLocks noChangeAspect="1"/>
                    </pic:cNvPicPr>
                  </pic:nvPicPr>
                  <pic:blipFill>
                    <a:blip r:embed="rId9"/>
                    <a:srcRect l="9" r="9"/>
                    <a:stretch>
                      <a:fillRect/>
                    </a:stretch>
                  </pic:blipFill>
                  <pic:spPr>
                    <a:xfrm>
                      <a:off x="0" y="0"/>
                      <a:ext cx="7600315" cy="10735310"/>
                    </a:xfrm>
                    <a:prstGeom prst="rect">
                      <a:avLst/>
                    </a:prstGeom>
                  </pic:spPr>
                </pic:pic>
              </a:graphicData>
            </a:graphic>
          </wp:anchor>
        </w:drawing>
      </w:r>
    </w:p>
    <w:p w14:paraId="0475E74B">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4384" behindDoc="0" locked="0" layoutInCell="1" allowOverlap="1">
            <wp:simplePos x="0" y="0"/>
            <wp:positionH relativeFrom="column">
              <wp:posOffset>-539750</wp:posOffset>
            </wp:positionH>
            <wp:positionV relativeFrom="page">
              <wp:posOffset>0</wp:posOffset>
            </wp:positionV>
            <wp:extent cx="7599680" cy="10734675"/>
            <wp:effectExtent l="0" t="0" r="1270" b="9525"/>
            <wp:wrapSquare wrapText="bothSides"/>
            <wp:docPr id="5" name="图片 5" descr="G:/林总/04.01完美张家界/至尊张家界/至尊张家界_画板 1 副本 17.jpg至尊张家界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林总/04.01完美张家界/至尊张家界/至尊张家界_画板 1 副本 17.jpg至尊张家界_画板 1 副本 17"/>
                    <pic:cNvPicPr>
                      <a:picLocks noChangeAspect="1"/>
                    </pic:cNvPicPr>
                  </pic:nvPicPr>
                  <pic:blipFill>
                    <a:blip r:embed="rId10"/>
                    <a:srcRect l="3" r="3"/>
                    <a:stretch>
                      <a:fillRect/>
                    </a:stretch>
                  </pic:blipFill>
                  <pic:spPr>
                    <a:xfrm>
                      <a:off x="0" y="0"/>
                      <a:ext cx="7599680" cy="10734675"/>
                    </a:xfrm>
                    <a:prstGeom prst="rect">
                      <a:avLst/>
                    </a:prstGeom>
                  </pic:spPr>
                </pic:pic>
              </a:graphicData>
            </a:graphic>
          </wp:anchor>
        </w:drawing>
      </w:r>
    </w:p>
    <w:p w14:paraId="12A0CA0E">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-539750</wp:posOffset>
            </wp:positionH>
            <wp:positionV relativeFrom="page">
              <wp:posOffset>0</wp:posOffset>
            </wp:positionV>
            <wp:extent cx="7599680" cy="10734675"/>
            <wp:effectExtent l="0" t="0" r="1270" b="9525"/>
            <wp:wrapSquare wrapText="bothSides"/>
            <wp:docPr id="6" name="图片 6" descr="G:/林总/04.01完美张家界/至尊张家界/至尊张家界0408_画板 1 副本 25.jpg至尊张家界0408_画板 1 副本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林总/04.01完美张家界/至尊张家界/至尊张家界0408_画板 1 副本 25.jpg至尊张家界0408_画板 1 副本 25"/>
                    <pic:cNvPicPr>
                      <a:picLocks noChangeAspect="1"/>
                    </pic:cNvPicPr>
                  </pic:nvPicPr>
                  <pic:blipFill>
                    <a:blip r:embed="rId11"/>
                    <a:srcRect t="4" b="4"/>
                    <a:stretch>
                      <a:fillRect/>
                    </a:stretch>
                  </pic:blipFill>
                  <pic:spPr>
                    <a:xfrm>
                      <a:off x="0" y="0"/>
                      <a:ext cx="7599680" cy="10734675"/>
                    </a:xfrm>
                    <a:prstGeom prst="rect">
                      <a:avLst/>
                    </a:prstGeom>
                  </pic:spPr>
                </pic:pic>
              </a:graphicData>
            </a:graphic>
          </wp:anchor>
        </w:drawing>
      </w:r>
    </w:p>
    <w:p w14:paraId="7F905727">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-539750</wp:posOffset>
            </wp:positionH>
            <wp:positionV relativeFrom="page">
              <wp:posOffset>0</wp:posOffset>
            </wp:positionV>
            <wp:extent cx="7600315" cy="10733405"/>
            <wp:effectExtent l="0" t="0" r="635" b="10795"/>
            <wp:wrapSquare wrapText="bothSides"/>
            <wp:docPr id="21" name="图片 21" descr="G:/林总/04.01完美张家界/至尊张家界/至尊张家界_画板 1 副本 24_画板 1 副本 15.jpg至尊张家界_画板 1 副本 24_画板 1 副本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林总/04.01完美张家界/至尊张家界/至尊张家界_画板 1 副本 24_画板 1 副本 15.jpg至尊张家界_画板 1 副本 24_画板 1 副本 15"/>
                    <pic:cNvPicPr>
                      <a:picLocks noChangeAspect="1"/>
                    </pic:cNvPicPr>
                  </pic:nvPicPr>
                  <pic:blipFill>
                    <a:blip r:embed="rId12"/>
                    <a:srcRect t="13" b="13"/>
                    <a:stretch>
                      <a:fillRect/>
                    </a:stretch>
                  </pic:blipFill>
                  <pic:spPr>
                    <a:xfrm>
                      <a:off x="0" y="0"/>
                      <a:ext cx="7600315" cy="10733405"/>
                    </a:xfrm>
                    <a:prstGeom prst="rect">
                      <a:avLst/>
                    </a:prstGeom>
                  </pic:spPr>
                </pic:pic>
              </a:graphicData>
            </a:graphic>
          </wp:anchor>
        </w:drawing>
      </w:r>
    </w:p>
    <w:p w14:paraId="33C9A260">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-539750</wp:posOffset>
            </wp:positionH>
            <wp:positionV relativeFrom="page">
              <wp:posOffset>1270</wp:posOffset>
            </wp:positionV>
            <wp:extent cx="7560945" cy="10681970"/>
            <wp:effectExtent l="0" t="0" r="1905" b="5080"/>
            <wp:wrapSquare wrapText="bothSides"/>
            <wp:docPr id="22" name="图片 22" descr="G:/林总/04.01完美张家界/至尊张家界/至尊张家界_画板 1 副本 16.jpg至尊张家界_画板 1 副本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林总/04.01完美张家界/至尊张家界/至尊张家界_画板 1 副本 16.jpg至尊张家界_画板 1 副本 16"/>
                    <pic:cNvPicPr>
                      <a:picLocks noChangeAspect="1"/>
                    </pic:cNvPicPr>
                  </pic:nvPicPr>
                  <pic:blipFill>
                    <a:blip r:embed="rId13"/>
                    <a:srcRect l="21" r="21"/>
                    <a:stretch>
                      <a:fillRect/>
                    </a:stretch>
                  </pic:blipFill>
                  <pic:spPr>
                    <a:xfrm>
                      <a:off x="0" y="0"/>
                      <a:ext cx="7560945" cy="10681970"/>
                    </a:xfrm>
                    <a:prstGeom prst="rect">
                      <a:avLst/>
                    </a:prstGeom>
                  </pic:spPr>
                </pic:pic>
              </a:graphicData>
            </a:graphic>
          </wp:anchor>
        </w:drawing>
      </w:r>
    </w:p>
    <w:p w14:paraId="3CBF549E">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-539750</wp:posOffset>
            </wp:positionH>
            <wp:positionV relativeFrom="page">
              <wp:posOffset>0</wp:posOffset>
            </wp:positionV>
            <wp:extent cx="7581900" cy="10709275"/>
            <wp:effectExtent l="0" t="0" r="0" b="15875"/>
            <wp:wrapSquare wrapText="bothSides"/>
            <wp:docPr id="23" name="图片 23" descr="G:/林总/04.01完美张家界/至尊张家界/至尊张家界_画板 1 副本 19.jpg至尊张家界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林总/04.01完美张家界/至尊张家界/至尊张家界_画板 1 副本 19.jpg至尊张家界_画板 1 副本 19"/>
                    <pic:cNvPicPr>
                      <a:picLocks noChangeAspect="1"/>
                    </pic:cNvPicPr>
                  </pic:nvPicPr>
                  <pic:blipFill>
                    <a:blip r:embed="rId14"/>
                    <a:srcRect t="13" b="13"/>
                    <a:stretch>
                      <a:fillRect/>
                    </a:stretch>
                  </pic:blipFill>
                  <pic:spPr>
                    <a:xfrm>
                      <a:off x="0" y="0"/>
                      <a:ext cx="7581900" cy="10709275"/>
                    </a:xfrm>
                    <a:prstGeom prst="rect">
                      <a:avLst/>
                    </a:prstGeom>
                  </pic:spPr>
                </pic:pic>
              </a:graphicData>
            </a:graphic>
          </wp:anchor>
        </w:drawing>
      </w:r>
    </w:p>
    <w:p w14:paraId="63A3E978">
      <w:pPr>
        <w:rPr>
          <w:rFonts w:hint="eastAsia" w:ascii="微软雅黑" w:hAnsi="微软雅黑" w:eastAsia="微软雅黑" w:cs="微软雅黑"/>
          <w:b/>
          <w:bCs/>
          <w:color w:val="FFFFFF" w:themeColor="background1"/>
          <w:sz w:val="52"/>
          <w:szCs w:val="52"/>
          <w:lang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w:t>
      </w:r>
      <w:r>
        <w:rPr>
          <w:rFonts w:hint="eastAsia" w:ascii="微软雅黑" w:hAnsi="微软雅黑" w:eastAsia="微软雅黑" w:cs="微软雅黑"/>
          <w:b/>
          <w:color w:val="FF0000"/>
          <w:sz w:val="52"/>
          <w:szCs w:val="52"/>
          <w:lang w:val="en-US" w:eastAsia="zh-CN"/>
        </w:rPr>
        <w:drawing>
          <wp:anchor distT="0" distB="0" distL="114300" distR="114300" simplePos="0" relativeHeight="251669504" behindDoc="0" locked="0" layoutInCell="1" allowOverlap="1">
            <wp:simplePos x="0" y="0"/>
            <wp:positionH relativeFrom="column">
              <wp:posOffset>-515620</wp:posOffset>
            </wp:positionH>
            <wp:positionV relativeFrom="page">
              <wp:posOffset>1270</wp:posOffset>
            </wp:positionV>
            <wp:extent cx="7580630" cy="10707370"/>
            <wp:effectExtent l="0" t="0" r="1270" b="17780"/>
            <wp:wrapSquare wrapText="bothSides"/>
            <wp:docPr id="24" name="图片 24" descr="至尊张家界_画板 1 副本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至尊张家界_画板 1 副本 20"/>
                    <pic:cNvPicPr>
                      <a:picLocks noChangeAspect="1"/>
                    </pic:cNvPicPr>
                  </pic:nvPicPr>
                  <pic:blipFill>
                    <a:blip r:embed="rId15"/>
                    <a:stretch>
                      <a:fillRect/>
                    </a:stretch>
                  </pic:blipFill>
                  <pic:spPr>
                    <a:xfrm>
                      <a:off x="0" y="0"/>
                      <a:ext cx="7580630" cy="10707370"/>
                    </a:xfrm>
                    <a:prstGeom prst="rect">
                      <a:avLst/>
                    </a:prstGeom>
                  </pic:spPr>
                </pic:pic>
              </a:graphicData>
            </a:graphic>
          </wp:anchor>
        </w:drawing>
      </w:r>
    </w:p>
    <w:p w14:paraId="47D09DCB">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color w:val="FF0000"/>
          <w:sz w:val="52"/>
          <w:szCs w:val="52"/>
          <w:lang w:val="en-US" w:eastAsia="zh-CN"/>
        </w:rPr>
        <w:drawing>
          <wp:anchor distT="0" distB="0" distL="114300" distR="114300" simplePos="0" relativeHeight="251670528" behindDoc="0" locked="0" layoutInCell="1" allowOverlap="1">
            <wp:simplePos x="0" y="0"/>
            <wp:positionH relativeFrom="column">
              <wp:posOffset>-539750</wp:posOffset>
            </wp:positionH>
            <wp:positionV relativeFrom="page">
              <wp:posOffset>0</wp:posOffset>
            </wp:positionV>
            <wp:extent cx="7606665" cy="10745470"/>
            <wp:effectExtent l="0" t="0" r="13335" b="17780"/>
            <wp:wrapSquare wrapText="bothSides"/>
            <wp:docPr id="11" name="图片 11" descr="G:/林总/04.01完美张家界/至尊张家界/至尊张家界0409_画板 1 副本 21_画板 1 副本 21.jpg至尊张家界0409_画板 1 副本 21_画板 1 副本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林总/04.01完美张家界/至尊张家界/至尊张家界0409_画板 1 副本 21_画板 1 副本 21.jpg至尊张家界0409_画板 1 副本 21_画板 1 副本 21"/>
                    <pic:cNvPicPr>
                      <a:picLocks noChangeAspect="1"/>
                    </pic:cNvPicPr>
                  </pic:nvPicPr>
                  <pic:blipFill>
                    <a:blip r:embed="rId16"/>
                    <a:srcRect l="3" r="3"/>
                    <a:stretch>
                      <a:fillRect/>
                    </a:stretch>
                  </pic:blipFill>
                  <pic:spPr>
                    <a:xfrm>
                      <a:off x="0" y="0"/>
                      <a:ext cx="7606665" cy="10745470"/>
                    </a:xfrm>
                    <a:prstGeom prst="rect">
                      <a:avLst/>
                    </a:prstGeom>
                  </pic:spPr>
                </pic:pic>
              </a:graphicData>
            </a:graphic>
          </wp:anchor>
        </w:drawing>
      </w:r>
    </w:p>
    <w:tbl>
      <w:tblPr>
        <w:tblStyle w:val="11"/>
        <w:tblpPr w:leftFromText="180" w:rightFromText="180" w:vertAnchor="page" w:horzAnchor="margin" w:tblpX="1" w:tblpY="862"/>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760"/>
        <w:gridCol w:w="760"/>
        <w:gridCol w:w="760"/>
        <w:gridCol w:w="1562"/>
      </w:tblGrid>
      <w:tr w14:paraId="776D60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trPr>
        <w:tc>
          <w:tcPr>
            <w:tcW w:w="11628" w:type="dxa"/>
            <w:gridSpan w:val="6"/>
            <w:shd w:val="clear" w:color="auto" w:fill="00B050"/>
          </w:tcPr>
          <w:p w14:paraId="77DDF8D5">
            <w:pPr>
              <w:pStyle w:val="3"/>
              <w:spacing w:line="360" w:lineRule="auto"/>
              <w:ind w:firstLine="0" w:firstLineChars="0"/>
              <w:jc w:val="center"/>
              <w:rPr>
                <w:rFonts w:ascii="微软简仿宋" w:hAnsi="微软简仿宋" w:eastAsia="微软简仿宋" w:cs="微软简仿宋"/>
                <w:b/>
                <w:bCs/>
                <w:color w:val="FFFFFF" w:themeColor="background1"/>
                <w:sz w:val="24"/>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尊品张家界</w:t>
            </w:r>
            <w:bookmarkStart w:id="21" w:name="_GoBack"/>
            <w:bookmarkEnd w:id="21"/>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239451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11628" w:type="dxa"/>
            <w:gridSpan w:val="6"/>
            <w:tcBorders>
              <w:bottom w:val="single" w:color="auto" w:sz="4" w:space="0"/>
            </w:tcBorders>
            <w:shd w:val="clear" w:color="auto" w:fill="00B050"/>
          </w:tcPr>
          <w:p w14:paraId="520314F4">
            <w:pPr>
              <w:jc w:val="center"/>
              <w:rPr>
                <w:rFonts w:hint="default" w:ascii="微软雅黑" w:hAnsi="微软雅黑" w:eastAsia="微软雅黑" w:cs="微软雅黑"/>
                <w:color w:val="FFFFFF" w:themeColor="background1"/>
                <w:sz w:val="24"/>
                <w:lang w:val="en-US" w:eastAsia="zh-CN" w:bidi="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张家界森林公园</w:t>
            </w:r>
            <w:r>
              <w:rPr>
                <w:rFonts w:hint="eastAsia" w:ascii="微软雅黑" w:hAnsi="微软雅黑" w:eastAsia="微软雅黑" w:cs="微软雅黑"/>
                <w:b/>
                <w:bCs/>
                <w:color w:val="FFFFFF" w:themeColor="background1"/>
                <w:sz w:val="30"/>
                <w:szCs w:val="30"/>
                <w14:textFill>
                  <w14:solidFill>
                    <w14:schemeClr w14:val="bg1"/>
                  </w14:solidFill>
                </w14:textFill>
              </w:rPr>
              <w:t>/</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袁家界</w:t>
            </w: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/天子山小镇/空中田园/凤凰古城/</w:t>
            </w: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芙蓉镇/魅力湘西</w:t>
            </w: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/土司王宫/天门山森林公园（玻璃栈道）/72奇楼/金鞭溪5日游</w:t>
            </w:r>
          </w:p>
        </w:tc>
      </w:tr>
      <w:tr w14:paraId="0622A2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11628" w:type="dxa"/>
            <w:gridSpan w:val="6"/>
            <w:tcBorders>
              <w:bottom w:val="single" w:color="auto" w:sz="4" w:space="0"/>
            </w:tcBorders>
          </w:tcPr>
          <w:p w14:paraId="10E62869">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80" w:lineRule="exact"/>
              <w:jc w:val="both"/>
              <w:textAlignment w:val="auto"/>
              <w:rPr>
                <w:rFonts w:hint="eastAsia" w:ascii="微软雅黑" w:hAnsi="微软雅黑" w:eastAsia="微软雅黑" w:cs="微软雅黑"/>
                <w:b/>
                <w:bCs/>
                <w:color w:val="FF0000"/>
                <w:spacing w:val="7"/>
                <w:kern w:val="0"/>
                <w:sz w:val="21"/>
                <w:szCs w:val="21"/>
                <w:lang w:eastAsia="zh-CN"/>
              </w:rPr>
            </w:pPr>
            <w:r>
              <w:rPr>
                <w:rFonts w:hint="eastAsia" w:ascii="微软雅黑" w:hAnsi="微软雅黑" w:eastAsia="微软雅黑" w:cs="微软雅黑"/>
                <w:b/>
                <w:bCs/>
                <w:color w:val="FF0000"/>
                <w:spacing w:val="7"/>
                <w:kern w:val="0"/>
                <w:sz w:val="21"/>
                <w:szCs w:val="21"/>
                <w:lang w:eastAsia="zh-CN"/>
              </w:rPr>
              <w:drawing>
                <wp:anchor distT="0" distB="0" distL="114300" distR="114300" simplePos="0" relativeHeight="251659264" behindDoc="0" locked="0" layoutInCell="1" allowOverlap="1">
                  <wp:simplePos x="0" y="0"/>
                  <wp:positionH relativeFrom="column">
                    <wp:posOffset>-54610</wp:posOffset>
                  </wp:positionH>
                  <wp:positionV relativeFrom="page">
                    <wp:posOffset>5715</wp:posOffset>
                  </wp:positionV>
                  <wp:extent cx="7354570" cy="1169670"/>
                  <wp:effectExtent l="0" t="0" r="17780" b="11430"/>
                  <wp:wrapNone/>
                  <wp:docPr id="1" name="图片 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1c6c9b8057af9f2ab69466c343f2f"/>
                          <pic:cNvPicPr>
                            <a:picLocks noChangeAspect="1"/>
                          </pic:cNvPicPr>
                        </pic:nvPicPr>
                        <pic:blipFill>
                          <a:blip r:embed="rId17"/>
                          <a:stretch>
                            <a:fillRect/>
                          </a:stretch>
                        </pic:blipFill>
                        <pic:spPr>
                          <a:xfrm>
                            <a:off x="0" y="0"/>
                            <a:ext cx="7354570" cy="1169670"/>
                          </a:xfrm>
                          <a:prstGeom prst="rect">
                            <a:avLst/>
                          </a:prstGeom>
                        </pic:spPr>
                      </pic:pic>
                    </a:graphicData>
                  </a:graphic>
                </wp:anchor>
              </w:drawing>
            </w:r>
          </w:p>
          <w:p w14:paraId="53D066DB">
            <w:pPr>
              <w:pStyle w:val="6"/>
              <w:rPr>
                <w:rFonts w:hint="eastAsia"/>
                <w:lang w:eastAsia="zh-CN"/>
              </w:rPr>
            </w:pPr>
          </w:p>
          <w:p w14:paraId="17231909">
            <w:pPr>
              <w:pStyle w:val="6"/>
              <w:rPr>
                <w:rFonts w:hint="eastAsia"/>
                <w:lang w:eastAsia="zh-CN"/>
              </w:rPr>
            </w:pPr>
          </w:p>
          <w:p w14:paraId="5C68A517">
            <w:pPr>
              <w:pStyle w:val="6"/>
              <w:rPr>
                <w:rFonts w:hint="eastAsia"/>
                <w:lang w:eastAsia="zh-CN"/>
              </w:rPr>
            </w:pPr>
          </w:p>
          <w:p w14:paraId="2541B3D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p>
          <w:p w14:paraId="0696FA46">
            <w:pPr>
              <w:numPr>
                <w:ilvl w:val="0"/>
                <w:numId w:val="0"/>
              </w:numPr>
              <w:tabs>
                <w:tab w:val="left" w:pos="3004"/>
              </w:tabs>
              <w:autoSpaceDE/>
              <w:autoSpaceDN/>
              <w:spacing w:line="480" w:lineRule="exact"/>
              <w:ind w:right="0" w:rightChars="0"/>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sz w:val="21"/>
                <w:szCs w:val="21"/>
              </w:rPr>
              <w:t>☆至尊品质</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一价全含/0自费/0</w:t>
            </w:r>
            <w:bookmarkStart w:id="0" w:name="OLE_LINK2"/>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景交</w:t>
            </w:r>
            <w:bookmarkEnd w:id="0"/>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/0</w:t>
            </w:r>
            <w:bookmarkStart w:id="1" w:name="OLE_LINK4"/>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超市</w:t>
            </w:r>
            <w:bookmarkEnd w:id="1"/>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/0苗寨/0</w:t>
            </w:r>
            <w:bookmarkStart w:id="2" w:name="OLE_LINK5"/>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分段操作</w:t>
            </w:r>
            <w:bookmarkEnd w:id="2"/>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/0</w:t>
            </w:r>
            <w:bookmarkStart w:id="3" w:name="OLE_LINK3"/>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车载</w:t>
            </w:r>
            <w:bookmarkEnd w:id="3"/>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w:t>
            </w:r>
          </w:p>
          <w:p w14:paraId="4D0E6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bCs/>
                <w:sz w:val="21"/>
                <w:szCs w:val="21"/>
              </w:rPr>
              <w:t>☆微笑服务</w:t>
            </w:r>
            <w:r>
              <w:rPr>
                <w:rFonts w:hint="eastAsia" w:ascii="微软雅黑" w:hAnsi="微软雅黑" w:eastAsia="微软雅黑" w:cs="微软雅黑"/>
                <w:b w:val="0"/>
                <w:bCs w:val="0"/>
                <w:sz w:val="21"/>
                <w:szCs w:val="21"/>
              </w:rPr>
              <w:t>：</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全程一车一导，风趣、幽默、内涵、耐心——优秀导游讲解！</w:t>
            </w:r>
          </w:p>
          <w:p w14:paraId="6C4D9F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sz w:val="21"/>
                <w:szCs w:val="21"/>
              </w:rPr>
              <w:t>☆豪华座驾</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2+1 陆地头等舱航空巴士，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让您全程有一个舒适的座驾旅行！</w:t>
            </w:r>
          </w:p>
          <w:p w14:paraId="01B249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kern w:val="2"/>
                <w:sz w:val="21"/>
                <w:szCs w:val="21"/>
                <w:highlight w:val="none"/>
                <w:u w:val="none"/>
                <w:lang w:val="en-US" w:eastAsia="zh-CN" w:bidi="ar-SA"/>
              </w:rPr>
            </w:pPr>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全新体验</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w:t>
            </w:r>
            <w:r>
              <w:rPr>
                <w:rFonts w:hint="eastAsia" w:ascii="微软雅黑" w:hAnsi="微软雅黑" w:eastAsia="微软雅黑" w:cs="微软雅黑"/>
                <w:sz w:val="21"/>
                <w:szCs w:val="21"/>
                <w:lang w:val="en-US" w:eastAsia="zh-CN"/>
              </w:rPr>
              <w:t>乘坐敞篷式【电瓶车】在山间穿梭，微风拂面，前往张家界最后一片处女地、摄影天堂—</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bCs/>
                <w:color w:val="FF0000"/>
                <w:sz w:val="21"/>
                <w:szCs w:val="21"/>
                <w:lang w:val="en-US" w:eastAsia="zh-CN"/>
              </w:rPr>
              <w:t>空中田园】</w:t>
            </w:r>
            <w:r>
              <w:rPr>
                <w:rFonts w:hint="eastAsia" w:ascii="微软雅黑" w:hAnsi="微软雅黑" w:eastAsia="微软雅黑" w:cs="微软雅黑"/>
                <w:kern w:val="2"/>
                <w:sz w:val="21"/>
                <w:szCs w:val="21"/>
                <w:highlight w:val="none"/>
                <w:u w:val="none"/>
                <w:lang w:val="en-US" w:eastAsia="zh-CN" w:bidi="ar-SA"/>
              </w:rPr>
              <w:t>+</w:t>
            </w:r>
            <w:bookmarkStart w:id="4" w:name="OLE_LINK6"/>
            <w:r>
              <w:rPr>
                <w:rFonts w:hint="eastAsia" w:ascii="微软雅黑" w:hAnsi="微软雅黑" w:eastAsia="微软雅黑" w:cs="微软雅黑"/>
                <w:kern w:val="2"/>
                <w:sz w:val="21"/>
                <w:szCs w:val="21"/>
                <w:highlight w:val="none"/>
                <w:u w:val="none"/>
                <w:lang w:val="en-US" w:eastAsia="zh-CN" w:bidi="ar-SA"/>
              </w:rPr>
              <w:t>挂在瀑布上的网红古镇</w:t>
            </w:r>
            <w:bookmarkEnd w:id="4"/>
            <w:r>
              <w:rPr>
                <w:rFonts w:hint="eastAsia" w:ascii="微软雅黑" w:hAnsi="微软雅黑" w:eastAsia="微软雅黑" w:cs="微软雅黑"/>
                <w:kern w:val="2"/>
                <w:sz w:val="21"/>
                <w:szCs w:val="21"/>
                <w:highlight w:val="none"/>
                <w:u w:val="none"/>
                <w:lang w:val="en-US" w:eastAsia="zh-CN" w:bidi="ar-SA"/>
              </w:rPr>
              <w:t>—</w:t>
            </w:r>
            <w:r>
              <w:rPr>
                <w:rFonts w:hint="eastAsia" w:ascii="微软雅黑" w:hAnsi="微软雅黑" w:eastAsia="微软雅黑" w:cs="微软雅黑"/>
                <w:b/>
                <w:bCs/>
                <w:color w:val="FF0000"/>
                <w:kern w:val="2"/>
                <w:sz w:val="21"/>
                <w:szCs w:val="21"/>
                <w:highlight w:val="none"/>
                <w:u w:val="none"/>
                <w:lang w:val="en-US" w:eastAsia="zh-CN" w:bidi="ar-SA"/>
              </w:rPr>
              <w:t>【芙蓉镇】</w:t>
            </w:r>
          </w:p>
          <w:p w14:paraId="2476622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升级表演</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w:t>
            </w:r>
            <w:r>
              <w:rPr>
                <w:rFonts w:hint="eastAsia" w:ascii="微软雅黑" w:hAnsi="微软雅黑" w:eastAsia="微软雅黑" w:cs="微软雅黑"/>
                <w:sz w:val="21"/>
                <w:szCs w:val="21"/>
                <w:lang w:val="en-US" w:eastAsia="zh-CN"/>
              </w:rPr>
              <w:t>冯小刚导演中国顶级民俗演绎大戏</w:t>
            </w:r>
            <w:r>
              <w:rPr>
                <w:rFonts w:hint="eastAsia" w:ascii="微软雅黑" w:hAnsi="微软雅黑" w:eastAsia="微软雅黑" w:cs="微软雅黑"/>
                <w:b/>
                <w:bCs/>
                <w:color w:val="FF0000"/>
                <w:sz w:val="21"/>
                <w:szCs w:val="21"/>
                <w:lang w:val="en-US" w:eastAsia="zh-CN"/>
              </w:rPr>
              <w:t>【魅力湘西】</w:t>
            </w:r>
          </w:p>
          <w:p w14:paraId="35B6E9E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sz w:val="21"/>
                <w:szCs w:val="21"/>
                <w:lang w:val="en-US" w:eastAsia="zh-CN"/>
              </w:rPr>
            </w:pPr>
            <w:bookmarkStart w:id="5" w:name="OLE_LINK8"/>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超值享受</w:t>
            </w:r>
            <w:bookmarkEnd w:id="5"/>
            <w:r>
              <w:rPr>
                <w:rFonts w:hint="eastAsia" w:ascii="微软雅黑" w:hAnsi="微软雅黑" w:eastAsia="微软雅黑" w:cs="微软雅黑"/>
                <w:b w:val="0"/>
                <w:bCs w:val="0"/>
                <w:color w:val="0000FF"/>
                <w:sz w:val="21"/>
                <w:szCs w:val="21"/>
                <w:lang w:val="en-US" w:eastAsia="zh-CN"/>
              </w:rPr>
              <w:t>：</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】，不走马观花，带给您超值体验</w:t>
            </w:r>
          </w:p>
          <w:p w14:paraId="68EF97A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FF0000"/>
                <w:kern w:val="2"/>
                <w:sz w:val="21"/>
                <w:szCs w:val="21"/>
                <w:highlight w:val="none"/>
                <w:u w:val="none"/>
                <w:lang w:val="en-US" w:eastAsia="zh-CN" w:bidi="ar-SA"/>
              </w:rPr>
            </w:pPr>
            <w:r>
              <w:rPr>
                <w:rFonts w:hint="eastAsia" w:ascii="微软雅黑" w:hAnsi="微软雅黑" w:eastAsia="微软雅黑" w:cs="微软雅黑"/>
                <w:b/>
                <w:bCs/>
                <w:sz w:val="21"/>
                <w:szCs w:val="21"/>
              </w:rPr>
              <w:t>☆</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独家赠送</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kern w:val="2"/>
                <w:sz w:val="21"/>
                <w:szCs w:val="21"/>
                <w:highlight w:val="none"/>
                <w:u w:val="none"/>
                <w:lang w:val="en-US" w:eastAsia="zh-CN" w:bidi="ar-SA"/>
              </w:rPr>
              <w:t>赠送核心景区航拍—</w:t>
            </w:r>
            <w:r>
              <w:rPr>
                <w:rFonts w:hint="eastAsia" w:ascii="微软雅黑" w:hAnsi="微软雅黑" w:eastAsia="微软雅黑" w:cs="微软雅黑"/>
                <w:b/>
                <w:bCs/>
                <w:color w:val="FF0000"/>
                <w:kern w:val="2"/>
                <w:sz w:val="21"/>
                <w:szCs w:val="21"/>
                <w:highlight w:val="none"/>
                <w:u w:val="none"/>
                <w:lang w:val="en-US" w:eastAsia="zh-CN" w:bidi="ar-SA"/>
              </w:rPr>
              <w:t>【景区航拍】</w:t>
            </w:r>
          </w:p>
          <w:p w14:paraId="0ADB10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食在湘西、味蕾享受</w:t>
            </w:r>
          </w:p>
          <w:p w14:paraId="2ADF7A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sz w:val="21"/>
                <w:szCs w:val="21"/>
                <w:lang w:val="en-US" w:eastAsia="zh-CN"/>
              </w:rPr>
              <w:t>特色定制！食在不一样，味蕾新享受，感受大山里的好食材，安排社会餐厅品尝地道湘西民间特色菜</w:t>
            </w:r>
            <w:r>
              <w:rPr>
                <w:rFonts w:hint="eastAsia" w:ascii="微软雅黑" w:hAnsi="微软雅黑" w:eastAsia="微软雅黑" w:cs="微软雅黑"/>
                <w:b/>
                <w:bCs/>
                <w:color w:val="FF0000"/>
                <w:sz w:val="21"/>
                <w:szCs w:val="21"/>
                <w:lang w:val="en-US" w:eastAsia="zh-CN"/>
              </w:rPr>
              <w:t>【</w:t>
            </w:r>
            <w:bookmarkStart w:id="6" w:name="OLE_LINK20"/>
            <w:bookmarkStart w:id="7" w:name="OLE_LINK7"/>
            <w:r>
              <w:rPr>
                <w:rFonts w:hint="eastAsia" w:ascii="微软雅黑" w:hAnsi="微软雅黑" w:eastAsia="微软雅黑" w:cs="微软雅黑"/>
                <w:b/>
                <w:bCs/>
                <w:color w:val="FF0000"/>
                <w:sz w:val="21"/>
                <w:szCs w:val="21"/>
                <w:lang w:val="en-US" w:eastAsia="zh-CN"/>
              </w:rPr>
              <w:t>土家三下锅</w:t>
            </w:r>
            <w:bookmarkEnd w:id="6"/>
            <w:r>
              <w:rPr>
                <w:rFonts w:hint="eastAsia" w:ascii="微软雅黑" w:hAnsi="微软雅黑" w:eastAsia="微软雅黑" w:cs="微软雅黑"/>
                <w:b/>
                <w:bCs/>
                <w:color w:val="FF0000"/>
                <w:sz w:val="21"/>
                <w:szCs w:val="21"/>
                <w:lang w:val="en-US" w:eastAsia="zh-CN"/>
              </w:rPr>
              <w:t>、</w:t>
            </w:r>
            <w:bookmarkStart w:id="8" w:name="OLE_LINK21"/>
            <w:r>
              <w:rPr>
                <w:rFonts w:hint="eastAsia" w:ascii="微软雅黑" w:hAnsi="微软雅黑" w:eastAsia="微软雅黑" w:cs="微软雅黑"/>
                <w:b/>
                <w:bCs/>
                <w:color w:val="FF0000"/>
                <w:sz w:val="21"/>
                <w:szCs w:val="21"/>
                <w:lang w:val="en-US" w:eastAsia="zh-CN"/>
              </w:rPr>
              <w:t>苗家风味宴</w:t>
            </w:r>
            <w:bookmarkEnd w:id="8"/>
            <w:r>
              <w:rPr>
                <w:rFonts w:hint="eastAsia" w:ascii="微软雅黑" w:hAnsi="微软雅黑" w:eastAsia="微软雅黑" w:cs="微软雅黑"/>
                <w:b/>
                <w:bCs/>
                <w:color w:val="FF0000"/>
                <w:sz w:val="21"/>
                <w:szCs w:val="21"/>
                <w:lang w:val="en-US" w:eastAsia="zh-CN"/>
              </w:rPr>
              <w:t>、蘑菇宴</w:t>
            </w:r>
            <w:bookmarkEnd w:id="7"/>
            <w:r>
              <w:rPr>
                <w:rFonts w:hint="eastAsia" w:ascii="微软雅黑" w:hAnsi="微软雅黑" w:eastAsia="微软雅黑" w:cs="微软雅黑"/>
                <w:b/>
                <w:bCs/>
                <w:color w:val="FF0000"/>
                <w:sz w:val="21"/>
                <w:szCs w:val="21"/>
                <w:lang w:val="en-US" w:eastAsia="zh-CN"/>
              </w:rPr>
              <w:t>等】</w:t>
            </w:r>
          </w:p>
          <w:p w14:paraId="70BC316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精选住宿、温馨如家</w:t>
            </w:r>
          </w:p>
          <w:p w14:paraId="25EFD17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color w:val="auto"/>
                <w:sz w:val="21"/>
                <w:szCs w:val="21"/>
                <w:lang w:val="en-US" w:eastAsia="zh-CN"/>
              </w:rPr>
            </w:pPr>
            <w:bookmarkStart w:id="9" w:name="OLE_LINK9"/>
            <w:bookmarkStart w:id="10" w:name="OLE_LINK10"/>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四钻版指定升级</w:t>
            </w:r>
            <w:bookmarkEnd w:id="9"/>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壹晚五钻</w:t>
            </w:r>
            <w: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t>【碧桂园凤凰楼】</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bCs w:val="0"/>
                <w:color w:val="auto"/>
                <w:sz w:val="21"/>
                <w:szCs w:val="21"/>
                <w:lang w:val="en-US" w:eastAsia="zh-CN"/>
              </w:rPr>
              <w:t>【四钻酒店】</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bCs w:val="0"/>
                <w:color w:val="auto"/>
                <w:sz w:val="21"/>
                <w:szCs w:val="21"/>
                <w:lang w:val="en-US" w:eastAsia="zh-CN"/>
              </w:rPr>
              <w:t>壹晚景区网红客栈】</w:t>
            </w:r>
            <w:bookmarkEnd w:id="10"/>
          </w:p>
          <w:p w14:paraId="0F5552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超值体验、贴心赠送</w:t>
            </w:r>
          </w:p>
          <w:p w14:paraId="1A1619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☆超值体验1</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sz w:val="21"/>
                <w:szCs w:val="21"/>
                <w:lang w:val="en-US" w:eastAsia="zh-CN"/>
              </w:rPr>
              <w:t>赠送天门山扶梯鞋套</w:t>
            </w:r>
          </w:p>
          <w:p w14:paraId="62BBB2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b/>
                <w:bCs/>
                <w:i w:val="0"/>
                <w:caps w:val="0"/>
                <w:color w:val="1C1B10"/>
                <w:spacing w:val="0"/>
                <w:w w:val="100"/>
                <w:sz w:val="21"/>
                <w:szCs w:val="21"/>
                <w:lang w:val="en-US" w:eastAsia="zh-CN"/>
              </w:rPr>
              <w:t>☆超值体验2：</w:t>
            </w:r>
            <w:r>
              <w:rPr>
                <w:rFonts w:hint="eastAsia" w:ascii="微软雅黑" w:hAnsi="微软雅黑" w:eastAsia="微软雅黑" w:cs="微软雅黑"/>
                <w:color w:val="0C0C0C"/>
                <w:kern w:val="2"/>
                <w:sz w:val="21"/>
                <w:szCs w:val="21"/>
                <w:vertAlign w:val="baseline"/>
                <w:lang w:val="en-US" w:eastAsia="zh-CN" w:bidi="ar"/>
              </w:rPr>
              <w:t>赠送生日蛋糕或精美礼品一份（行程中有当天过生日的客人）！</w:t>
            </w:r>
          </w:p>
          <w:p w14:paraId="65F583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w:t>
            </w:r>
            <w:r>
              <w:rPr>
                <w:rFonts w:hint="eastAsia" w:ascii="微软雅黑" w:hAnsi="微软雅黑" w:eastAsia="微软雅黑" w:cs="微软雅黑"/>
                <w:b/>
                <w:bCs/>
                <w:color w:val="0C0C0C"/>
                <w:kern w:val="2"/>
                <w:sz w:val="21"/>
                <w:szCs w:val="21"/>
                <w:vertAlign w:val="baseline"/>
                <w:lang w:val="en-US" w:eastAsia="zh-CN" w:bidi="ar"/>
              </w:rPr>
              <w:t>超值体验3</w:t>
            </w:r>
            <w:r>
              <w:rPr>
                <w:rFonts w:hint="eastAsia" w:ascii="微软雅黑" w:hAnsi="微软雅黑" w:eastAsia="微软雅黑" w:cs="微软雅黑"/>
                <w:color w:val="0C0C0C"/>
                <w:kern w:val="2"/>
                <w:sz w:val="21"/>
                <w:szCs w:val="21"/>
                <w:vertAlign w:val="baseline"/>
                <w:lang w:val="en-US" w:eastAsia="zh-CN" w:bidi="ar"/>
              </w:rPr>
              <w:t>：全程品牌矿泉水畅饮！</w:t>
            </w:r>
          </w:p>
          <w:p w14:paraId="48CA6D93">
            <w:pPr>
              <w:pStyle w:val="6"/>
              <w:rPr>
                <w:rFonts w:hint="eastAsia"/>
                <w:lang w:eastAsia="zh-CN"/>
              </w:rPr>
            </w:pPr>
            <w:r>
              <w:rPr>
                <w:rFonts w:hint="eastAsia" w:ascii="微软雅黑" w:hAnsi="微软雅黑" w:eastAsia="微软雅黑" w:cs="微软雅黑"/>
                <w:sz w:val="24"/>
                <w:lang w:eastAsia="zh-CN" w:bidi="zh-CN"/>
              </w:rPr>
              <w:drawing>
                <wp:anchor distT="0" distB="0" distL="114300" distR="114300" simplePos="0" relativeHeight="251660288" behindDoc="0" locked="0" layoutInCell="1" allowOverlap="1">
                  <wp:simplePos x="0" y="0"/>
                  <wp:positionH relativeFrom="column">
                    <wp:posOffset>-60325</wp:posOffset>
                  </wp:positionH>
                  <wp:positionV relativeFrom="paragraph">
                    <wp:posOffset>28575</wp:posOffset>
                  </wp:positionV>
                  <wp:extent cx="7345045" cy="1129030"/>
                  <wp:effectExtent l="0" t="0" r="8255" b="13970"/>
                  <wp:wrapNone/>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8"/>
                          <a:stretch>
                            <a:fillRect/>
                          </a:stretch>
                        </pic:blipFill>
                        <pic:spPr>
                          <a:xfrm>
                            <a:off x="0" y="0"/>
                            <a:ext cx="7345045" cy="1129030"/>
                          </a:xfrm>
                          <a:prstGeom prst="rect">
                            <a:avLst/>
                          </a:prstGeom>
                        </pic:spPr>
                      </pic:pic>
                    </a:graphicData>
                  </a:graphic>
                </wp:anchor>
              </w:drawing>
            </w:r>
          </w:p>
          <w:p w14:paraId="47B98593">
            <w:pPr>
              <w:pStyle w:val="6"/>
              <w:rPr>
                <w:rFonts w:hint="eastAsia"/>
                <w:lang w:eastAsia="zh-CN"/>
              </w:rPr>
            </w:pPr>
          </w:p>
          <w:p w14:paraId="29057292">
            <w:pPr>
              <w:pStyle w:val="6"/>
              <w:rPr>
                <w:rFonts w:hint="eastAsia"/>
                <w:lang w:eastAsia="zh-CN"/>
              </w:rPr>
            </w:pPr>
          </w:p>
          <w:p w14:paraId="5B216E72">
            <w:pPr>
              <w:pStyle w:val="6"/>
              <w:rPr>
                <w:rFonts w:hint="eastAsia"/>
                <w:lang w:eastAsia="zh-CN"/>
              </w:rPr>
            </w:pPr>
          </w:p>
          <w:p w14:paraId="7CA30254">
            <w:pPr>
              <w:pStyle w:val="6"/>
              <w:rPr>
                <w:rFonts w:hint="eastAsia"/>
                <w:lang w:eastAsia="zh-CN"/>
              </w:rPr>
            </w:pPr>
          </w:p>
          <w:p w14:paraId="6B8C26E1">
            <w:pPr>
              <w:pStyle w:val="6"/>
              <w:rPr>
                <w:rFonts w:hint="eastAsia"/>
                <w:lang w:eastAsia="zh-CN"/>
              </w:rPr>
            </w:pPr>
          </w:p>
        </w:tc>
      </w:tr>
      <w:tr w14:paraId="35105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2F41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B4E9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28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2DD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5626D3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D7A2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07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F28D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70CB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40E2A7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CBC11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2F28A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51318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539D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4F901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bookmarkStart w:id="11" w:name="OLE_LINK23"/>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百龙天梯</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空中田园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天子山小镇</w:t>
            </w:r>
            <w:bookmarkEnd w:id="11"/>
            <w:r>
              <w:rPr>
                <w:rFonts w:hint="eastAsia" w:ascii="微软雅黑" w:hAnsi="微软雅黑" w:eastAsia="微软雅黑" w:cs="微软雅黑"/>
                <w:b/>
                <w:bCs/>
                <w:sz w:val="21"/>
                <w:szCs w:val="21"/>
                <w:lang w:val="en-US" w:eastAsia="zh-CN"/>
              </w:rPr>
              <w:t xml:space="preserve"> </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5B75C2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6DB3D6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94E69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7CFD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69B2C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4CD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D2C5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bookmarkStart w:id="12" w:name="OLE_LINK24"/>
            <w:r>
              <w:rPr>
                <w:rFonts w:hint="eastAsia" w:ascii="微软雅黑" w:hAnsi="微软雅黑" w:eastAsia="微软雅黑" w:cs="微软雅黑"/>
                <w:b/>
                <w:bCs/>
                <w:sz w:val="21"/>
                <w:szCs w:val="21"/>
                <w:lang w:val="en-US" w:eastAsia="zh-CN"/>
              </w:rPr>
              <w:t>土司府</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七重水幕灯光秀</w:t>
            </w:r>
            <w:bookmarkEnd w:id="12"/>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E06E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3FE96C1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1DFE8F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56BBE8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B55AB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33C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2938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bookmarkStart w:id="13" w:name="OLE_LINK25"/>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魅力湘西</w:t>
            </w:r>
            <w:bookmarkEnd w:id="13"/>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340FCC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25D9E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96BA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277571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7A2FC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1A50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AB23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72奇楼</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返回温馨的家</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0CF530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772B39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0" w:type="dxa"/>
            <w:tcBorders>
              <w:top w:val="single" w:color="auto" w:sz="4" w:space="0"/>
              <w:left w:val="single" w:color="auto" w:sz="4" w:space="0"/>
              <w:bottom w:val="single" w:color="auto" w:sz="4" w:space="0"/>
              <w:right w:val="single" w:color="auto" w:sz="4" w:space="0"/>
            </w:tcBorders>
            <w:shd w:val="clear" w:color="auto" w:fill="C5E0B3"/>
            <w:vAlign w:val="center"/>
          </w:tcPr>
          <w:p w14:paraId="4133CF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62" w:type="dxa"/>
            <w:tcBorders>
              <w:top w:val="single" w:color="auto" w:sz="4" w:space="0"/>
              <w:left w:val="single" w:color="auto" w:sz="4" w:space="0"/>
              <w:bottom w:val="single" w:color="auto" w:sz="4" w:space="0"/>
              <w:right w:val="single" w:color="auto" w:sz="4" w:space="0"/>
            </w:tcBorders>
            <w:shd w:val="clear" w:color="auto" w:fill="C5E0B3"/>
            <w:vAlign w:val="center"/>
          </w:tcPr>
          <w:p w14:paraId="757C77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D7F46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1F6D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w:t>
            </w:r>
            <w:r>
              <w:rPr>
                <w:rFonts w:hint="eastAsia" w:ascii="微软雅黑" w:hAnsi="微软雅黑" w:eastAsia="微软雅黑" w:cs="微软雅黑"/>
                <w:color w:val="000000" w:themeColor="text1"/>
                <w:sz w:val="21"/>
                <w:szCs w:val="21"/>
                <w14:textFill>
                  <w14:solidFill>
                    <w14:schemeClr w14:val="tx1"/>
                  </w14:solidFill>
                </w14:textFill>
              </w:rPr>
              <w:t>此行程为参考行程，因景区门票预约、流量管控等情况，行程安排在不减少景点情况下,导游可以灵活调整行程游览顺序，不接受景点顺序调换的投诉。</w:t>
            </w:r>
          </w:p>
        </w:tc>
      </w:tr>
      <w:tr w14:paraId="55A190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CE4F18A">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 用餐/</w:t>
            </w:r>
            <w:r>
              <w:rPr>
                <w:rFonts w:hint="eastAsia" w:ascii="微软雅黑" w:hAnsi="微软雅黑" w:eastAsia="微软雅黑" w:cs="微软雅黑"/>
                <w:b/>
                <w:bCs/>
                <w:color w:val="FFFFFF"/>
                <w:sz w:val="24"/>
                <w:lang w:eastAsia="zh-CN"/>
              </w:rPr>
              <w:t>无</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185DDE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0B0C494">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各起始地乘大交通前往</w:t>
            </w:r>
            <w:r>
              <w:rPr>
                <w:rFonts w:hint="eastAsia" w:ascii="微软雅黑" w:hAnsi="微软雅黑" w:eastAsia="微软雅黑" w:cs="微软雅黑"/>
                <w:b/>
                <w:bCs/>
                <w:color w:val="FF0000"/>
                <w:sz w:val="21"/>
                <w:szCs w:val="21"/>
                <w:lang w:val="en-US" w:eastAsia="zh-CN"/>
              </w:rPr>
              <w:t>【张家界】</w:t>
            </w:r>
            <w:r>
              <w:rPr>
                <w:rFonts w:hint="eastAsia" w:ascii="微软雅黑" w:hAnsi="微软雅黑" w:eastAsia="微软雅黑" w:cs="微软雅黑"/>
                <w:b w:val="0"/>
                <w:bCs w:val="0"/>
                <w:color w:val="auto"/>
                <w:sz w:val="21"/>
                <w:szCs w:val="21"/>
                <w:lang w:val="en-US" w:eastAsia="zh-CN"/>
              </w:rPr>
              <w:t>， 抵达后，我公司安排专门接机站工作人员接站，（接团方式：接站前一天下午18:00-20:00前短信通知接团方式及再次跟您核对航班号/车次及接团人员名称，人数）送至酒店，并协助您办理相关手续，入住酒店休息。</w:t>
            </w:r>
          </w:p>
          <w:p w14:paraId="17303E18">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此日抵达张家界较早的客人可自行品抖音最火奶茶：茶颜悦色；逛抖音最火美食街：南庄坪，后溶街小吃街；可自行前往拥有美食，美景集一体的大庸府城河边漫步；时间要是允许可以自行前往</w:t>
            </w:r>
            <w:r>
              <w:rPr>
                <w:rFonts w:hint="eastAsia" w:ascii="微软雅黑" w:hAnsi="微软雅黑" w:eastAsia="微软雅黑" w:cs="微软雅黑"/>
                <w:b/>
                <w:bCs/>
                <w:color w:val="FF0000"/>
                <w:sz w:val="21"/>
                <w:szCs w:val="21"/>
                <w:lang w:val="en-US" w:eastAsia="zh-CN"/>
              </w:rPr>
              <w:t>【七十二奇楼】</w:t>
            </w:r>
            <w:r>
              <w:rPr>
                <w:rFonts w:hint="eastAsia" w:ascii="微软雅黑" w:hAnsi="微软雅黑" w:eastAsia="微软雅黑" w:cs="微软雅黑"/>
                <w:b w:val="0"/>
                <w:bCs w:val="0"/>
                <w:color w:val="auto"/>
                <w:sz w:val="21"/>
                <w:szCs w:val="21"/>
                <w:lang w:val="en-US" w:eastAsia="zh-CN"/>
              </w:rPr>
              <w:t>等市内景区游览。</w:t>
            </w:r>
          </w:p>
          <w:p w14:paraId="1871CD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p>
        </w:tc>
      </w:tr>
      <w:tr w14:paraId="6E774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4072E8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5B44F40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1、张家界入住前请出示身份证并。若因张家界火车站附近交通受限，可能车不能到火车站门口，步行至乘车处约3--5分钟，带来不便敬请见谅；</w:t>
            </w:r>
          </w:p>
          <w:p w14:paraId="668DACF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lang w:val="en-US" w:eastAsia="zh-CN"/>
              </w:rPr>
              <w:t>2、接站人员提前在机场（高铁站）等候客人,请游客务必保持手机畅通。各地抵达航班时间有所差异，接机为滚动接机，会接待临近时间航班游客，若需等待（10分钟左右），敬请谅解！</w:t>
            </w:r>
          </w:p>
        </w:tc>
      </w:tr>
      <w:tr w14:paraId="24CC6B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AB5874D">
            <w:pPr>
              <w:rPr>
                <w:rStyle w:val="18"/>
                <w:rFonts w:hint="eastAsia" w:ascii="宋体" w:hAnsi="宋体" w:eastAsia="微软雅黑" w:cs="宋体"/>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空中田园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用餐/早/中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E753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9E570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早餐后，前往中国第一个国家森林公园、世界自然遗产5A景区【</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】，乘景区环保车前往世界最高户外第一梯的【</w:t>
            </w:r>
            <w:r>
              <w:rPr>
                <w:rFonts w:hint="eastAsia" w:ascii="微软雅黑" w:hAnsi="微软雅黑" w:eastAsia="微软雅黑" w:cs="微软雅黑"/>
                <w:b/>
                <w:bCs/>
                <w:color w:val="FF0000"/>
                <w:sz w:val="21"/>
                <w:szCs w:val="21"/>
                <w:lang w:val="en-US" w:eastAsia="zh-CN"/>
              </w:rPr>
              <w:t>百龙电梯</w:t>
            </w:r>
            <w:r>
              <w:rPr>
                <w:rFonts w:hint="eastAsia" w:ascii="微软雅黑" w:hAnsi="微软雅黑" w:eastAsia="微软雅黑" w:cs="微软雅黑"/>
                <w:sz w:val="21"/>
                <w:szCs w:val="21"/>
                <w:lang w:val="en-US" w:eastAsia="zh-CN"/>
              </w:rPr>
              <w:t>】（垂直高度326米、仅需88秒）上至山顶，游绝景【</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赠送森林公园核心景区航拍），电影《阿凡达》中“哈利路亚山”原型“乾坤柱”、迄今为止发现落差最高的天然石桥--天下第一桥、迷魂台等空中绝景，探寻影视阿凡达中的群山漂浮、星罗棋布的玄幻莫测世界；换乘敞开式【</w:t>
            </w:r>
            <w:r>
              <w:rPr>
                <w:rFonts w:hint="eastAsia" w:ascii="微软雅黑" w:hAnsi="微软雅黑" w:eastAsia="微软雅黑" w:cs="微软雅黑"/>
                <w:b/>
                <w:bCs/>
                <w:color w:val="FF0000"/>
                <w:sz w:val="21"/>
                <w:szCs w:val="21"/>
                <w:lang w:val="en-US" w:eastAsia="zh-CN"/>
              </w:rPr>
              <w:t>空中田园专用电瓶车</w:t>
            </w:r>
            <w:r>
              <w:rPr>
                <w:rFonts w:hint="eastAsia" w:ascii="微软雅黑" w:hAnsi="微软雅黑" w:eastAsia="微软雅黑" w:cs="微软雅黑"/>
                <w:sz w:val="21"/>
                <w:szCs w:val="21"/>
                <w:lang w:val="en-US" w:eastAsia="zh-CN"/>
              </w:rPr>
              <w:t>】，在山间穿梭，微风拂面，前往张家界最后一片处女地、摄影天堂——【</w:t>
            </w:r>
            <w:r>
              <w:rPr>
                <w:rFonts w:hint="eastAsia" w:ascii="微软雅黑" w:hAnsi="微软雅黑" w:eastAsia="微软雅黑" w:cs="微软雅黑"/>
                <w:b/>
                <w:bCs/>
                <w:color w:val="FF0000"/>
                <w:sz w:val="21"/>
                <w:szCs w:val="21"/>
                <w:lang w:val="en-US" w:eastAsia="zh-CN"/>
              </w:rPr>
              <w:t>空中田园</w:t>
            </w:r>
            <w:r>
              <w:rPr>
                <w:rFonts w:hint="eastAsia" w:ascii="微软雅黑" w:hAnsi="微软雅黑" w:eastAsia="微软雅黑" w:cs="微软雅黑"/>
                <w:sz w:val="21"/>
                <w:szCs w:val="21"/>
                <w:lang w:val="en-US" w:eastAsia="zh-CN"/>
              </w:rPr>
              <w:t>】（此线路景区是刚开发，一般团队不安排此景点，只有个别户外驴友摄影爱好者自行前往），在山峰包围中，幽谷中居然有一块世外桃源般的田园，在山峦映衬下显得极其别致。登上“空中田园”，清风拂袖，云雾缠身，如临仙境，使人有“青峰鸣翠，高山响流泉，身在田园里，如上彩云间”之感。</w:t>
            </w:r>
          </w:p>
          <w:p w14:paraId="03A6BC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乘车前往【</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740AEC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p w14:paraId="038D068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B0F0"/>
                <w:lang w:val="en-US" w:eastAsia="zh-CN"/>
              </w:rPr>
            </w:pPr>
            <w:r>
              <w:rPr>
                <w:rFonts w:hint="eastAsia" w:ascii="微软雅黑" w:hAnsi="微软雅黑" w:eastAsia="微软雅黑" w:cs="微软雅黑"/>
                <w:color w:val="0C0C0C"/>
                <w:kern w:val="2"/>
                <w:sz w:val="21"/>
                <w:szCs w:val="21"/>
                <w:vertAlign w:val="baseline"/>
                <w:lang w:val="en-US" w:eastAsia="zh-CN" w:bidi="ar"/>
              </w:rPr>
              <w:drawing>
                <wp:inline distT="0" distB="0" distL="114300" distR="114300">
                  <wp:extent cx="2290445" cy="1546225"/>
                  <wp:effectExtent l="0" t="0" r="14605" b="15875"/>
                  <wp:docPr id="25" name="图片 25" descr="森林公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森林公园png"/>
                          <pic:cNvPicPr>
                            <a:picLocks noChangeAspect="1"/>
                          </pic:cNvPicPr>
                        </pic:nvPicPr>
                        <pic:blipFill>
                          <a:blip r:embed="rId19"/>
                          <a:stretch>
                            <a:fillRect/>
                          </a:stretch>
                        </pic:blipFill>
                        <pic:spPr>
                          <a:xfrm>
                            <a:off x="0" y="0"/>
                            <a:ext cx="2290445" cy="1546225"/>
                          </a:xfrm>
                          <a:prstGeom prst="rect">
                            <a:avLst/>
                          </a:prstGeom>
                        </pic:spPr>
                      </pic:pic>
                    </a:graphicData>
                  </a:graphic>
                </wp:inline>
              </w:drawing>
            </w:r>
            <w:r>
              <w:rPr>
                <w:rFonts w:hint="eastAsia" w:ascii="微软雅黑" w:hAnsi="微软雅黑" w:eastAsia="微软雅黑" w:cs="微软雅黑"/>
                <w:color w:val="0C0C0C"/>
                <w:kern w:val="2"/>
                <w:sz w:val="21"/>
                <w:szCs w:val="21"/>
                <w:vertAlign w:val="baseline"/>
                <w:lang w:val="en-US" w:eastAsia="zh-CN" w:bidi="ar"/>
              </w:rPr>
              <w:t xml:space="preserve"> </w:t>
            </w:r>
            <w:r>
              <w:rPr>
                <w:rFonts w:hint="default" w:eastAsia="宋体"/>
                <w:color w:val="00B0F0"/>
                <w:lang w:val="en-US" w:eastAsia="zh-CN"/>
              </w:rPr>
              <w:drawing>
                <wp:inline distT="0" distB="0" distL="114300" distR="114300">
                  <wp:extent cx="2345690" cy="1408430"/>
                  <wp:effectExtent l="0" t="0" r="16510" b="1270"/>
                  <wp:docPr id="26" name="图片 26" descr="百步电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百步电梯"/>
                          <pic:cNvPicPr>
                            <a:picLocks noChangeAspect="1"/>
                          </pic:cNvPicPr>
                        </pic:nvPicPr>
                        <pic:blipFill>
                          <a:blip r:embed="rId20"/>
                          <a:stretch>
                            <a:fillRect/>
                          </a:stretch>
                        </pic:blipFill>
                        <pic:spPr>
                          <a:xfrm>
                            <a:off x="0" y="0"/>
                            <a:ext cx="2345690" cy="1408430"/>
                          </a:xfrm>
                          <a:prstGeom prst="rect">
                            <a:avLst/>
                          </a:prstGeom>
                        </pic:spPr>
                      </pic:pic>
                    </a:graphicData>
                  </a:graphic>
                </wp:inline>
              </w:drawing>
            </w:r>
            <w:r>
              <w:rPr>
                <w:rFonts w:hint="eastAsia"/>
                <w:color w:val="00B0F0"/>
                <w:lang w:val="en-US" w:eastAsia="zh-CN"/>
              </w:rPr>
              <w:t xml:space="preserve"> </w:t>
            </w:r>
            <w:r>
              <w:rPr>
                <w:rFonts w:hint="default" w:eastAsia="宋体"/>
                <w:color w:val="00B0F0"/>
                <w:lang w:val="en-US" w:eastAsia="zh-CN"/>
              </w:rPr>
              <w:drawing>
                <wp:inline distT="0" distB="0" distL="114300" distR="114300">
                  <wp:extent cx="2344420" cy="1404620"/>
                  <wp:effectExtent l="0" t="0" r="17780" b="5080"/>
                  <wp:docPr id="27" name="图片 27" descr="空中田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空中田园"/>
                          <pic:cNvPicPr>
                            <a:picLocks noChangeAspect="1"/>
                          </pic:cNvPicPr>
                        </pic:nvPicPr>
                        <pic:blipFill>
                          <a:blip r:embed="rId21"/>
                          <a:stretch>
                            <a:fillRect/>
                          </a:stretch>
                        </pic:blipFill>
                        <pic:spPr>
                          <a:xfrm>
                            <a:off x="0" y="0"/>
                            <a:ext cx="2344420" cy="1404620"/>
                          </a:xfrm>
                          <a:prstGeom prst="rect">
                            <a:avLst/>
                          </a:prstGeom>
                        </pic:spPr>
                      </pic:pic>
                    </a:graphicData>
                  </a:graphic>
                </wp:inline>
              </w:drawing>
            </w:r>
          </w:p>
          <w:p w14:paraId="7138093C">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p>
        </w:tc>
      </w:tr>
      <w:tr w14:paraId="58813B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6D105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1572CB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69245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color w:val="00B0F0"/>
                <w:lang w:eastAsia="zh-CN"/>
              </w:rPr>
            </w:pPr>
            <w:r>
              <w:rPr>
                <w:rFonts w:hint="eastAsia" w:ascii="微软雅黑" w:hAnsi="微软雅黑" w:eastAsia="微软雅黑" w:cs="微软雅黑"/>
                <w:color w:val="00B0F0"/>
                <w:sz w:val="18"/>
                <w:szCs w:val="18"/>
                <w:lang w:val="en-US" w:eastAsia="zh-CN"/>
              </w:rPr>
              <w:t>2、张家界以山为主，为方便在山区游览，请穿平跟鞋，建议不穿裙子，自带雨具、太阳帽、防蚊水等物品；</w:t>
            </w:r>
          </w:p>
        </w:tc>
      </w:tr>
      <w:tr w14:paraId="2093C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D547EDF">
            <w:pPr>
              <w:rPr>
                <w:rStyle w:val="18"/>
                <w:rFonts w:hint="eastAsia" w:ascii="宋体" w:hAnsi="宋体" w:eastAsia="微软雅黑" w:cs="宋体"/>
                <w:color w:val="00B0F0"/>
                <w:sz w:val="18"/>
                <w:szCs w:val="18"/>
                <w:lang w:val="zh-CN" w:eastAsia="zh-CN" w:bidi="ar"/>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七重水幕灯光秀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2E4F5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C3B0DC8">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w:t>
            </w:r>
            <w:r>
              <w:rPr>
                <w:rFonts w:hint="eastAsia" w:ascii="微软雅黑" w:hAnsi="微软雅黑" w:eastAsia="微软雅黑" w:cs="微软雅黑"/>
                <w:b w:val="0"/>
                <w:bCs w:val="0"/>
                <w:color w:val="auto"/>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土司王宫</w:t>
            </w:r>
            <w:r>
              <w:rPr>
                <w:rFonts w:hint="eastAsia" w:ascii="微软雅黑" w:hAnsi="微软雅黑" w:eastAsia="微软雅黑" w:cs="微软雅黑"/>
                <w:b w:val="0"/>
                <w:bCs w:val="0"/>
                <w:color w:val="auto"/>
                <w:sz w:val="21"/>
                <w:szCs w:val="21"/>
                <w:lang w:val="en-US" w:eastAsia="zh-CN"/>
              </w:rPr>
              <w:t>】，感受隆重的土家欢迎仪式，是土家人朝拜、祭祀、祈祷和节庆的“圣地”，这里保存着土家族千年奇风异俗，土家族的哭嫁，茅古斯舞等，园中的摆手堂龙腾柱、土司城堡、山寨、土家吊脚楼群汇集了整个大湘西土家人历史的精粹，它是土家文化发源地，是整个湘西乃至全国幸存下来，保存最为完好的土家古宅，堪称土家建筑的活化石。</w:t>
            </w:r>
          </w:p>
          <w:p w14:paraId="5C80E3CF">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玻璃栈道】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通天大道</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219D8207">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2"/>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1"/>
                <w:szCs w:val="21"/>
                <w:lang w:val="en-US" w:eastAsia="zh-CN"/>
              </w:rPr>
              <w:t>汽车适时前往，被新西兰著名作家路易•艾黎称赞为中国最美的小城—【</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微软雅黑"/>
                <w:sz w:val="21"/>
                <w:szCs w:val="21"/>
                <w:lang w:val="en-US" w:eastAsia="zh-CN"/>
              </w:rPr>
              <w:t>】（接驳车已含），傍晚，在美丽的沱江欣赏[</w:t>
            </w:r>
            <w:r>
              <w:rPr>
                <w:rFonts w:hint="eastAsia" w:ascii="微软雅黑" w:hAnsi="微软雅黑" w:eastAsia="微软雅黑" w:cs="微软雅黑"/>
                <w:b/>
                <w:bCs/>
                <w:color w:val="FF0000"/>
                <w:sz w:val="21"/>
                <w:szCs w:val="21"/>
                <w:lang w:val="en-US" w:eastAsia="zh-CN"/>
              </w:rPr>
              <w:t>七重水幕灯光秀</w:t>
            </w:r>
            <w:r>
              <w:rPr>
                <w:rFonts w:hint="eastAsia" w:ascii="微软雅黑" w:hAnsi="微软雅黑" w:eastAsia="微软雅黑" w:cs="微软雅黑"/>
                <w:sz w:val="21"/>
                <w:szCs w:val="21"/>
                <w:lang w:val="en-US" w:eastAsia="zh-CN"/>
              </w:rPr>
              <w:t>],细细品味古城久远的历史和尘封心底的记忆；古香古色、极富浓郁苗家民族风韵的吊脚楼与两岸细脚伶仃的木柱立于河中托起古城中一段美丽的往事，古城清幽而绚丽的美景让人流连忘返……。（</w:t>
            </w:r>
            <w:r>
              <w:rPr>
                <w:rFonts w:hint="eastAsia" w:ascii="微软雅黑" w:hAnsi="微软雅黑" w:eastAsia="微软雅黑" w:cs="微软雅黑"/>
                <w:color w:val="632523" w:themeColor="accent2" w:themeShade="80"/>
                <w:sz w:val="21"/>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 w:val="21"/>
                <w:szCs w:val="21"/>
                <w:lang w:val="en-US" w:eastAsia="zh-CN"/>
              </w:rPr>
              <w:t>）。</w:t>
            </w:r>
          </w:p>
        </w:tc>
      </w:tr>
      <w:tr w14:paraId="041A20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2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7DD397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drawing>
                <wp:inline distT="0" distB="0" distL="114300" distR="114300">
                  <wp:extent cx="2108835" cy="1402715"/>
                  <wp:effectExtent l="0" t="0" r="5715" b="6985"/>
                  <wp:docPr id="28" name="图片 28"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天门山"/>
                          <pic:cNvPicPr>
                            <a:picLocks noChangeAspect="1"/>
                          </pic:cNvPicPr>
                        </pic:nvPicPr>
                        <pic:blipFill>
                          <a:blip r:embed="rId22"/>
                          <a:stretch>
                            <a:fillRect/>
                          </a:stretch>
                        </pic:blipFill>
                        <pic:spPr>
                          <a:xfrm>
                            <a:off x="0" y="0"/>
                            <a:ext cx="2108835" cy="1402715"/>
                          </a:xfrm>
                          <a:prstGeom prst="rect">
                            <a:avLst/>
                          </a:prstGeom>
                        </pic:spPr>
                      </pic:pic>
                    </a:graphicData>
                  </a:graphic>
                </wp:inline>
              </w:drawing>
            </w:r>
            <w:r>
              <w:rPr>
                <w:rFonts w:hint="eastAsia" w:ascii="微软雅黑" w:hAnsi="微软雅黑" w:eastAsia="微软雅黑" w:cs="微软雅黑"/>
                <w:b/>
                <w:bCs/>
                <w:color w:val="FFFFFF"/>
                <w:sz w:val="28"/>
                <w:szCs w:val="28"/>
                <w:lang w:val="en-US" w:eastAsia="zh-CN"/>
              </w:rPr>
              <w:t xml:space="preserve"> </w:t>
            </w:r>
            <w:r>
              <w:rPr>
                <w:rFonts w:hint="default" w:ascii="微软雅黑" w:hAnsi="微软雅黑" w:eastAsia="微软雅黑" w:cs="微软雅黑"/>
                <w:b/>
                <w:bCs/>
                <w:color w:val="FFFFFF"/>
                <w:sz w:val="28"/>
                <w:szCs w:val="28"/>
                <w:lang w:val="en-US" w:eastAsia="zh-CN"/>
              </w:rPr>
              <w:drawing>
                <wp:inline distT="0" distB="0" distL="114300" distR="114300">
                  <wp:extent cx="2294255" cy="1395095"/>
                  <wp:effectExtent l="0" t="0" r="10795" b="14605"/>
                  <wp:docPr id="29" name="图片 29" descr="盘山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盘山公路"/>
                          <pic:cNvPicPr>
                            <a:picLocks noChangeAspect="1"/>
                          </pic:cNvPicPr>
                        </pic:nvPicPr>
                        <pic:blipFill>
                          <a:blip r:embed="rId23"/>
                          <a:stretch>
                            <a:fillRect/>
                          </a:stretch>
                        </pic:blipFill>
                        <pic:spPr>
                          <a:xfrm>
                            <a:off x="0" y="0"/>
                            <a:ext cx="2294255" cy="1395095"/>
                          </a:xfrm>
                          <a:prstGeom prst="rect">
                            <a:avLst/>
                          </a:prstGeom>
                        </pic:spPr>
                      </pic:pic>
                    </a:graphicData>
                  </a:graphic>
                </wp:inline>
              </w:drawing>
            </w:r>
            <w:r>
              <w:rPr>
                <w:rFonts w:hint="eastAsia" w:ascii="微软雅黑" w:hAnsi="微软雅黑" w:eastAsia="微软雅黑" w:cs="微软雅黑"/>
                <w:b/>
                <w:bCs/>
                <w:color w:val="FFFFFF"/>
                <w:sz w:val="28"/>
                <w:szCs w:val="28"/>
                <w:lang w:val="en-US" w:eastAsia="zh-CN"/>
              </w:rPr>
              <w:t xml:space="preserve"> </w:t>
            </w:r>
            <w:r>
              <w:rPr>
                <w:rFonts w:hint="default" w:ascii="微软雅黑" w:hAnsi="微软雅黑" w:eastAsia="微软雅黑" w:cs="微软雅黑"/>
                <w:b/>
                <w:bCs/>
                <w:color w:val="FFFFFF"/>
                <w:sz w:val="28"/>
                <w:szCs w:val="28"/>
                <w:lang w:val="en-US" w:eastAsia="zh-CN"/>
              </w:rPr>
              <w:drawing>
                <wp:inline distT="0" distB="0" distL="114300" distR="114300">
                  <wp:extent cx="2480945" cy="1410335"/>
                  <wp:effectExtent l="0" t="0" r="14605" b="18415"/>
                  <wp:docPr id="30" name="图片 30"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凤凰古城"/>
                          <pic:cNvPicPr>
                            <a:picLocks noChangeAspect="1"/>
                          </pic:cNvPicPr>
                        </pic:nvPicPr>
                        <pic:blipFill>
                          <a:blip r:embed="rId24"/>
                          <a:stretch>
                            <a:fillRect/>
                          </a:stretch>
                        </pic:blipFill>
                        <pic:spPr>
                          <a:xfrm>
                            <a:off x="0" y="0"/>
                            <a:ext cx="2480945" cy="1410335"/>
                          </a:xfrm>
                          <a:prstGeom prst="rect">
                            <a:avLst/>
                          </a:prstGeom>
                        </pic:spPr>
                      </pic:pic>
                    </a:graphicData>
                  </a:graphic>
                </wp:inline>
              </w:drawing>
            </w:r>
          </w:p>
        </w:tc>
      </w:tr>
      <w:tr w14:paraId="197E80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C5FE2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rPr>
              <w:t>温馨提示</w:t>
            </w:r>
            <w:r>
              <w:rPr>
                <w:rFonts w:hint="eastAsia" w:ascii="微软雅黑" w:hAnsi="微软雅黑" w:eastAsia="微软雅黑" w:cs="微软雅黑"/>
                <w:color w:val="00B0F0"/>
                <w:sz w:val="18"/>
                <w:szCs w:val="18"/>
                <w:lang w:eastAsia="zh-CN"/>
              </w:rPr>
              <w:t>】：</w:t>
            </w:r>
          </w:p>
          <w:p w14:paraId="3066E4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凤凰古城为敞开式商业老街，本地老百姓的姜糖银器蜡染店铺、外地文艺青年的特色商铺较多，凤凰导游义务介绍，旅游者购物行为为自主选择，旅行社不接受凤凰区域旅游者在小商铺购物方面的投诉及退换货的要求。</w:t>
            </w:r>
          </w:p>
          <w:p w14:paraId="61A24F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2、2016年4月10日开始，凤凰古城取消强制购买门票，客人可在古城自由参观，如遇政府临时性强制购买门票，客人须补买门票128元/人，费用自理。</w:t>
            </w:r>
          </w:p>
          <w:p w14:paraId="3486F5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3、凤凰古城因交通管制，旅游车辆有时只能停在指定位置停车、需步行或乘座凤凰古城换乘车入住酒店。</w:t>
            </w:r>
          </w:p>
          <w:p w14:paraId="34F975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4、天门山景区是张家界最火爆的旅游景区，每天有售票额度限制，都需提前实名预约门票及游览时间段。</w:t>
            </w:r>
          </w:p>
          <w:p w14:paraId="3BE756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val="en-US" w:eastAsia="zh-CN"/>
              </w:rPr>
              <w:t>5、天门山景区为分流人群，分线路A、B、C三种方式，线路价格一致，游览方式由景区根据届时实际情况进行分派，不接受任何赔偿及投诉，请客人予以理解和配合!</w:t>
            </w:r>
          </w:p>
        </w:tc>
      </w:tr>
      <w:tr w14:paraId="78ED23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45BC0AE">
            <w:pPr>
              <w:rPr>
                <w:rStyle w:val="18"/>
                <w:rFonts w:hint="eastAsia" w:ascii="宋体" w:hAnsi="宋体" w:eastAsia="微软雅黑" w:cs="宋体"/>
                <w:color w:val="00B0F0"/>
                <w:sz w:val="18"/>
                <w:szCs w:val="18"/>
                <w:lang w:val="en-US" w:eastAsia="zh-CN" w:bidi="ar"/>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42BEB8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CB1381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凤凰古城五景</w:t>
            </w:r>
            <w:r>
              <w:rPr>
                <w:rFonts w:hint="eastAsia" w:ascii="微软雅黑" w:hAnsi="微软雅黑" w:eastAsia="微软雅黑" w:cs="微软雅黑"/>
                <w:sz w:val="21"/>
                <w:szCs w:val="21"/>
                <w:lang w:val="en-US" w:eastAsia="zh-CN"/>
              </w:rPr>
              <w:t>】【北门城楼、虹桥、翠翠街、丛文广场、古城博物馆】，穿越古老的石板街，看古老的【</w:t>
            </w:r>
            <w:bookmarkStart w:id="14" w:name="OLE_LINK15"/>
            <w:r>
              <w:rPr>
                <w:rFonts w:hint="eastAsia" w:ascii="微软雅黑" w:hAnsi="微软雅黑" w:eastAsia="微软雅黑" w:cs="微软雅黑"/>
                <w:b/>
                <w:bCs/>
                <w:color w:val="FF0000"/>
                <w:sz w:val="21"/>
                <w:szCs w:val="21"/>
                <w:lang w:val="en-US" w:eastAsia="zh-CN"/>
              </w:rPr>
              <w:t>北门城楼</w:t>
            </w:r>
            <w:bookmarkEnd w:id="14"/>
            <w:r>
              <w:rPr>
                <w:rFonts w:hint="eastAsia" w:ascii="微软雅黑" w:hAnsi="微软雅黑" w:eastAsia="微软雅黑" w:cs="微软雅黑"/>
                <w:sz w:val="21"/>
                <w:szCs w:val="21"/>
                <w:lang w:val="en-US" w:eastAsia="zh-CN"/>
              </w:rPr>
              <w:t>】、走一走【</w:t>
            </w:r>
            <w:bookmarkStart w:id="15" w:name="OLE_LINK16"/>
            <w:r>
              <w:rPr>
                <w:rFonts w:hint="eastAsia" w:ascii="微软雅黑" w:hAnsi="微软雅黑" w:eastAsia="微软雅黑" w:cs="微软雅黑"/>
                <w:b/>
                <w:bCs/>
                <w:color w:val="FF0000"/>
                <w:sz w:val="21"/>
                <w:szCs w:val="21"/>
                <w:lang w:val="en-US" w:eastAsia="zh-CN"/>
              </w:rPr>
              <w:t>虹桥</w:t>
            </w:r>
            <w:bookmarkEnd w:id="15"/>
            <w:r>
              <w:rPr>
                <w:rFonts w:hint="eastAsia" w:ascii="微软雅黑" w:hAnsi="微软雅黑" w:eastAsia="微软雅黑" w:cs="微软雅黑"/>
                <w:sz w:val="21"/>
                <w:szCs w:val="21"/>
                <w:lang w:val="en-US" w:eastAsia="zh-CN"/>
              </w:rPr>
              <w:t>】、逛网红打卡地【</w:t>
            </w:r>
            <w:bookmarkStart w:id="16" w:name="OLE_LINK17"/>
            <w:r>
              <w:rPr>
                <w:rFonts w:hint="eastAsia" w:ascii="微软雅黑" w:hAnsi="微软雅黑" w:eastAsia="微软雅黑" w:cs="微软雅黑"/>
                <w:b/>
                <w:bCs/>
                <w:color w:val="FF0000"/>
                <w:sz w:val="21"/>
                <w:szCs w:val="21"/>
                <w:lang w:val="en-US" w:eastAsia="zh-CN"/>
              </w:rPr>
              <w:t>翠翠街</w:t>
            </w:r>
            <w:bookmarkEnd w:id="16"/>
            <w:r>
              <w:rPr>
                <w:rFonts w:hint="eastAsia" w:ascii="微软雅黑" w:hAnsi="微软雅黑" w:eastAsia="微软雅黑" w:cs="微软雅黑"/>
                <w:sz w:val="21"/>
                <w:szCs w:val="21"/>
                <w:lang w:val="en-US" w:eastAsia="zh-CN"/>
              </w:rPr>
              <w:t>】，品苗家风情，看民族工艺，尝湘西味道，观</w:t>
            </w:r>
            <w:bookmarkStart w:id="17" w:name="OLE_LINK18"/>
            <w:r>
              <w:rPr>
                <w:rFonts w:hint="eastAsia" w:ascii="微软雅黑" w:hAnsi="微软雅黑" w:eastAsia="微软雅黑" w:cs="微软雅黑"/>
                <w:sz w:val="21"/>
                <w:szCs w:val="21"/>
                <w:lang w:val="en-US" w:eastAsia="zh-CN"/>
              </w:rPr>
              <w:t>绝世佳品《</w:t>
            </w:r>
            <w:bookmarkStart w:id="18" w:name="OLE_LINK19"/>
            <w:r>
              <w:rPr>
                <w:rFonts w:hint="eastAsia" w:ascii="微软雅黑" w:hAnsi="微软雅黑" w:eastAsia="微软雅黑" w:cs="微软雅黑"/>
                <w:b/>
                <w:bCs/>
                <w:color w:val="FF0000"/>
                <w:sz w:val="21"/>
                <w:szCs w:val="21"/>
                <w:lang w:val="en-US" w:eastAsia="zh-CN"/>
              </w:rPr>
              <w:t>犟牛座</w:t>
            </w:r>
            <w:bookmarkEnd w:id="18"/>
            <w:r>
              <w:rPr>
                <w:rFonts w:hint="eastAsia" w:ascii="微软雅黑" w:hAnsi="微软雅黑" w:eastAsia="微软雅黑" w:cs="微软雅黑"/>
                <w:sz w:val="21"/>
                <w:szCs w:val="21"/>
                <w:lang w:val="en-US" w:eastAsia="zh-CN"/>
              </w:rPr>
              <w:t>》</w:t>
            </w:r>
            <w:bookmarkEnd w:id="17"/>
            <w:r>
              <w:rPr>
                <w:rFonts w:hint="eastAsia" w:ascii="微软雅黑" w:hAnsi="微软雅黑" w:eastAsia="微软雅黑" w:cs="微软雅黑"/>
                <w:sz w:val="21"/>
                <w:szCs w:val="21"/>
                <w:lang w:val="en-US" w:eastAsia="zh-CN"/>
              </w:rPr>
              <w:t>，青色的绿砖瓦，在这里感受北方徽派建筑和南方典型吊脚楼于一体的一座城，聆听【</w:t>
            </w:r>
            <w:r>
              <w:rPr>
                <w:rFonts w:hint="eastAsia" w:ascii="微软雅黑" w:hAnsi="微软雅黑" w:eastAsia="微软雅黑" w:cs="微软雅黑"/>
                <w:b/>
                <w:bCs/>
                <w:color w:val="FF0000"/>
                <w:sz w:val="21"/>
                <w:szCs w:val="21"/>
                <w:lang w:val="en-US" w:eastAsia="zh-CN"/>
              </w:rPr>
              <w:t>古城博物馆</w:t>
            </w:r>
            <w:r>
              <w:rPr>
                <w:rFonts w:hint="eastAsia" w:ascii="微软雅黑" w:hAnsi="微软雅黑" w:eastAsia="微软雅黑" w:cs="微软雅黑"/>
                <w:sz w:val="21"/>
                <w:szCs w:val="21"/>
                <w:lang w:val="en-US" w:eastAsia="zh-CN"/>
              </w:rPr>
              <w:t>】讲述古城悠悠往事，欣赏悠悠沱江水、翩翩吊脚楼，还原翠翠的故事，让您身临其境的感受沈从文笔下的《边城》。</w:t>
            </w:r>
          </w:p>
          <w:p w14:paraId="0AC90ED0">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乘车</w:t>
            </w:r>
            <w:r>
              <w:rPr>
                <w:rFonts w:hint="eastAsia" w:ascii="微软雅黑" w:hAnsi="微软雅黑" w:eastAsia="微软雅黑" w:cs="微软雅黑"/>
                <w:sz w:val="21"/>
                <w:szCs w:val="21"/>
                <w:lang w:val="en-US" w:eastAsia="zh-CN"/>
              </w:rPr>
              <w:t>前往游览挂在瀑布上千年古镇--【</w:t>
            </w:r>
            <w:r>
              <w:rPr>
                <w:rFonts w:hint="eastAsia" w:ascii="微软雅黑" w:hAnsi="微软雅黑" w:eastAsia="微软雅黑" w:cs="微软雅黑"/>
                <w:b/>
                <w:bCs/>
                <w:color w:val="FF0000"/>
                <w:sz w:val="21"/>
                <w:szCs w:val="21"/>
                <w:lang w:val="en-US" w:eastAsia="zh-CN"/>
              </w:rPr>
              <w:t>芙蓉镇</w:t>
            </w:r>
            <w:r>
              <w:rPr>
                <w:rFonts w:hint="eastAsia" w:ascii="微软雅黑" w:hAnsi="微软雅黑" w:eastAsia="微软雅黑" w:cs="微软雅黑"/>
                <w:sz w:val="21"/>
                <w:szCs w:val="21"/>
                <w:lang w:val="en-US" w:eastAsia="zh-CN"/>
              </w:rPr>
              <w:t>】，全名：湘西土家族苗族自治州芙蓉镇景区，为国家4A级旅游景区，原名王村，因谢晋导演执导,刘晓庆主演的《芙蓉镇》而得名。镇中风光风情独特，五里青石板长街，两旁板门店铺，土家吊角楼顺坡而建，淳朴的土家民族风情十分迷人。逛千年五里青石板街、土家吊脚楼、古秦汉街等，还可品尝芙蓉镇特色小吃——刘晓庆113号米豆腐。</w:t>
            </w:r>
          </w:p>
          <w:p w14:paraId="68951B41">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适时乘车前往张家界，</w:t>
            </w:r>
            <w:r>
              <w:rPr>
                <w:rFonts w:hint="eastAsia" w:ascii="微软雅黑" w:hAnsi="微软雅黑" w:eastAsia="微软雅黑" w:cs="微软雅黑"/>
                <w:sz w:val="21"/>
                <w:szCs w:val="21"/>
                <w:lang w:val="en-US" w:eastAsia="zh-CN"/>
              </w:rPr>
              <w:t>晚上观看冯小刚主导的中国最顶级的本土民俗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sz w:val="21"/>
                <w:szCs w:val="21"/>
                <w:lang w:val="en-US" w:eastAsia="zh-CN"/>
              </w:rPr>
              <w:t>，曾上过央视春节晚会的《追爱》节目就来自这场表演，整台晚会展示了张家界地区历史悠久的民俗文化和民歌艺术，千年神秘一台戏，揭开湘西神秘的面纱与您接触，让您在惊奇、兴奋中了解湘西，湘西不再神秘!让我们一起穿越时间，探寻湘西故事。</w:t>
            </w:r>
          </w:p>
          <w:p w14:paraId="2B8F2C9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微软雅黑" w:hAnsi="微软雅黑" w:eastAsia="微软雅黑" w:cs="微软雅黑"/>
                <w:b/>
                <w:bCs/>
                <w:color w:val="FFFFFF"/>
                <w:sz w:val="28"/>
                <w:szCs w:val="28"/>
                <w:lang w:eastAsia="zh-CN"/>
              </w:rPr>
            </w:pPr>
          </w:p>
        </w:tc>
      </w:tr>
      <w:tr w14:paraId="2378D1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8DC354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FFFFFF"/>
                <w:sz w:val="28"/>
                <w:szCs w:val="28"/>
                <w:lang w:eastAsia="zh-CN"/>
              </w:rPr>
            </w:pPr>
            <w:r>
              <w:rPr>
                <w:rFonts w:hint="default" w:ascii="微软雅黑" w:hAnsi="微软雅黑" w:eastAsia="微软雅黑" w:cs="微软雅黑"/>
                <w:color w:val="FF0000"/>
                <w:sz w:val="21"/>
                <w:szCs w:val="22"/>
                <w:lang w:val="en-US" w:eastAsia="zh-CN" w:bidi="zh-CN"/>
              </w:rPr>
              <w:drawing>
                <wp:anchor distT="0" distB="0" distL="114300" distR="114300" simplePos="0" relativeHeight="251672576" behindDoc="0" locked="0" layoutInCell="1" allowOverlap="1">
                  <wp:simplePos x="0" y="0"/>
                  <wp:positionH relativeFrom="column">
                    <wp:posOffset>2405380</wp:posOffset>
                  </wp:positionH>
                  <wp:positionV relativeFrom="paragraph">
                    <wp:posOffset>46990</wp:posOffset>
                  </wp:positionV>
                  <wp:extent cx="2337435" cy="1557020"/>
                  <wp:effectExtent l="0" t="0" r="9525" b="12700"/>
                  <wp:wrapNone/>
                  <wp:docPr id="62" name="图片 62" descr="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表演"/>
                          <pic:cNvPicPr>
                            <a:picLocks noChangeAspect="1"/>
                          </pic:cNvPicPr>
                        </pic:nvPicPr>
                        <pic:blipFill>
                          <a:blip r:embed="rId25"/>
                          <a:stretch>
                            <a:fillRect/>
                          </a:stretch>
                        </pic:blipFill>
                        <pic:spPr>
                          <a:xfrm>
                            <a:off x="0" y="0"/>
                            <a:ext cx="2337435" cy="1557020"/>
                          </a:xfrm>
                          <a:prstGeom prst="rect">
                            <a:avLst/>
                          </a:prstGeom>
                        </pic:spPr>
                      </pic:pic>
                    </a:graphicData>
                  </a:graphic>
                </wp:anchor>
              </w:drawing>
            </w:r>
            <w:r>
              <w:rPr>
                <w:rFonts w:hint="eastAsia" w:ascii="微软雅黑" w:hAnsi="微软雅黑" w:eastAsia="微软雅黑" w:cs="微软雅黑"/>
                <w:color w:val="FF0000"/>
                <w:sz w:val="21"/>
                <w:szCs w:val="22"/>
                <w:lang w:val="en-US" w:eastAsia="zh-CN" w:bidi="zh-CN"/>
              </w:rPr>
              <w:drawing>
                <wp:anchor distT="0" distB="0" distL="114300" distR="114300" simplePos="0" relativeHeight="251671552" behindDoc="0" locked="0" layoutInCell="1" allowOverlap="1">
                  <wp:simplePos x="0" y="0"/>
                  <wp:positionH relativeFrom="column">
                    <wp:posOffset>4762500</wp:posOffset>
                  </wp:positionH>
                  <wp:positionV relativeFrom="paragraph">
                    <wp:posOffset>92075</wp:posOffset>
                  </wp:positionV>
                  <wp:extent cx="2438400" cy="1524000"/>
                  <wp:effectExtent l="0" t="0" r="0" b="0"/>
                  <wp:wrapNone/>
                  <wp:docPr id="58" name="图片 58" descr="凤凰古城白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凤凰古城白天"/>
                          <pic:cNvPicPr>
                            <a:picLocks noChangeAspect="1"/>
                          </pic:cNvPicPr>
                        </pic:nvPicPr>
                        <pic:blipFill>
                          <a:blip r:embed="rId26"/>
                          <a:stretch>
                            <a:fillRect/>
                          </a:stretch>
                        </pic:blipFill>
                        <pic:spPr>
                          <a:xfrm>
                            <a:off x="0" y="0"/>
                            <a:ext cx="2438400" cy="1524000"/>
                          </a:xfrm>
                          <a:prstGeom prst="rect">
                            <a:avLst/>
                          </a:prstGeom>
                        </pic:spPr>
                      </pic:pic>
                    </a:graphicData>
                  </a:graphic>
                </wp:anchor>
              </w:drawing>
            </w:r>
            <w:r>
              <w:rPr>
                <w:rFonts w:hint="eastAsia" w:ascii="微软雅黑" w:hAnsi="微软雅黑" w:eastAsia="微软雅黑" w:cs="微软雅黑"/>
                <w:b/>
                <w:bCs/>
                <w:color w:val="FFFFFF"/>
                <w:sz w:val="28"/>
                <w:szCs w:val="28"/>
                <w:lang w:eastAsia="zh-CN"/>
              </w:rPr>
              <w:drawing>
                <wp:anchor distT="0" distB="0" distL="114300" distR="114300" simplePos="0" relativeHeight="251673600" behindDoc="0" locked="0" layoutInCell="1" allowOverlap="1">
                  <wp:simplePos x="0" y="0"/>
                  <wp:positionH relativeFrom="column">
                    <wp:posOffset>-15240</wp:posOffset>
                  </wp:positionH>
                  <wp:positionV relativeFrom="paragraph">
                    <wp:posOffset>46355</wp:posOffset>
                  </wp:positionV>
                  <wp:extent cx="2381885" cy="1533525"/>
                  <wp:effectExtent l="0" t="0" r="10795" b="5715"/>
                  <wp:wrapNone/>
                  <wp:docPr id="31" name="图片 31" descr="芙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芙蓉镇"/>
                          <pic:cNvPicPr>
                            <a:picLocks noChangeAspect="1"/>
                          </pic:cNvPicPr>
                        </pic:nvPicPr>
                        <pic:blipFill>
                          <a:blip r:embed="rId27"/>
                          <a:stretch>
                            <a:fillRect/>
                          </a:stretch>
                        </pic:blipFill>
                        <pic:spPr>
                          <a:xfrm>
                            <a:off x="0" y="0"/>
                            <a:ext cx="2381885" cy="1533525"/>
                          </a:xfrm>
                          <a:prstGeom prst="rect">
                            <a:avLst/>
                          </a:prstGeom>
                        </pic:spPr>
                      </pic:pic>
                    </a:graphicData>
                  </a:graphic>
                </wp:anchor>
              </w:drawing>
            </w:r>
          </w:p>
        </w:tc>
      </w:tr>
      <w:tr w14:paraId="4F2F77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FAC7F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050147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1、2016年4月10日开始，凤凰古城取消强制购买门票，客人可在古城自由参观，如遇政府临时性强制征收进入凤凰古城门票，客人须补买门票128元/人，费用自理。</w:t>
            </w:r>
          </w:p>
          <w:p w14:paraId="41D40B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2、凤凰古城因交通管制，旅游车辆有时只能停在指定位置停车、需步行或乘座凤凰古城换乘车入住酒店。</w:t>
            </w:r>
          </w:p>
          <w:p w14:paraId="13B9BB2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00B0F0"/>
                <w:sz w:val="18"/>
                <w:szCs w:val="18"/>
                <w:lang w:val="en-US" w:eastAsia="zh-CN"/>
              </w:rPr>
              <w:t>3、凤凰古城为敞开式商业老街，本地老百姓的姜糖银器蜡染店铺、外地文艺青年的特色商铺较多，凤凰导游义务介绍，旅游者购物行为为自主选择，旅行社不接受凤凰区域旅游者在小商铺购物方面的投诉及退换货的要求</w:t>
            </w:r>
          </w:p>
        </w:tc>
      </w:tr>
      <w:tr w14:paraId="1170E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FA62E1">
            <w:pPr>
              <w:rPr>
                <w:rFonts w:hint="eastAsia" w:ascii="宋体" w:hAnsi="宋体" w:eastAsia="微软雅黑" w:cs="宋体"/>
                <w:color w:val="00B0F0"/>
                <w:sz w:val="18"/>
                <w:szCs w:val="18"/>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val="en-US" w:eastAsia="zh-CN"/>
              </w:rPr>
              <w:t>72奇楼</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返程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温馨的家</w:t>
            </w:r>
          </w:p>
        </w:tc>
      </w:tr>
      <w:tr w14:paraId="250411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69" w:hRule="atLeast"/>
        </w:trPr>
        <w:tc>
          <w:tcPr>
            <w:tcW w:w="11628" w:type="dxa"/>
            <w:gridSpan w:val="6"/>
            <w:tcBorders>
              <w:top w:val="single" w:color="auto" w:sz="4" w:space="0"/>
              <w:left w:val="single" w:color="auto" w:sz="4" w:space="0"/>
              <w:bottom w:val="single" w:color="auto" w:sz="4" w:space="0"/>
              <w:right w:val="single" w:color="auto" w:sz="4" w:space="0"/>
            </w:tcBorders>
          </w:tcPr>
          <w:p w14:paraId="6CDDBBAE">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早餐后，游览张家界新晋网红景点, 获得2024年春晚分会场提名的【</w:t>
            </w:r>
            <w:r>
              <w:rPr>
                <w:rFonts w:hint="eastAsia" w:ascii="微软雅黑" w:hAnsi="微软雅黑" w:eastAsia="微软雅黑" w:cs="微软雅黑"/>
                <w:b/>
                <w:bCs/>
                <w:color w:val="FF0000"/>
                <w:sz w:val="21"/>
                <w:szCs w:val="21"/>
                <w:lang w:val="en-US" w:eastAsia="zh-CN"/>
              </w:rPr>
              <w:t>张家界七十二奇楼</w:t>
            </w:r>
            <w:r>
              <w:rPr>
                <w:rFonts w:hint="eastAsia" w:ascii="微软雅黑" w:hAnsi="微软雅黑" w:eastAsia="微软雅黑" w:cs="微软雅黑"/>
                <w:b w:val="0"/>
                <w:bCs w:val="0"/>
                <w:color w:val="auto"/>
                <w:sz w:val="21"/>
                <w:szCs w:val="21"/>
                <w:lang w:val="en-US" w:eastAsia="zh-CN"/>
              </w:rPr>
              <w:t>】，景区分为炫彩奇楼、烟火老街、坡顶民宿三大板块，游张家界山水，逛七十二奇楼！以湖南第一小吃街和一千零一夜主题酒店为核心业态，融合特色酒吧街、非遗作坊街、“奇楼八景”博物馆群等多种休闲业态，吃喝玩乐购应有尽有，日夜是美食，越夜越精彩！（</w:t>
            </w:r>
            <w:r>
              <w:rPr>
                <w:rFonts w:hint="eastAsia" w:ascii="微软雅黑" w:hAnsi="微软雅黑" w:eastAsia="微软雅黑" w:cs="微软雅黑"/>
                <w:b w:val="0"/>
                <w:bCs w:val="0"/>
                <w:color w:val="632523" w:themeColor="accent2" w:themeShade="80"/>
                <w:sz w:val="21"/>
                <w:szCs w:val="21"/>
                <w:lang w:val="en-US" w:eastAsia="zh-CN"/>
              </w:rPr>
              <w:t>温馨提示：如遇天气或景区原因及其它特殊原因户外项目不能正常观看游览无退费，也不做等价交换请谅解</w:t>
            </w:r>
            <w:r>
              <w:rPr>
                <w:rFonts w:hint="eastAsia" w:ascii="微软雅黑" w:hAnsi="微软雅黑" w:eastAsia="微软雅黑" w:cs="微软雅黑"/>
                <w:b w:val="0"/>
                <w:bCs w:val="0"/>
                <w:color w:val="auto"/>
                <w:sz w:val="21"/>
                <w:szCs w:val="21"/>
                <w:lang w:val="en-US" w:eastAsia="zh-CN"/>
              </w:rPr>
              <w:t>）！</w:t>
            </w:r>
          </w:p>
          <w:p w14:paraId="2B11802B">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适时集合，下午漫步张家界最美的峡谷---【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b w:val="0"/>
                <w:bCs w:val="0"/>
                <w:color w:val="auto"/>
                <w:sz w:val="21"/>
                <w:szCs w:val="21"/>
                <w:lang w:val="en-US" w:eastAsia="zh-CN"/>
              </w:rPr>
              <w:t>】（本行程安排水绕四门精华段）感受天然大氧吧，众多负离子给大家带来的愉悦感。沿途享受鸟语花香、潺潺流水，可谓泉水激石，泠泠作响；好鸟相争，嘤嘤成韵。水皆缥碧，千丈见底；游鱼细石，直视无碍，夏日清凉一刻。游览风景如画的【</w:t>
            </w:r>
            <w:r>
              <w:rPr>
                <w:rFonts w:hint="eastAsia" w:ascii="微软雅黑" w:hAnsi="微软雅黑" w:eastAsia="微软雅黑" w:cs="微软雅黑"/>
                <w:b/>
                <w:bCs/>
                <w:color w:val="FF0000"/>
                <w:sz w:val="21"/>
                <w:szCs w:val="21"/>
                <w:lang w:val="en-US" w:eastAsia="zh-CN"/>
              </w:rPr>
              <w:t>十里画廊</w:t>
            </w:r>
            <w:r>
              <w:rPr>
                <w:rFonts w:hint="eastAsia" w:ascii="微软雅黑" w:hAnsi="微软雅黑" w:eastAsia="微软雅黑" w:cs="微软雅黑"/>
                <w:b w:val="0"/>
                <w:bCs w:val="0"/>
                <w:color w:val="auto"/>
                <w:sz w:val="21"/>
                <w:szCs w:val="21"/>
                <w:lang w:val="en-US" w:eastAsia="zh-CN"/>
              </w:rPr>
              <w:t>】（温馨提示：此景区游道比较平缓，我社安排的步行游览，如需代步工具，请自理！），这条峡谷奇峰叠耸，怪石林立，峡谷两侧群峰凛然而列，造型各异，组成一幅生灵活现的天然雕塑画。</w:t>
            </w:r>
          </w:p>
          <w:p w14:paraId="09B5A799">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根据大交通时间，返回温暖的家。</w:t>
            </w:r>
          </w:p>
          <w:p w14:paraId="5C76C3C1">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一缕阳光，两丝清风，万里无云，风和日丽，希望本次旅行的回忆，成为您以后工作中永恒的心灵驿站！</w:t>
            </w:r>
          </w:p>
          <w:p w14:paraId="6504D810">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lang w:val="en-US" w:eastAsia="zh-CN"/>
              </w:rPr>
              <w:t xml:space="preserve"> </w:t>
            </w:r>
            <w:r>
              <w:rPr>
                <w:rFonts w:hint="eastAsia" w:eastAsia="宋体"/>
                <w:lang w:val="en-US" w:eastAsia="zh-CN"/>
              </w:rPr>
              <w:drawing>
                <wp:inline distT="0" distB="0" distL="114300" distR="114300">
                  <wp:extent cx="2256790" cy="1501140"/>
                  <wp:effectExtent l="0" t="0" r="10160" b="3810"/>
                  <wp:docPr id="37" name="图片 37" descr="72奇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2奇楼"/>
                          <pic:cNvPicPr>
                            <a:picLocks noChangeAspect="1"/>
                          </pic:cNvPicPr>
                        </pic:nvPicPr>
                        <pic:blipFill>
                          <a:blip r:embed="rId28"/>
                          <a:stretch>
                            <a:fillRect/>
                          </a:stretch>
                        </pic:blipFill>
                        <pic:spPr>
                          <a:xfrm>
                            <a:off x="0" y="0"/>
                            <a:ext cx="2256790" cy="150114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298065" cy="1508125"/>
                  <wp:effectExtent l="0" t="0" r="6985" b="15875"/>
                  <wp:docPr id="38" name="图片 38"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金鞭溪"/>
                          <pic:cNvPicPr>
                            <a:picLocks noChangeAspect="1"/>
                          </pic:cNvPicPr>
                        </pic:nvPicPr>
                        <pic:blipFill>
                          <a:blip r:embed="rId29"/>
                          <a:stretch>
                            <a:fillRect/>
                          </a:stretch>
                        </pic:blipFill>
                        <pic:spPr>
                          <a:xfrm>
                            <a:off x="0" y="0"/>
                            <a:ext cx="2298065" cy="150812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381250" cy="1509395"/>
                  <wp:effectExtent l="0" t="0" r="0" b="14605"/>
                  <wp:docPr id="39" name="图片 39" descr="十里画廊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十里画廊 (2)"/>
                          <pic:cNvPicPr>
                            <a:picLocks noChangeAspect="1"/>
                          </pic:cNvPicPr>
                        </pic:nvPicPr>
                        <pic:blipFill>
                          <a:blip r:embed="rId30"/>
                          <a:stretch>
                            <a:fillRect/>
                          </a:stretch>
                        </pic:blipFill>
                        <pic:spPr>
                          <a:xfrm>
                            <a:off x="0" y="0"/>
                            <a:ext cx="2381250" cy="1509395"/>
                          </a:xfrm>
                          <a:prstGeom prst="rect">
                            <a:avLst/>
                          </a:prstGeom>
                        </pic:spPr>
                      </pic:pic>
                    </a:graphicData>
                  </a:graphic>
                </wp:inline>
              </w:drawing>
            </w:r>
          </w:p>
        </w:tc>
      </w:tr>
      <w:tr w14:paraId="0059C7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tcPr>
          <w:p w14:paraId="24432F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27FEDA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1、正常情况下张家界返程安排送19：00以后的返程交通，节假日建议安排次日交通；</w:t>
            </w:r>
          </w:p>
          <w:p w14:paraId="043CB2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2、土司王府内会有商店、工艺品店等等，旅游者如有购买需求请保留票证以便日后售后需要，不接受此购物范畴方面投诉！</w:t>
            </w:r>
          </w:p>
          <w:p w14:paraId="16851E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3、今日返程，请检查好个人物品，不要遗漏酒店。</w:t>
            </w:r>
          </w:p>
          <w:p w14:paraId="3E971F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0B0F0"/>
                <w:sz w:val="18"/>
                <w:szCs w:val="18"/>
                <w:lang w:val="en-US" w:eastAsia="zh-CN"/>
              </w:rPr>
              <w:t>——在不影响行程和接待标准前提下经全体游客协商同意后，进行游览顺序调整，敬请谅解！</w:t>
            </w:r>
          </w:p>
        </w:tc>
      </w:tr>
      <w:tr w14:paraId="4E9056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tcPr>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628"/>
            </w:tblGrid>
            <w:tr w14:paraId="4912FF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tcBorders>
                    <w:top w:val="single" w:color="auto" w:sz="4" w:space="0"/>
                    <w:left w:val="single" w:color="auto" w:sz="4" w:space="0"/>
                    <w:bottom w:val="single" w:color="auto" w:sz="4" w:space="0"/>
                    <w:right w:val="single" w:color="auto" w:sz="4" w:space="0"/>
                  </w:tcBorders>
                </w:tcPr>
                <w:p w14:paraId="041F90BC">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bl>
          <w:p w14:paraId="3BABA0C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lang w:val="en-US" w:eastAsia="zh-CN" w:bidi="ar-SA"/>
              </w:rPr>
            </w:pPr>
          </w:p>
        </w:tc>
      </w:tr>
      <w:tr w14:paraId="38BAE7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68AD2F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Cs w:val="21"/>
              </w:rPr>
            </w:pPr>
            <w:r>
              <w:rPr>
                <w:rFonts w:hint="eastAsia" w:ascii="微软雅黑" w:hAnsi="微软雅黑" w:eastAsia="微软雅黑" w:cs="宋体"/>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E71A6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330E097">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ascii="微软雅黑" w:hAnsi="微软雅黑" w:eastAsia="微软雅黑" w:cs="微软雅黑"/>
                <w:sz w:val="21"/>
                <w:szCs w:val="21"/>
              </w:rPr>
            </w:pPr>
            <w:r>
              <w:rPr>
                <w:rFonts w:hint="eastAsia" w:ascii="微软雅黑" w:hAnsi="微软雅黑" w:eastAsia="微软雅黑" w:cs="微软雅黑"/>
                <w:b/>
                <w:bCs/>
                <w:sz w:val="24"/>
                <w:szCs w:val="24"/>
                <w:highlight w:val="yellow"/>
              </w:rPr>
              <w:t>☆☆接待标准☆☆</w:t>
            </w:r>
            <w:r>
              <w:rPr>
                <w:rFonts w:hint="eastAsia" w:ascii="微软雅黑" w:hAnsi="微软雅黑" w:eastAsia="微软雅黑" w:cs="微软雅黑"/>
                <w:b/>
                <w:bCs/>
                <w:sz w:val="21"/>
                <w:szCs w:val="21"/>
                <w:highlight w:val="yellow"/>
              </w:rPr>
              <w:t xml:space="preserve"> </w:t>
            </w:r>
            <w:r>
              <w:rPr>
                <w:rFonts w:hint="eastAsia" w:ascii="微软雅黑" w:hAnsi="微软雅黑" w:eastAsia="微软雅黑" w:cs="微软雅黑"/>
                <w:sz w:val="21"/>
                <w:szCs w:val="21"/>
              </w:rPr>
              <w:t xml:space="preserve">   </w:t>
            </w:r>
          </w:p>
          <w:p w14:paraId="3C4FA6F9">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rPr>
              <w:t>门票：</w:t>
            </w:r>
            <w:r>
              <w:rPr>
                <w:rFonts w:hint="eastAsia" w:ascii="微软雅黑" w:hAnsi="微软雅黑" w:eastAsia="微软雅黑" w:cs="微软雅黑"/>
                <w:sz w:val="21"/>
                <w:szCs w:val="21"/>
              </w:rPr>
              <w:t>行程中所列景点首道大门票；为旅行社协议价，无任何优免退费</w:t>
            </w:r>
            <w:r>
              <w:rPr>
                <w:rFonts w:hint="eastAsia" w:ascii="微软雅黑" w:hAnsi="微软雅黑" w:eastAsia="微软雅黑" w:cs="微软雅黑"/>
                <w:b w:val="0"/>
                <w:bCs w:val="0"/>
                <w:sz w:val="21"/>
                <w:szCs w:val="21"/>
              </w:rPr>
              <w:t>；</w:t>
            </w:r>
          </w:p>
          <w:p w14:paraId="76A9C6B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b/>
                <w:bCs/>
                <w:sz w:val="21"/>
                <w:szCs w:val="21"/>
              </w:rPr>
              <w:t>酒店：</w:t>
            </w:r>
            <w:r>
              <w:rPr>
                <w:rFonts w:hint="eastAsia" w:ascii="微软雅黑" w:hAnsi="微软雅黑" w:eastAsia="微软雅黑" w:cs="微软雅黑"/>
                <w:b/>
                <w:bCs/>
                <w:sz w:val="21"/>
                <w:szCs w:val="21"/>
                <w:lang w:val="en-US" w:eastAsia="zh-CN"/>
              </w:rPr>
              <w:t>四钻酒店或特色客栈</w:t>
            </w:r>
          </w:p>
          <w:p w14:paraId="002D26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张家界市区：水世界/蓝天/东岳鑫悦/张国际/山水中天/龙翔/梅洛水晶酒店等同级</w:t>
            </w:r>
          </w:p>
          <w:p w14:paraId="04B731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张家界山顶：听雨楼/画说武陵/溪涧小憩等同级；</w:t>
            </w:r>
          </w:p>
          <w:p w14:paraId="2676C8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 w:val="21"/>
                <w:szCs w:val="21"/>
                <w:lang w:val="en-US" w:eastAsia="zh-CN"/>
              </w:rPr>
            </w:pPr>
            <w:bookmarkStart w:id="19" w:name="OLE_LINK11"/>
            <w:r>
              <w:rPr>
                <w:rFonts w:hint="eastAsia" w:ascii="微软雅黑" w:hAnsi="微软雅黑" w:eastAsia="微软雅黑" w:cs="微软雅黑"/>
                <w:sz w:val="21"/>
                <w:szCs w:val="21"/>
              </w:rPr>
              <w:t>武陵源</w:t>
            </w:r>
            <w:bookmarkEnd w:id="19"/>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指定一晚碧桂园凤凰楼（如因政府重大活动、大型会议或房满等，则安排同级五星酒店：青和锦江/云居/大成山水水世界/禾田居/新天地华天精选酒店等同级）</w:t>
            </w:r>
          </w:p>
          <w:p w14:paraId="68CFE8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凰：澜庭忆宿/</w:t>
            </w:r>
            <w:bookmarkStart w:id="20" w:name="OLE_LINK13"/>
            <w:r>
              <w:rPr>
                <w:rFonts w:hint="eastAsia" w:ascii="微软雅黑" w:hAnsi="微软雅黑" w:eastAsia="微软雅黑" w:cs="微软雅黑"/>
                <w:sz w:val="21"/>
                <w:szCs w:val="21"/>
              </w:rPr>
              <w:t>念楃</w:t>
            </w:r>
            <w:bookmarkEnd w:id="20"/>
            <w:r>
              <w:rPr>
                <w:rFonts w:hint="eastAsia" w:ascii="微软雅黑" w:hAnsi="微软雅黑" w:eastAsia="微软雅黑" w:cs="微软雅黑"/>
                <w:sz w:val="21"/>
                <w:szCs w:val="21"/>
              </w:rPr>
              <w:t>/未知山民宿/璞荷/臻品居/应知/潮漫/澜湾/君尚/虹桥故事/凤天/国宾/花园/星程或同级</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如因政府重大活动、大型会议或房满等，则安排同级其他酒店</w:t>
            </w:r>
          </w:p>
          <w:p w14:paraId="73C3E884">
            <w:pPr>
              <w:keepNext w:val="0"/>
              <w:keepLines w:val="0"/>
              <w:pageBreakBefore w:val="0"/>
              <w:widowControl w:val="0"/>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餐费：</w:t>
            </w:r>
            <w:r>
              <w:rPr>
                <w:rFonts w:hint="eastAsia" w:ascii="微软雅黑" w:hAnsi="微软雅黑" w:eastAsia="微软雅黑" w:cs="微软雅黑"/>
                <w:sz w:val="21"/>
                <w:szCs w:val="21"/>
                <w:lang w:val="en-US" w:eastAsia="zh-CN"/>
              </w:rPr>
              <w:t>占床含</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 xml:space="preserve"> 6 正餐，</w:t>
            </w:r>
            <w:r>
              <w:rPr>
                <w:rFonts w:hint="eastAsia" w:ascii="微软雅黑" w:hAnsi="微软雅黑" w:eastAsia="微软雅黑" w:cs="微软雅黑"/>
                <w:sz w:val="21"/>
                <w:szCs w:val="21"/>
                <w:lang w:val="en-US" w:eastAsia="zh-CN"/>
              </w:rPr>
              <w:t>正餐40元/餐</w:t>
            </w:r>
            <w:r>
              <w:rPr>
                <w:rFonts w:hint="eastAsia" w:ascii="微软雅黑" w:hAnsi="微软雅黑" w:eastAsia="微软雅黑" w:cs="微软雅黑"/>
                <w:sz w:val="21"/>
                <w:szCs w:val="21"/>
              </w:rPr>
              <w:t xml:space="preserve"> ，十人每桌，九菜一汤，正餐不用不退费亦不作等价交换。特色餐除外（餐不用则不退），升级 3 个特色餐：</w:t>
            </w:r>
            <w:r>
              <w:rPr>
                <w:rFonts w:hint="eastAsia" w:ascii="微软雅黑" w:hAnsi="微软雅黑" w:eastAsia="微软雅黑" w:cs="微软雅黑"/>
                <w:sz w:val="21"/>
                <w:szCs w:val="21"/>
                <w:lang w:val="en-US" w:eastAsia="zh-CN"/>
              </w:rPr>
              <w:t>苗家风味宴</w:t>
            </w:r>
            <w:r>
              <w:rPr>
                <w:rFonts w:hint="eastAsia" w:ascii="微软雅黑" w:hAnsi="微软雅黑" w:eastAsia="微软雅黑" w:cs="微软雅黑"/>
                <w:sz w:val="21"/>
                <w:szCs w:val="21"/>
              </w:rPr>
              <w:t xml:space="preserve">+蘑菇宴+土家三下锅    </w:t>
            </w:r>
          </w:p>
          <w:p w14:paraId="7CB7339E">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交通：精选豪华 2+1VIP旅游车，确保旅途舒适性，再远路程也是一种享受；（如张家界VlP旅行车资源紧张不够用，则更改为常规旅行车（保证 20%空座率）请理解！</w:t>
            </w:r>
          </w:p>
          <w:p w14:paraId="6FC567A5">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导服：精选我社专业+幽默+内涵+耐心服务——优秀导游讲解，贴心细致管家式服务。</w:t>
            </w:r>
          </w:p>
          <w:p w14:paraId="4C24203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6、购物：</w:t>
            </w:r>
            <w:r>
              <w:rPr>
                <w:rFonts w:hint="eastAsia" w:ascii="微软雅黑" w:hAnsi="微软雅黑" w:eastAsia="微软雅黑" w:cs="微软雅黑"/>
                <w:sz w:val="21"/>
                <w:szCs w:val="21"/>
              </w:rPr>
              <w:t>0 购物店，景区自营商店不属于旅行社安排购物店范畴内/不接受投诉。</w:t>
            </w:r>
          </w:p>
          <w:p w14:paraId="2B17103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7、说明：本产品为打包产品无任何退费！谢谢理解！</w:t>
            </w:r>
          </w:p>
        </w:tc>
      </w:tr>
      <w:tr w14:paraId="200609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8AF599">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☆☆儿童接待标准☆☆</w:t>
            </w:r>
          </w:p>
          <w:p w14:paraId="7FE0B9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Cs w:val="21"/>
              </w:rPr>
              <w:t>1.2M以下儿童仅含当地旅游车位及导游服务</w:t>
            </w:r>
            <w:r>
              <w:rPr>
                <w:rFonts w:hint="eastAsia" w:ascii="微软雅黑" w:hAnsi="微软雅黑" w:eastAsia="微软雅黑" w:cs="微软雅黑"/>
                <w:color w:val="000000"/>
                <w:sz w:val="21"/>
                <w:szCs w:val="21"/>
              </w:rPr>
              <w:t>，其他产生任何费用现付。</w:t>
            </w:r>
          </w:p>
          <w:p w14:paraId="5503B3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Cs w:val="21"/>
              </w:rPr>
              <w:t>身高1</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rPr>
              <w:t>2米以下儿童景区门票免费，1</w:t>
            </w:r>
            <w:r>
              <w:rPr>
                <w:rFonts w:hint="eastAsia" w:ascii="微软雅黑" w:hAnsi="微软雅黑" w:eastAsia="微软雅黑" w:cs="微软雅黑"/>
                <w:color w:val="000000"/>
                <w:szCs w:val="21"/>
                <w:lang w:val="en-US" w:eastAsia="zh-CN"/>
              </w:rPr>
              <w:t>.</w:t>
            </w:r>
            <w:r>
              <w:rPr>
                <w:rFonts w:hint="eastAsia" w:ascii="微软雅黑" w:hAnsi="微软雅黑" w:eastAsia="微软雅黑" w:cs="微软雅黑"/>
                <w:color w:val="000000"/>
                <w:szCs w:val="21"/>
              </w:rPr>
              <w:t>2米</w:t>
            </w:r>
            <w:r>
              <w:rPr>
                <w:rFonts w:hint="eastAsia" w:ascii="微软雅黑" w:hAnsi="微软雅黑" w:eastAsia="微软雅黑" w:cs="微软雅黑"/>
                <w:b w:val="0"/>
                <w:bCs/>
                <w:color w:val="000000" w:themeColor="text1"/>
                <w:szCs w:val="21"/>
                <w:lang w:val="en-US" w:eastAsia="zh-CN"/>
                <w14:textFill>
                  <w14:solidFill>
                    <w14:schemeClr w14:val="tx1"/>
                  </w14:solidFill>
                </w14:textFill>
              </w:rPr>
              <w:t>以上按成人操作。</w:t>
            </w:r>
          </w:p>
        </w:tc>
      </w:tr>
      <w:tr w14:paraId="3D0EE8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97D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b/>
                <w:bCs/>
                <w:sz w:val="24"/>
                <w:szCs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szCs w:val="24"/>
                <w:highlight w:val="yellow"/>
              </w:rPr>
              <w:t>接待标准</w:t>
            </w:r>
            <w:r>
              <w:rPr>
                <w:rFonts w:hint="eastAsia" w:ascii="微软雅黑" w:hAnsi="微软雅黑" w:eastAsia="微软雅黑" w:cs="微软雅黑"/>
                <w:b/>
                <w:bCs/>
                <w:sz w:val="24"/>
                <w:highlight w:val="yellow"/>
                <w:lang w:val="en-US" w:eastAsia="zh-CN"/>
              </w:rPr>
              <w:t>☆☆</w:t>
            </w:r>
          </w:p>
          <w:p w14:paraId="08B0EB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1、凡14岁以下必须按儿童报名，18岁以下（包含18岁）及70岁以上必须有家属陪同、75岁以上拒收、团队价格单议；</w:t>
            </w:r>
          </w:p>
          <w:p w14:paraId="6F0457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2、同组年纪全部为26周岁以下、单男单女、全男附加费300元/人；</w:t>
            </w:r>
          </w:p>
          <w:p w14:paraId="6EE2C8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3、此行程此报价按景区优惠门票核算，任何人群和证件都无优惠退；</w:t>
            </w:r>
          </w:p>
          <w:p w14:paraId="48A763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4、如遇特殊原因客人提前离团，则按实际产生费用结算；</w:t>
            </w:r>
          </w:p>
          <w:p w14:paraId="4169CC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5、谢绝旅行社从业人员、记者、律师、回族、孕妇、聋哑人及行动不便者报名此行程，如行程中发现，单组客人按实际成本核算。</w:t>
            </w:r>
          </w:p>
        </w:tc>
      </w:tr>
      <w:tr w14:paraId="529CAB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9" w:hRule="atLeast"/>
        </w:trPr>
        <w:tc>
          <w:tcPr>
            <w:tcW w:w="11628" w:type="dxa"/>
            <w:gridSpan w:val="6"/>
            <w:tcBorders>
              <w:top w:val="single" w:color="auto" w:sz="4" w:space="0"/>
              <w:left w:val="single" w:color="auto" w:sz="4" w:space="0"/>
              <w:bottom w:val="single" w:color="auto" w:sz="4" w:space="0"/>
              <w:right w:val="single" w:color="auto" w:sz="4" w:space="0"/>
            </w:tcBorders>
          </w:tcPr>
          <w:p w14:paraId="669488C6">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☆☆费用不含☆☆</w:t>
            </w:r>
          </w:p>
          <w:p w14:paraId="2D7CFC2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旅游意外保险及航空保险，建议客人报名时提前购买</w:t>
            </w:r>
          </w:p>
          <w:p w14:paraId="5972277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非行程内约定包含的景区内交通费用；私人所产生的个人费用等；小童门票超过费用（1.2米以上）</w:t>
            </w:r>
          </w:p>
          <w:p w14:paraId="00A90F9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由于不可抗力或者旅行社、履行辅助人已尽合理注意义务仍无法避免的事件，而需要变更行程时产生的费用（包括但不限于自然灾害、航班延误或取消、车辆故障、交通意外等）意外等。</w:t>
            </w:r>
          </w:p>
          <w:p w14:paraId="7D993C6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退费说明：此行程为打包特价、所有特殊证件全程均无任何优惠/退费、不接受退费疑问投诉 </w:t>
            </w:r>
          </w:p>
          <w:p w14:paraId="12D8E22C">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1.2米以上--</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岁（含</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岁</w:t>
            </w:r>
            <w:r>
              <w:rPr>
                <w:rFonts w:hint="eastAsia" w:ascii="微软雅黑" w:hAnsi="微软雅黑" w:eastAsia="微软雅黑" w:cs="微软雅黑"/>
                <w:sz w:val="21"/>
                <w:szCs w:val="21"/>
                <w:lang w:eastAsia="zh-CN"/>
              </w:rPr>
              <w:t>已满</w:t>
            </w:r>
            <w:r>
              <w:rPr>
                <w:rFonts w:hint="eastAsia" w:ascii="微软雅黑" w:hAnsi="微软雅黑" w:eastAsia="微软雅黑" w:cs="微软雅黑"/>
                <w:sz w:val="21"/>
                <w:szCs w:val="21"/>
              </w:rPr>
              <w:t>）不占床亦无退费</w:t>
            </w:r>
          </w:p>
          <w:p w14:paraId="02D2A0D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自由活动期间交通费、餐费等私人一切消费；</w:t>
            </w:r>
          </w:p>
          <w:p w14:paraId="2DF6442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酒店内洗衣、理发、电话、传真、收费电视、饮料、烟酒、小吃等个人消费；</w:t>
            </w:r>
          </w:p>
          <w:p w14:paraId="1249991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不愿拼房所需要补的房差费用；</w:t>
            </w:r>
          </w:p>
          <w:p w14:paraId="4FC3F3F3">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个人到旅游区的购物、娱乐等消费以及途中用餐的费用；</w:t>
            </w:r>
          </w:p>
          <w:p w14:paraId="31FC0A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因交通延误、取消等意外事件或不可抗力原因导致的额外费用，及个人所产生的费用等；</w:t>
            </w:r>
          </w:p>
          <w:p w14:paraId="7887B67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客人所在地往返于指定集合地点的交通费，如需要接送，费用另议；</w:t>
            </w:r>
          </w:p>
          <w:p w14:paraId="60EB06F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个人的旅游意外保险（建议旅游者自行购买个人意外险）；</w:t>
            </w:r>
          </w:p>
          <w:p w14:paraId="55111B9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rPr>
              <w:t>旅游者因个人原因无法抵达我社指定的集合地点，造成的后果自行承担；</w:t>
            </w:r>
          </w:p>
        </w:tc>
      </w:tr>
      <w:tr w14:paraId="1CF710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65" w:hRule="atLeast"/>
        </w:trPr>
        <w:tc>
          <w:tcPr>
            <w:tcW w:w="11628" w:type="dxa"/>
            <w:gridSpan w:val="6"/>
            <w:tcBorders>
              <w:top w:val="single" w:color="auto" w:sz="4" w:space="0"/>
              <w:left w:val="single" w:color="auto" w:sz="4" w:space="0"/>
              <w:bottom w:val="single" w:color="auto" w:sz="4" w:space="0"/>
              <w:right w:val="single" w:color="auto" w:sz="4" w:space="0"/>
            </w:tcBorders>
          </w:tcPr>
          <w:p w14:paraId="287F1117">
            <w:pPr>
              <w:keepNext w:val="0"/>
              <w:keepLines w:val="0"/>
              <w:pageBreakBefore w:val="0"/>
              <w:widowControl w:val="0"/>
              <w:tabs>
                <w:tab w:val="left" w:pos="8583"/>
              </w:tabs>
              <w:kinsoku/>
              <w:wordWrap/>
              <w:overflowPunct/>
              <w:topLinePunct w:val="0"/>
              <w:autoSpaceDE/>
              <w:autoSpaceDN/>
              <w:bidi w:val="0"/>
              <w:spacing w:line="360" w:lineRule="exact"/>
              <w:ind w:left="0"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4"/>
                <w:szCs w:val="24"/>
                <w:highlight w:val="yellow"/>
                <w:lang w:eastAsia="zh-CN"/>
              </w:rPr>
              <w:t>温馨提示</w:t>
            </w: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1"/>
                <w:szCs w:val="21"/>
                <w:highlight w:val="yellow"/>
              </w:rPr>
              <w:t xml:space="preserve"> </w:t>
            </w:r>
          </w:p>
          <w:p w14:paraId="1BA538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 游客应确保身体健康，保证自身条件能完成行程；未满2周岁或年满7</w:t>
            </w:r>
            <w:r>
              <w:rPr>
                <w:rFonts w:hint="eastAsia" w:ascii="微软雅黑" w:hAnsi="微软雅黑" w:eastAsia="微软雅黑" w:cs="微软雅黑"/>
                <w:lang w:val="en-US" w:eastAsia="zh-CN"/>
              </w:rPr>
              <w:t>0</w:t>
            </w:r>
            <w:r>
              <w:rPr>
                <w:rFonts w:hint="eastAsia" w:ascii="微软雅黑" w:hAnsi="微软雅黑" w:eastAsia="微软雅黑" w:cs="微软雅黑"/>
              </w:rPr>
              <w:t>周岁的，有心肺脑血管病听视力障碍的，不宜长途旅行的，既有病史和身体残障的，均不适合参加；任何隐瞒造成后果由旅游者自行承担。</w:t>
            </w:r>
          </w:p>
          <w:p w14:paraId="4E86ED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 景区实行实名制订票，刷身份证进入景区游览，并于行程中随身携带，遗忘遗失等造成的无法游览，无法办理入住酒店等损失由旅游者自行承担。</w:t>
            </w:r>
          </w:p>
          <w:p w14:paraId="6F1C93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5617DF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1A039A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6E7031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6、 沿途停留点均有旅游纪念品，纪念照片，土特产出售，非我社提供，特别是私人小贩售卖，更不在我社控制范围，如有兴趣，请旅游者自行甄别，如有购买为其个人行为，任何后果由旅游者自行承担。</w:t>
            </w:r>
          </w:p>
          <w:p w14:paraId="63748E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7、 请尊重当地少数民族的生活和信仰，避免与当地居民发生冲突；为安全考虑，晚间及单独不宜自行外出。</w:t>
            </w:r>
          </w:p>
          <w:p w14:paraId="753B54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8、 因不可抗力，造成滞留的，我社将协助安排，因此增加的费用由旅游者自行承担。</w:t>
            </w:r>
          </w:p>
          <w:p w14:paraId="482DCA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9、 行程中未经协商的擅自离团，视同旅游者违约，未完成部分将被视为自行放弃，我社不再退费，并不予承担旅游者由此产生的额外费用。离团后所发生的安全问题，与旅行社无关。</w:t>
            </w:r>
          </w:p>
          <w:p w14:paraId="4F497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10、行程过程中我社已为旅游者代买保险，如行程过程中旅游者发生意外人身安全事故，我社将协助旅游者向保险公司申请保险服务，具体赔付金额以保险公司保单为准。</w:t>
            </w:r>
          </w:p>
          <w:p w14:paraId="2CCFCB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1</w:t>
            </w:r>
            <w:r>
              <w:rPr>
                <w:rFonts w:hint="eastAsia" w:ascii="微软雅黑" w:hAnsi="微软雅黑" w:eastAsia="微软雅黑" w:cs="微软雅黑"/>
              </w:rPr>
              <w:t>、乘车过程中请不要随便走动；</w:t>
            </w:r>
          </w:p>
          <w:p w14:paraId="2CFFE1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、登山时请“观景不走路，走路不观景”注意安全；</w:t>
            </w:r>
          </w:p>
          <w:p w14:paraId="56CD62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3</w:t>
            </w:r>
            <w:r>
              <w:rPr>
                <w:rFonts w:hint="eastAsia" w:ascii="微软雅黑" w:hAnsi="微软雅黑" w:eastAsia="微软雅黑" w:cs="微软雅黑"/>
              </w:rPr>
              <w:t>、祝您有一次美好的旅程，为您的人生添彩！</w:t>
            </w:r>
          </w:p>
          <w:p w14:paraId="6A0653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、在不减少客人行程景点的情况下，导游有权调配所含景点的先后顺序</w:t>
            </w:r>
          </w:p>
          <w:p w14:paraId="01F8FD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5</w:t>
            </w:r>
            <w:r>
              <w:rPr>
                <w:rFonts w:hint="eastAsia" w:ascii="微软雅黑" w:hAnsi="微软雅黑" w:eastAsia="微软雅黑" w:cs="微软雅黑"/>
              </w:rPr>
              <w:t>、酒店时请出示身份证并主动交纳房卡压金（退房时退押金）；</w:t>
            </w:r>
          </w:p>
          <w:p w14:paraId="5F2409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47B40C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67A370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18</w:t>
            </w:r>
            <w:r>
              <w:rPr>
                <w:rFonts w:hint="eastAsia" w:ascii="微软雅黑" w:hAnsi="微软雅黑" w:eastAsia="微软雅黑" w:cs="微软雅黑"/>
              </w:rPr>
              <w:t>、自2009年开始，湖南省境内提出建设蓝天碧水工程，提倡节能环保，部分境内酒店中可能不提供免费的一次性用品，请自备。</w:t>
            </w:r>
          </w:p>
          <w:p w14:paraId="22573F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19</w:t>
            </w:r>
            <w:r>
              <w:rPr>
                <w:rFonts w:hint="eastAsia" w:ascii="微软雅黑" w:hAnsi="微软雅黑" w:eastAsia="微软雅黑" w:cs="微软雅黑"/>
              </w:rPr>
              <w:t>、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416221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w:t>
            </w:r>
            <w:r>
              <w:rPr>
                <w:rFonts w:hint="eastAsia" w:ascii="微软雅黑" w:hAnsi="微软雅黑" w:eastAsia="微软雅黑" w:cs="微软雅黑"/>
              </w:rPr>
              <w:t>、因本社接待能力有限，恕无法接待年满75岁以上老人及孕妇。</w:t>
            </w:r>
          </w:p>
          <w:p w14:paraId="38883E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【接待质量】我社接待质量是以传真确认件的约定及客人在当地所签的意见表为准，如游客在途中未提出异议则视为满意返程后再提异议，请谅解我社不予处理，请委托方提醒客人认真填写意见反馈表。</w:t>
            </w:r>
          </w:p>
          <w:p w14:paraId="3F7766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p>
        </w:tc>
      </w:tr>
    </w:tbl>
    <w:p w14:paraId="74E11076">
      <w:pPr>
        <w:tabs>
          <w:tab w:val="left" w:pos="3240"/>
        </w:tabs>
        <w:rPr>
          <w:sz w:val="18"/>
          <w:szCs w:val="18"/>
        </w:rPr>
      </w:pPr>
    </w:p>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7983">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74FC43"/>
    <w:multiLevelType w:val="singleLevel"/>
    <w:tmpl w:val="3074FC4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00307"/>
    <w:rsid w:val="00017E2D"/>
    <w:rsid w:val="000233E4"/>
    <w:rsid w:val="0007138F"/>
    <w:rsid w:val="0009104B"/>
    <w:rsid w:val="000B6CA3"/>
    <w:rsid w:val="000D2424"/>
    <w:rsid w:val="000E0EB0"/>
    <w:rsid w:val="000E151C"/>
    <w:rsid w:val="00117133"/>
    <w:rsid w:val="001567CF"/>
    <w:rsid w:val="00163CA2"/>
    <w:rsid w:val="00186498"/>
    <w:rsid w:val="001A6A61"/>
    <w:rsid w:val="001F2B79"/>
    <w:rsid w:val="002016E8"/>
    <w:rsid w:val="0026034C"/>
    <w:rsid w:val="00281AF2"/>
    <w:rsid w:val="00285C6A"/>
    <w:rsid w:val="002D2CD8"/>
    <w:rsid w:val="002F2F72"/>
    <w:rsid w:val="00314837"/>
    <w:rsid w:val="003417E8"/>
    <w:rsid w:val="00347469"/>
    <w:rsid w:val="003E4563"/>
    <w:rsid w:val="00417A42"/>
    <w:rsid w:val="00431C0B"/>
    <w:rsid w:val="00432EC7"/>
    <w:rsid w:val="004565FE"/>
    <w:rsid w:val="00495ABC"/>
    <w:rsid w:val="004A4A8B"/>
    <w:rsid w:val="004C309B"/>
    <w:rsid w:val="004C4CB2"/>
    <w:rsid w:val="004F4695"/>
    <w:rsid w:val="005021D4"/>
    <w:rsid w:val="00502817"/>
    <w:rsid w:val="0051015F"/>
    <w:rsid w:val="005E0305"/>
    <w:rsid w:val="00624141"/>
    <w:rsid w:val="00654F0B"/>
    <w:rsid w:val="006A29E8"/>
    <w:rsid w:val="006D2B5A"/>
    <w:rsid w:val="006D6947"/>
    <w:rsid w:val="007421C8"/>
    <w:rsid w:val="00771B18"/>
    <w:rsid w:val="00795490"/>
    <w:rsid w:val="007B62CF"/>
    <w:rsid w:val="007C1F29"/>
    <w:rsid w:val="007C5023"/>
    <w:rsid w:val="007D094C"/>
    <w:rsid w:val="00803E25"/>
    <w:rsid w:val="0083700A"/>
    <w:rsid w:val="0084677F"/>
    <w:rsid w:val="00846B72"/>
    <w:rsid w:val="00865B09"/>
    <w:rsid w:val="00866A30"/>
    <w:rsid w:val="00875C06"/>
    <w:rsid w:val="008850FA"/>
    <w:rsid w:val="008C09F7"/>
    <w:rsid w:val="008F176D"/>
    <w:rsid w:val="00920C28"/>
    <w:rsid w:val="00973C11"/>
    <w:rsid w:val="00982D9D"/>
    <w:rsid w:val="009837CE"/>
    <w:rsid w:val="009A63F6"/>
    <w:rsid w:val="009B1086"/>
    <w:rsid w:val="009C6CCB"/>
    <w:rsid w:val="00A00FEF"/>
    <w:rsid w:val="00A31D26"/>
    <w:rsid w:val="00A360C2"/>
    <w:rsid w:val="00A4190F"/>
    <w:rsid w:val="00A55C2B"/>
    <w:rsid w:val="00A60596"/>
    <w:rsid w:val="00A64D19"/>
    <w:rsid w:val="00A7758B"/>
    <w:rsid w:val="00AC7A18"/>
    <w:rsid w:val="00AD6CCF"/>
    <w:rsid w:val="00B02E72"/>
    <w:rsid w:val="00B371EC"/>
    <w:rsid w:val="00B52924"/>
    <w:rsid w:val="00B66AEA"/>
    <w:rsid w:val="00B84356"/>
    <w:rsid w:val="00BC1ADF"/>
    <w:rsid w:val="00BD1E01"/>
    <w:rsid w:val="00BF7C7D"/>
    <w:rsid w:val="00C0116A"/>
    <w:rsid w:val="00C266B0"/>
    <w:rsid w:val="00C30620"/>
    <w:rsid w:val="00C760AA"/>
    <w:rsid w:val="00C81202"/>
    <w:rsid w:val="00C93B57"/>
    <w:rsid w:val="00CA7C95"/>
    <w:rsid w:val="00CE08BF"/>
    <w:rsid w:val="00D23F30"/>
    <w:rsid w:val="00D25BEC"/>
    <w:rsid w:val="00D32423"/>
    <w:rsid w:val="00D4584B"/>
    <w:rsid w:val="00DB4B80"/>
    <w:rsid w:val="00DD2A81"/>
    <w:rsid w:val="00E20183"/>
    <w:rsid w:val="00E23EE5"/>
    <w:rsid w:val="00E35124"/>
    <w:rsid w:val="00E4789C"/>
    <w:rsid w:val="00E52924"/>
    <w:rsid w:val="00E661BC"/>
    <w:rsid w:val="00EE0BD1"/>
    <w:rsid w:val="00EE4547"/>
    <w:rsid w:val="00EF3746"/>
    <w:rsid w:val="00EF7396"/>
    <w:rsid w:val="00F00316"/>
    <w:rsid w:val="00F22D54"/>
    <w:rsid w:val="00F307CA"/>
    <w:rsid w:val="00F3161D"/>
    <w:rsid w:val="00F33923"/>
    <w:rsid w:val="00F40F89"/>
    <w:rsid w:val="00F71E5F"/>
    <w:rsid w:val="00FB133A"/>
    <w:rsid w:val="00FF4E15"/>
    <w:rsid w:val="011C4CF6"/>
    <w:rsid w:val="0157064E"/>
    <w:rsid w:val="02492FB3"/>
    <w:rsid w:val="032D0FCD"/>
    <w:rsid w:val="03343D40"/>
    <w:rsid w:val="034E7440"/>
    <w:rsid w:val="05077321"/>
    <w:rsid w:val="05BB103F"/>
    <w:rsid w:val="05C8291B"/>
    <w:rsid w:val="05D40FBE"/>
    <w:rsid w:val="05EB75A5"/>
    <w:rsid w:val="06BA3154"/>
    <w:rsid w:val="06C8688F"/>
    <w:rsid w:val="06D25850"/>
    <w:rsid w:val="0704296D"/>
    <w:rsid w:val="07134710"/>
    <w:rsid w:val="07143F68"/>
    <w:rsid w:val="072C1A93"/>
    <w:rsid w:val="073B1CE0"/>
    <w:rsid w:val="07723FAA"/>
    <w:rsid w:val="07893F2F"/>
    <w:rsid w:val="07D30491"/>
    <w:rsid w:val="07E9375F"/>
    <w:rsid w:val="080639DA"/>
    <w:rsid w:val="08863B53"/>
    <w:rsid w:val="089B2EF1"/>
    <w:rsid w:val="08DE4018"/>
    <w:rsid w:val="08E5797A"/>
    <w:rsid w:val="091D389B"/>
    <w:rsid w:val="09337B5B"/>
    <w:rsid w:val="09420551"/>
    <w:rsid w:val="098442F1"/>
    <w:rsid w:val="09C35CEF"/>
    <w:rsid w:val="09D10E6F"/>
    <w:rsid w:val="09E225A5"/>
    <w:rsid w:val="09F65C36"/>
    <w:rsid w:val="09FB503E"/>
    <w:rsid w:val="0A8473AE"/>
    <w:rsid w:val="0AB416DB"/>
    <w:rsid w:val="0B4A3C17"/>
    <w:rsid w:val="0B514025"/>
    <w:rsid w:val="0B7C24E7"/>
    <w:rsid w:val="0B7F3A6A"/>
    <w:rsid w:val="0B9B10B5"/>
    <w:rsid w:val="0C096925"/>
    <w:rsid w:val="0C450D6C"/>
    <w:rsid w:val="0C6A74ED"/>
    <w:rsid w:val="0C6F3428"/>
    <w:rsid w:val="0C7E69E5"/>
    <w:rsid w:val="0CE63B48"/>
    <w:rsid w:val="0D3926FF"/>
    <w:rsid w:val="0D5F66AE"/>
    <w:rsid w:val="0D6C10EE"/>
    <w:rsid w:val="0DC9323A"/>
    <w:rsid w:val="0E4949A1"/>
    <w:rsid w:val="0E82482A"/>
    <w:rsid w:val="0E850379"/>
    <w:rsid w:val="0EF273CF"/>
    <w:rsid w:val="10EE0C6C"/>
    <w:rsid w:val="10F16AE3"/>
    <w:rsid w:val="11427B0D"/>
    <w:rsid w:val="11B34360"/>
    <w:rsid w:val="12361B78"/>
    <w:rsid w:val="12EF0A4F"/>
    <w:rsid w:val="13371388"/>
    <w:rsid w:val="136A4169"/>
    <w:rsid w:val="13F66591"/>
    <w:rsid w:val="143C7B63"/>
    <w:rsid w:val="150D1EBE"/>
    <w:rsid w:val="15881CA1"/>
    <w:rsid w:val="15B0279D"/>
    <w:rsid w:val="15D42860"/>
    <w:rsid w:val="15FF7837"/>
    <w:rsid w:val="167631D3"/>
    <w:rsid w:val="16960D6D"/>
    <w:rsid w:val="16C82B9A"/>
    <w:rsid w:val="16F7733F"/>
    <w:rsid w:val="174C4F19"/>
    <w:rsid w:val="17A77194"/>
    <w:rsid w:val="17AB7D29"/>
    <w:rsid w:val="17AE51C3"/>
    <w:rsid w:val="17AF7A04"/>
    <w:rsid w:val="183B6DAB"/>
    <w:rsid w:val="185A25CD"/>
    <w:rsid w:val="188578A5"/>
    <w:rsid w:val="189A56D0"/>
    <w:rsid w:val="18BC4164"/>
    <w:rsid w:val="18E216F1"/>
    <w:rsid w:val="19F63A29"/>
    <w:rsid w:val="1A066980"/>
    <w:rsid w:val="1A4B1305"/>
    <w:rsid w:val="1B4A6010"/>
    <w:rsid w:val="1B5C0A04"/>
    <w:rsid w:val="1BA04EFC"/>
    <w:rsid w:val="1BD05889"/>
    <w:rsid w:val="1C47468D"/>
    <w:rsid w:val="1C4C0D55"/>
    <w:rsid w:val="1CA647A6"/>
    <w:rsid w:val="1CA66D5E"/>
    <w:rsid w:val="1CED73D2"/>
    <w:rsid w:val="1D5C01C9"/>
    <w:rsid w:val="1E3501C4"/>
    <w:rsid w:val="1E553E77"/>
    <w:rsid w:val="1E841FFE"/>
    <w:rsid w:val="1ED33054"/>
    <w:rsid w:val="1F007D5F"/>
    <w:rsid w:val="1F246147"/>
    <w:rsid w:val="1F3A32F5"/>
    <w:rsid w:val="1F4D65B6"/>
    <w:rsid w:val="1FBC28E0"/>
    <w:rsid w:val="200F7270"/>
    <w:rsid w:val="205B6E3B"/>
    <w:rsid w:val="20C3585E"/>
    <w:rsid w:val="214A2567"/>
    <w:rsid w:val="218B03B5"/>
    <w:rsid w:val="219520FB"/>
    <w:rsid w:val="21B76F72"/>
    <w:rsid w:val="22233137"/>
    <w:rsid w:val="223F36A5"/>
    <w:rsid w:val="22464DDD"/>
    <w:rsid w:val="22560040"/>
    <w:rsid w:val="22840166"/>
    <w:rsid w:val="22E744D4"/>
    <w:rsid w:val="230C5DDF"/>
    <w:rsid w:val="23BC21F8"/>
    <w:rsid w:val="23E40D09"/>
    <w:rsid w:val="2531660C"/>
    <w:rsid w:val="257160DB"/>
    <w:rsid w:val="257A557F"/>
    <w:rsid w:val="25986633"/>
    <w:rsid w:val="26A435E6"/>
    <w:rsid w:val="27026F8E"/>
    <w:rsid w:val="27914A0E"/>
    <w:rsid w:val="27F33DF7"/>
    <w:rsid w:val="28245521"/>
    <w:rsid w:val="283D5649"/>
    <w:rsid w:val="285A59DB"/>
    <w:rsid w:val="28692F0F"/>
    <w:rsid w:val="28DE2432"/>
    <w:rsid w:val="29112363"/>
    <w:rsid w:val="295469FF"/>
    <w:rsid w:val="29607497"/>
    <w:rsid w:val="29991642"/>
    <w:rsid w:val="29AC104D"/>
    <w:rsid w:val="29BC1CC6"/>
    <w:rsid w:val="29D013B1"/>
    <w:rsid w:val="29ED0967"/>
    <w:rsid w:val="2A397D52"/>
    <w:rsid w:val="2A4B564D"/>
    <w:rsid w:val="2B1A6587"/>
    <w:rsid w:val="2BAB2B4A"/>
    <w:rsid w:val="2BF57730"/>
    <w:rsid w:val="2C493A17"/>
    <w:rsid w:val="2CB96718"/>
    <w:rsid w:val="2CF439DB"/>
    <w:rsid w:val="2D234CF5"/>
    <w:rsid w:val="2DC860A6"/>
    <w:rsid w:val="2DF357BC"/>
    <w:rsid w:val="2DF67CC1"/>
    <w:rsid w:val="2EC75720"/>
    <w:rsid w:val="2EDE4234"/>
    <w:rsid w:val="2EE948D6"/>
    <w:rsid w:val="2EF53261"/>
    <w:rsid w:val="2F046E1E"/>
    <w:rsid w:val="2F251BAE"/>
    <w:rsid w:val="2F4F4441"/>
    <w:rsid w:val="2FE11772"/>
    <w:rsid w:val="30BA4CEE"/>
    <w:rsid w:val="30DF0305"/>
    <w:rsid w:val="315D7DA4"/>
    <w:rsid w:val="31646571"/>
    <w:rsid w:val="319A0FE4"/>
    <w:rsid w:val="31F10857"/>
    <w:rsid w:val="321C2BAF"/>
    <w:rsid w:val="324A2389"/>
    <w:rsid w:val="327A236D"/>
    <w:rsid w:val="32A3555E"/>
    <w:rsid w:val="32C2475E"/>
    <w:rsid w:val="331B16C0"/>
    <w:rsid w:val="33261046"/>
    <w:rsid w:val="33963A1E"/>
    <w:rsid w:val="33DD2C4D"/>
    <w:rsid w:val="33FC4F3D"/>
    <w:rsid w:val="342E081E"/>
    <w:rsid w:val="34505203"/>
    <w:rsid w:val="358C22F5"/>
    <w:rsid w:val="36276C4F"/>
    <w:rsid w:val="371B773A"/>
    <w:rsid w:val="37305A51"/>
    <w:rsid w:val="37FA789F"/>
    <w:rsid w:val="37FF748C"/>
    <w:rsid w:val="381F242D"/>
    <w:rsid w:val="3901371D"/>
    <w:rsid w:val="39B44CE2"/>
    <w:rsid w:val="39ED3ED1"/>
    <w:rsid w:val="3A946897"/>
    <w:rsid w:val="3A9665B5"/>
    <w:rsid w:val="3AB309C7"/>
    <w:rsid w:val="3AB807D8"/>
    <w:rsid w:val="3C0C0AA1"/>
    <w:rsid w:val="3C164A8D"/>
    <w:rsid w:val="3C274D2B"/>
    <w:rsid w:val="3C4D011D"/>
    <w:rsid w:val="3C5710E9"/>
    <w:rsid w:val="3C995E7F"/>
    <w:rsid w:val="3CB7466E"/>
    <w:rsid w:val="3F1E55F3"/>
    <w:rsid w:val="3F440007"/>
    <w:rsid w:val="3F711169"/>
    <w:rsid w:val="3F895B21"/>
    <w:rsid w:val="3FC93043"/>
    <w:rsid w:val="406B3968"/>
    <w:rsid w:val="40B04456"/>
    <w:rsid w:val="40FB5581"/>
    <w:rsid w:val="4119604E"/>
    <w:rsid w:val="41DE1647"/>
    <w:rsid w:val="4226335B"/>
    <w:rsid w:val="42601C60"/>
    <w:rsid w:val="428E46BB"/>
    <w:rsid w:val="429152B6"/>
    <w:rsid w:val="429914D4"/>
    <w:rsid w:val="429945EC"/>
    <w:rsid w:val="43170206"/>
    <w:rsid w:val="43417BA9"/>
    <w:rsid w:val="43A8093F"/>
    <w:rsid w:val="43C51CEE"/>
    <w:rsid w:val="43D93497"/>
    <w:rsid w:val="44033DFF"/>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4A4481"/>
    <w:rsid w:val="4A986B05"/>
    <w:rsid w:val="4ADD649B"/>
    <w:rsid w:val="4B2D4C66"/>
    <w:rsid w:val="4B39071B"/>
    <w:rsid w:val="4B711B74"/>
    <w:rsid w:val="4B787A3F"/>
    <w:rsid w:val="4B7D04DB"/>
    <w:rsid w:val="4C212059"/>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508D440A"/>
    <w:rsid w:val="50A209CC"/>
    <w:rsid w:val="5103733B"/>
    <w:rsid w:val="511E308E"/>
    <w:rsid w:val="51217D24"/>
    <w:rsid w:val="51560851"/>
    <w:rsid w:val="523C2D3F"/>
    <w:rsid w:val="52F03774"/>
    <w:rsid w:val="53C84C9E"/>
    <w:rsid w:val="540602EE"/>
    <w:rsid w:val="54C97A24"/>
    <w:rsid w:val="54EC6085"/>
    <w:rsid w:val="551A3EF8"/>
    <w:rsid w:val="55CF021E"/>
    <w:rsid w:val="55D93D68"/>
    <w:rsid w:val="55F4256D"/>
    <w:rsid w:val="561720BD"/>
    <w:rsid w:val="56405548"/>
    <w:rsid w:val="56511950"/>
    <w:rsid w:val="56693A34"/>
    <w:rsid w:val="56891D8F"/>
    <w:rsid w:val="56C02F6A"/>
    <w:rsid w:val="570D43E2"/>
    <w:rsid w:val="57A777B2"/>
    <w:rsid w:val="57C31B98"/>
    <w:rsid w:val="580C3794"/>
    <w:rsid w:val="58744AC1"/>
    <w:rsid w:val="58B61A9D"/>
    <w:rsid w:val="58C33C5A"/>
    <w:rsid w:val="58CC3EAD"/>
    <w:rsid w:val="58F12E9E"/>
    <w:rsid w:val="59AC2042"/>
    <w:rsid w:val="59DF74B6"/>
    <w:rsid w:val="5A1F6E86"/>
    <w:rsid w:val="5A596CA5"/>
    <w:rsid w:val="5A71367A"/>
    <w:rsid w:val="5AB94FE0"/>
    <w:rsid w:val="5B1B1D9F"/>
    <w:rsid w:val="5B312324"/>
    <w:rsid w:val="5B813524"/>
    <w:rsid w:val="5BA15B7C"/>
    <w:rsid w:val="5BAA265C"/>
    <w:rsid w:val="5BB1219F"/>
    <w:rsid w:val="5BF37E5F"/>
    <w:rsid w:val="5C1503C2"/>
    <w:rsid w:val="5C582767"/>
    <w:rsid w:val="5D343E68"/>
    <w:rsid w:val="5D395EF9"/>
    <w:rsid w:val="5D460992"/>
    <w:rsid w:val="5DD4636B"/>
    <w:rsid w:val="5EA17CC3"/>
    <w:rsid w:val="5EAF3E6C"/>
    <w:rsid w:val="5F1E6C7C"/>
    <w:rsid w:val="5F3B0C4C"/>
    <w:rsid w:val="5F744E64"/>
    <w:rsid w:val="5FA76558"/>
    <w:rsid w:val="6018347B"/>
    <w:rsid w:val="60C73DE5"/>
    <w:rsid w:val="6133198D"/>
    <w:rsid w:val="61415FDF"/>
    <w:rsid w:val="61783F6D"/>
    <w:rsid w:val="617E0AF8"/>
    <w:rsid w:val="619304B3"/>
    <w:rsid w:val="61B57C03"/>
    <w:rsid w:val="6282674E"/>
    <w:rsid w:val="63006B79"/>
    <w:rsid w:val="63600E30"/>
    <w:rsid w:val="637931A7"/>
    <w:rsid w:val="637C1DF3"/>
    <w:rsid w:val="63D342E8"/>
    <w:rsid w:val="64063FA4"/>
    <w:rsid w:val="640D5BAD"/>
    <w:rsid w:val="642C1302"/>
    <w:rsid w:val="64D17127"/>
    <w:rsid w:val="65AE41C1"/>
    <w:rsid w:val="65CB7234"/>
    <w:rsid w:val="65DC23AC"/>
    <w:rsid w:val="664D50DC"/>
    <w:rsid w:val="66935810"/>
    <w:rsid w:val="669D3B0F"/>
    <w:rsid w:val="66AC566C"/>
    <w:rsid w:val="66C2000C"/>
    <w:rsid w:val="672E5BEB"/>
    <w:rsid w:val="67686954"/>
    <w:rsid w:val="677F50DB"/>
    <w:rsid w:val="678A07EE"/>
    <w:rsid w:val="67A4786A"/>
    <w:rsid w:val="67B67376"/>
    <w:rsid w:val="6830709D"/>
    <w:rsid w:val="68856CA4"/>
    <w:rsid w:val="688B5C95"/>
    <w:rsid w:val="691335F2"/>
    <w:rsid w:val="694F4AE2"/>
    <w:rsid w:val="696401FF"/>
    <w:rsid w:val="699833FF"/>
    <w:rsid w:val="69AA7668"/>
    <w:rsid w:val="69C60062"/>
    <w:rsid w:val="6A206802"/>
    <w:rsid w:val="6AF7140F"/>
    <w:rsid w:val="6B7F494F"/>
    <w:rsid w:val="6B8D6287"/>
    <w:rsid w:val="6BC51A85"/>
    <w:rsid w:val="6BD1058C"/>
    <w:rsid w:val="6BD603FA"/>
    <w:rsid w:val="6BE57596"/>
    <w:rsid w:val="6C4F545A"/>
    <w:rsid w:val="6CED3119"/>
    <w:rsid w:val="6D091E11"/>
    <w:rsid w:val="6D943D84"/>
    <w:rsid w:val="6DA4008B"/>
    <w:rsid w:val="6F20013B"/>
    <w:rsid w:val="6FDE4A8E"/>
    <w:rsid w:val="722A21C5"/>
    <w:rsid w:val="72C62AA1"/>
    <w:rsid w:val="72C75081"/>
    <w:rsid w:val="72F851A0"/>
    <w:rsid w:val="73195863"/>
    <w:rsid w:val="73CE3E28"/>
    <w:rsid w:val="74146799"/>
    <w:rsid w:val="74DD4D17"/>
    <w:rsid w:val="74ED0F2B"/>
    <w:rsid w:val="74EE6EA4"/>
    <w:rsid w:val="75242E64"/>
    <w:rsid w:val="753627B5"/>
    <w:rsid w:val="753D37FC"/>
    <w:rsid w:val="75EC0403"/>
    <w:rsid w:val="76290CF7"/>
    <w:rsid w:val="764516E2"/>
    <w:rsid w:val="768F7938"/>
    <w:rsid w:val="76A13980"/>
    <w:rsid w:val="76F0652C"/>
    <w:rsid w:val="76F13501"/>
    <w:rsid w:val="76F7344E"/>
    <w:rsid w:val="770F58C0"/>
    <w:rsid w:val="77221663"/>
    <w:rsid w:val="77531EB4"/>
    <w:rsid w:val="777E2193"/>
    <w:rsid w:val="779F14ED"/>
    <w:rsid w:val="77E57235"/>
    <w:rsid w:val="782C529D"/>
    <w:rsid w:val="786301DC"/>
    <w:rsid w:val="787B7E52"/>
    <w:rsid w:val="78E8447A"/>
    <w:rsid w:val="78F35532"/>
    <w:rsid w:val="792B2D90"/>
    <w:rsid w:val="795839D1"/>
    <w:rsid w:val="79600CBC"/>
    <w:rsid w:val="798B5156"/>
    <w:rsid w:val="799176AF"/>
    <w:rsid w:val="7B2A1EE8"/>
    <w:rsid w:val="7B7244C8"/>
    <w:rsid w:val="7B840ADE"/>
    <w:rsid w:val="7BB0205B"/>
    <w:rsid w:val="7BDD2EE3"/>
    <w:rsid w:val="7BDE4262"/>
    <w:rsid w:val="7D027BEA"/>
    <w:rsid w:val="7D2F4E8F"/>
    <w:rsid w:val="7D5B2135"/>
    <w:rsid w:val="7D7A3790"/>
    <w:rsid w:val="7D7E5EC1"/>
    <w:rsid w:val="7DA66CC3"/>
    <w:rsid w:val="7DB0236B"/>
    <w:rsid w:val="7DDF7215"/>
    <w:rsid w:val="7E2A7DC1"/>
    <w:rsid w:val="7E525C7A"/>
    <w:rsid w:val="7EA517A2"/>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22"/>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0"/>
    <w:rPr>
      <w:rFonts w:ascii="宋体" w:hAnsi="Courier New"/>
      <w:szCs w:val="21"/>
    </w:rPr>
  </w:style>
  <w:style w:type="paragraph" w:styleId="7">
    <w:name w:val="Balloon Text"/>
    <w:basedOn w:val="1"/>
    <w:link w:val="19"/>
    <w:qFormat/>
    <w:uiPriority w:val="0"/>
    <w:rPr>
      <w:sz w:val="18"/>
      <w:szCs w:val="18"/>
    </w:r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无"/>
    <w:basedOn w:val="13"/>
    <w:qFormat/>
    <w:uiPriority w:val="0"/>
  </w:style>
  <w:style w:type="character" w:customStyle="1" w:styleId="19">
    <w:name w:val="批注框文本 Char"/>
    <w:basedOn w:val="13"/>
    <w:link w:val="7"/>
    <w:qFormat/>
    <w:uiPriority w:val="0"/>
    <w:rPr>
      <w:rFonts w:ascii="Calibri" w:hAnsi="Calibri"/>
      <w:kern w:val="2"/>
      <w:sz w:val="18"/>
      <w:szCs w:val="18"/>
    </w:rPr>
  </w:style>
  <w:style w:type="character" w:customStyle="1" w:styleId="20">
    <w:name w:val="页脚 Char"/>
    <w:basedOn w:val="13"/>
    <w:link w:val="8"/>
    <w:qFormat/>
    <w:uiPriority w:val="0"/>
    <w:rPr>
      <w:rFonts w:ascii="Calibri" w:hAnsi="Calibri"/>
      <w:kern w:val="2"/>
      <w:sz w:val="18"/>
      <w:szCs w:val="18"/>
    </w:rPr>
  </w:style>
  <w:style w:type="paragraph" w:styleId="21">
    <w:name w:val="List Paragraph"/>
    <w:basedOn w:val="1"/>
    <w:unhideWhenUsed/>
    <w:qFormat/>
    <w:uiPriority w:val="99"/>
    <w:pPr>
      <w:ind w:firstLine="420" w:firstLineChars="200"/>
    </w:pPr>
  </w:style>
  <w:style w:type="character" w:customStyle="1" w:styleId="22">
    <w:name w:val="标题 3 Char"/>
    <w:link w:val="2"/>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7182</Words>
  <Characters>7304</Characters>
  <Lines>48</Lines>
  <Paragraphs>13</Paragraphs>
  <TotalTime>86</TotalTime>
  <ScaleCrop>false</ScaleCrop>
  <LinksUpToDate>false</LinksUpToDate>
  <CharactersWithSpaces>7479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2023-11-11T03:51:00Z</dcterms:created>
  <dc:creator>Administrator</dc:creator>
  <cp:lastModifiedBy>若初</cp:lastModifiedBy>
  <dcterms:modified xsi:type="dcterms:W3CDTF">2025-04-25T01:04:04Z</dcterms:modified>
  <dc:title>【惟品湖南】长沙/韶山/张家界/天门山玻璃栈道/黄龙洞/魅力湘西晚会/芙蓉镇/凤凰古城六日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45EB486E798C4CD8AEC1768C48B40B22_13</vt:lpwstr>
  </property>
  <property fmtid="{D5CDD505-2E9C-101B-9397-08002B2CF9AE}" pid="5" name="KSOTemplateDocerSaveRecord">
    <vt:lpwstr>eyJoZGlkIjoiMzA0MTUyMzkwZjcyNjBjYWZiYmE0YTdhNWRjYTRmODUiLCJ1c2VySWQiOiIxNDAzODkzMjcwIn0=</vt:lpwstr>
  </property>
</Properties>
</file>