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8A408">
      <w:pPr>
        <w:autoSpaceDE w:val="0"/>
        <w:spacing w:before="156" w:beforeLines="50" w:after="62" w:afterLines="20"/>
        <w:rPr>
          <w:rFonts w:ascii="微软雅黑" w:hAnsi="微软雅黑" w:eastAsia="微软雅黑" w:cs="微软雅黑"/>
          <w:b/>
          <w:color w:val="FF0000"/>
          <w:sz w:val="48"/>
          <w:szCs w:val="48"/>
          <w:lang w:bidi="ar"/>
        </w:rPr>
      </w:pPr>
      <w:r>
        <w:rPr>
          <w:rFonts w:ascii="微软雅黑" w:hAnsi="微软雅黑" w:eastAsia="微软雅黑" w:cs="微软雅黑"/>
          <w:b/>
          <w:color w:val="F79646"/>
          <w:sz w:val="32"/>
          <w:szCs w:val="32"/>
          <w:lang w:bidi="ar"/>
        </w:rPr>
        <w:drawing>
          <wp:anchor distT="0" distB="0" distL="114300" distR="114300" simplePos="0" relativeHeight="251659264" behindDoc="1" locked="0" layoutInCell="1" allowOverlap="1">
            <wp:simplePos x="0" y="0"/>
            <wp:positionH relativeFrom="column">
              <wp:posOffset>-1153160</wp:posOffset>
            </wp:positionH>
            <wp:positionV relativeFrom="paragraph">
              <wp:posOffset>-1734185</wp:posOffset>
            </wp:positionV>
            <wp:extent cx="7578090" cy="10719435"/>
            <wp:effectExtent l="0" t="0" r="3810" b="5715"/>
            <wp:wrapTight wrapText="bothSides">
              <wp:wrapPolygon>
                <wp:start x="21592" y="-2"/>
                <wp:lineTo x="0" y="0"/>
                <wp:lineTo x="0" y="21600"/>
                <wp:lineTo x="21592" y="21602"/>
                <wp:lineTo x="8" y="21602"/>
                <wp:lineTo x="21600" y="21600"/>
                <wp:lineTo x="21600" y="0"/>
                <wp:lineTo x="8" y="-2"/>
                <wp:lineTo x="21592" y="-2"/>
              </wp:wrapPolygon>
            </wp:wrapTight>
            <wp:docPr id="1" name="图片 4" descr="5b8061510e393fffc817cd03bf87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5b8061510e393fffc817cd03bf87ab8"/>
                    <pic:cNvPicPr>
                      <a:picLocks noChangeAspect="1"/>
                    </pic:cNvPicPr>
                  </pic:nvPicPr>
                  <pic:blipFill>
                    <a:blip r:embed="rId5"/>
                    <a:stretch>
                      <a:fillRect/>
                    </a:stretch>
                  </pic:blipFill>
                  <pic:spPr>
                    <a:xfrm>
                      <a:off x="0" y="0"/>
                      <a:ext cx="7578090" cy="10719435"/>
                    </a:xfrm>
                    <a:prstGeom prst="rect">
                      <a:avLst/>
                    </a:prstGeom>
                    <a:noFill/>
                    <a:ln>
                      <a:noFill/>
                    </a:ln>
                  </pic:spPr>
                </pic:pic>
              </a:graphicData>
            </a:graphic>
          </wp:anchor>
        </w:drawing>
      </w:r>
      <w:r>
        <w:rPr>
          <w:rFonts w:ascii="微软雅黑" w:hAnsi="微软雅黑" w:eastAsia="微软雅黑" w:cs="微软雅黑"/>
          <w:b/>
          <w:color w:val="F79646"/>
          <w:sz w:val="32"/>
          <w:szCs w:val="32"/>
          <w:lang w:bidi="ar"/>
        </w:rPr>
        <w:br w:type="page"/>
      </w:r>
      <w:bookmarkStart w:id="0" w:name="_GoBack"/>
      <w:r>
        <w:rPr>
          <w:rFonts w:hint="eastAsia" w:ascii="微软雅黑" w:hAnsi="微软雅黑" w:eastAsia="微软雅黑" w:cs="微软雅黑"/>
          <w:b/>
          <w:color w:val="FF0000"/>
          <w:sz w:val="48"/>
          <w:szCs w:val="48"/>
          <w:lang w:bidi="ar"/>
        </w:rPr>
        <w:t>【火神圣地·</w:t>
      </w:r>
      <w:r>
        <w:rPr>
          <w:rFonts w:hint="eastAsia" w:ascii="微软雅黑" w:hAnsi="微软雅黑" w:eastAsia="微软雅黑" w:cs="微软雅黑"/>
          <w:b/>
          <w:color w:val="FF0000"/>
          <w:sz w:val="56"/>
          <w:szCs w:val="56"/>
          <w:lang w:bidi="ar"/>
        </w:rPr>
        <w:t>心愿</w:t>
      </w:r>
      <w:r>
        <w:rPr>
          <w:rFonts w:hint="eastAsia" w:ascii="微软雅黑" w:hAnsi="微软雅黑" w:eastAsia="微软雅黑" w:cs="微软雅黑"/>
          <w:b/>
          <w:color w:val="FF0000"/>
          <w:sz w:val="48"/>
          <w:szCs w:val="48"/>
          <w:lang w:bidi="ar"/>
        </w:rPr>
        <w:t>衡山】</w:t>
      </w:r>
    </w:p>
    <w:p w14:paraId="4980825C">
      <w:pPr>
        <w:autoSpaceDE w:val="0"/>
        <w:spacing w:line="500" w:lineRule="exact"/>
        <w:jc w:val="center"/>
        <w:rPr>
          <w:rFonts w:hint="eastAsia" w:ascii="微软雅黑" w:hAnsi="微软雅黑" w:eastAsia="微软雅黑" w:cs="微软雅黑"/>
          <w:b/>
          <w:color w:val="000000"/>
          <w:sz w:val="40"/>
          <w:szCs w:val="40"/>
          <w:lang w:bidi="ar"/>
        </w:rPr>
      </w:pPr>
      <w:r>
        <w:rPr>
          <w:rFonts w:hint="eastAsia" w:ascii="微软雅黑" w:hAnsi="微软雅黑" w:eastAsia="微软雅黑" w:cs="微软雅黑"/>
          <w:b/>
          <w:color w:val="000000"/>
          <w:sz w:val="40"/>
          <w:szCs w:val="40"/>
          <w:lang w:bidi="ar"/>
        </w:rPr>
        <w:t>南岳大庙祈福一日游</w:t>
      </w:r>
    </w:p>
    <w:bookmarkEnd w:id="0"/>
    <w:p w14:paraId="192E31A1">
      <w:pPr>
        <w:autoSpaceDE w:val="0"/>
        <w:spacing w:before="468" w:beforeLines="150" w:after="62" w:afterLines="20" w:line="400" w:lineRule="exact"/>
        <w:jc w:val="left"/>
        <w:rPr>
          <w:rFonts w:ascii="微软雅黑" w:hAnsi="微软雅黑" w:eastAsia="微软雅黑" w:cs="微软雅黑"/>
          <w:sz w:val="28"/>
          <w:szCs w:val="28"/>
          <w:u w:val="single"/>
          <w:shd w:val="clear" w:color="auto" w:fill="FFFFFF"/>
        </w:rPr>
      </w:pPr>
      <w:r>
        <w:rPr>
          <w:rFonts w:hint="eastAsia" w:ascii="微软雅黑" w:hAnsi="微软雅黑" w:eastAsia="微软雅黑" w:cs="微软雅黑"/>
          <w:b/>
          <w:sz w:val="28"/>
          <w:szCs w:val="28"/>
          <w:u w:val="single"/>
          <w:lang w:bidi="ar"/>
        </w:rPr>
        <w:t xml:space="preserve">①产品特色 </w:t>
      </w:r>
      <w:r>
        <w:rPr>
          <w:rFonts w:hint="eastAsia" w:ascii="微软雅黑" w:hAnsi="微软雅黑" w:eastAsia="微软雅黑" w:cs="微软雅黑"/>
          <w:sz w:val="28"/>
          <w:szCs w:val="28"/>
          <w:u w:val="single"/>
          <w:shd w:val="clear" w:color="auto" w:fill="FFFFFF"/>
        </w:rPr>
        <w:t>product features</w:t>
      </w:r>
    </w:p>
    <w:p w14:paraId="583F26E7">
      <w:pPr>
        <w:autoSpaceDE w:val="0"/>
        <w:spacing w:line="320" w:lineRule="exact"/>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心愿衡山：朝拜江南故宫【南岳大庙】，登顶火神【祝融峰】，开启心愿之旅，为所爱祈福</w:t>
      </w:r>
    </w:p>
    <w:p w14:paraId="3698A596">
      <w:pPr>
        <w:autoSpaceDE w:val="0"/>
        <w:spacing w:line="320" w:lineRule="exact"/>
        <w:ind w:left="1320" w:hanging="1320" w:hangingChars="600"/>
        <w:jc w:val="left"/>
        <w:rPr>
          <w:rFonts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纯玩升级：</w:t>
      </w:r>
      <w:r>
        <w:rPr>
          <w:rFonts w:hint="eastAsia" w:ascii="微软雅黑" w:hAnsi="微软雅黑" w:eastAsia="微软雅黑" w:cs="微软雅黑"/>
          <w:color w:val="FF0000"/>
          <w:sz w:val="22"/>
          <w:szCs w:val="22"/>
          <w:lang w:bidi="ar"/>
        </w:rPr>
        <w:t>长沙城区二环内定点接，纯玩无购物，超高网络好评</w:t>
      </w:r>
    </w:p>
    <w:p w14:paraId="645B0CA3">
      <w:pPr>
        <w:autoSpaceDE w:val="0"/>
        <w:spacing w:line="320" w:lineRule="exact"/>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sz w:val="22"/>
          <w:szCs w:val="22"/>
          <w:shd w:val="clear" w:color="auto" w:fill="FFFFFF"/>
        </w:rPr>
        <w:t>★</w:t>
      </w:r>
      <w:r>
        <w:rPr>
          <w:rFonts w:hint="eastAsia" w:ascii="微软雅黑" w:hAnsi="微软雅黑" w:eastAsia="微软雅黑" w:cs="微软雅黑"/>
          <w:sz w:val="22"/>
          <w:szCs w:val="22"/>
          <w:lang w:bidi="ar"/>
        </w:rPr>
        <w:t>特别赠送：</w:t>
      </w:r>
      <w:r>
        <w:rPr>
          <w:rFonts w:hint="eastAsia" w:ascii="微软雅黑" w:hAnsi="微软雅黑" w:eastAsia="微软雅黑" w:cs="微软雅黑"/>
          <w:color w:val="FF0000"/>
          <w:sz w:val="22"/>
          <w:szCs w:val="22"/>
          <w:lang w:bidi="ar"/>
        </w:rPr>
        <w:t>祈福</w:t>
      </w:r>
      <w:r>
        <w:rPr>
          <w:rFonts w:hint="eastAsia" w:ascii="微软雅黑" w:hAnsi="微软雅黑" w:eastAsia="微软雅黑" w:cs="微软雅黑"/>
          <w:color w:val="FF0000"/>
          <w:sz w:val="22"/>
          <w:szCs w:val="22"/>
          <w:lang w:val="en-US" w:eastAsia="zh-CN" w:bidi="ar"/>
        </w:rPr>
        <w:t>香囊</w:t>
      </w:r>
      <w:r>
        <w:rPr>
          <w:rFonts w:hint="eastAsia" w:ascii="微软雅黑" w:hAnsi="微软雅黑" w:eastAsia="微软雅黑" w:cs="微软雅黑"/>
          <w:color w:val="FF0000"/>
          <w:sz w:val="22"/>
          <w:szCs w:val="22"/>
          <w:lang w:bidi="ar"/>
        </w:rPr>
        <w:t>、</w:t>
      </w:r>
      <w:r>
        <w:rPr>
          <w:rFonts w:hint="eastAsia" w:ascii="微软雅黑" w:hAnsi="微软雅黑" w:eastAsia="微软雅黑" w:cs="微软雅黑"/>
          <w:color w:val="FF0000"/>
          <w:sz w:val="22"/>
          <w:szCs w:val="22"/>
          <w:lang w:val="en-US" w:eastAsia="zh-CN" w:bidi="ar"/>
        </w:rPr>
        <w:t>祈福红丝带、</w:t>
      </w:r>
      <w:r>
        <w:rPr>
          <w:rFonts w:hint="eastAsia" w:ascii="微软雅黑" w:hAnsi="微软雅黑" w:eastAsia="微软雅黑" w:cs="微软雅黑"/>
          <w:color w:val="FF0000"/>
          <w:sz w:val="22"/>
          <w:szCs w:val="22"/>
          <w:lang w:bidi="ar"/>
        </w:rPr>
        <w:t>品牌矿泉水，湖南特色小食</w:t>
      </w:r>
    </w:p>
    <w:p w14:paraId="2FF49D32">
      <w:pPr>
        <w:pStyle w:val="7"/>
        <w:ind w:firstLine="0" w:firstLineChars="0"/>
      </w:pPr>
      <w:r>
        <w:rPr>
          <w:rFonts w:hint="eastAsia" w:ascii="微软雅黑" w:hAnsi="微软雅黑" w:eastAsia="微软雅黑" w:cs="微软雅黑"/>
          <w:b/>
          <w:sz w:val="28"/>
          <w:szCs w:val="28"/>
          <w:lang w:bidi="ar"/>
        </w:rPr>
        <w:drawing>
          <wp:inline distT="0" distB="0" distL="114300" distR="114300">
            <wp:extent cx="6256655" cy="1971675"/>
            <wp:effectExtent l="0" t="0" r="10795" b="9525"/>
            <wp:docPr id="2" name="图片 3" descr="南岳衡山一日游拼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南岳衡山一日游拼团"/>
                    <pic:cNvPicPr>
                      <a:picLocks noChangeAspect="1"/>
                    </pic:cNvPicPr>
                  </pic:nvPicPr>
                  <pic:blipFill>
                    <a:blip r:embed="rId6"/>
                    <a:stretch>
                      <a:fillRect/>
                    </a:stretch>
                  </pic:blipFill>
                  <pic:spPr>
                    <a:xfrm>
                      <a:off x="0" y="0"/>
                      <a:ext cx="6256655" cy="1971675"/>
                    </a:xfrm>
                    <a:prstGeom prst="rect">
                      <a:avLst/>
                    </a:prstGeom>
                    <a:noFill/>
                    <a:ln>
                      <a:noFill/>
                    </a:ln>
                  </pic:spPr>
                </pic:pic>
              </a:graphicData>
            </a:graphic>
          </wp:inline>
        </w:drawing>
      </w:r>
    </w:p>
    <w:p w14:paraId="1F9FC80C">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② 旅程安排 </w:t>
      </w:r>
      <w:r>
        <w:rPr>
          <w:rFonts w:hint="eastAsia" w:ascii="微软雅黑" w:hAnsi="微软雅黑" w:eastAsia="微软雅黑" w:cs="微软雅黑"/>
          <w:sz w:val="28"/>
          <w:szCs w:val="28"/>
          <w:u w:val="single"/>
          <w:shd w:val="clear" w:color="auto" w:fill="FFFFFF"/>
        </w:rPr>
        <w:t>itinerary</w:t>
      </w:r>
    </w:p>
    <w:p w14:paraId="41F9FC8A">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07:30-08:00 指定地点集合出发，开启南岳衡山一日游（导游提前一天20:30前与您联系，请保持手机和通讯畅通，周末、节假日、旅游旺季时间会延后，敬请理解）。</w:t>
      </w:r>
    </w:p>
    <w:p w14:paraId="5EEFCABB">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08:00-10:30 乘车前往中华五岳之一</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(车程约2.5小时)。南岳为宗教信仰圣地，从古至今香火旺盛，古镇到处皆是香行，此为南岳独特香火文化。</w:t>
      </w:r>
    </w:p>
    <w:p w14:paraId="02E88D94">
      <w:pPr>
        <w:autoSpaceDE w:val="0"/>
        <w:spacing w:line="360" w:lineRule="exact"/>
        <w:ind w:left="1320" w:hanging="1320" w:hangingChars="600"/>
        <w:jc w:val="left"/>
        <w:rPr>
          <w:rFonts w:ascii="微软雅黑" w:hAnsi="微软雅黑" w:eastAsia="微软雅黑" w:cs="微软雅黑"/>
          <w:color w:val="FF0000"/>
          <w:sz w:val="22"/>
          <w:szCs w:val="22"/>
        </w:rPr>
      </w:pPr>
      <w:r>
        <w:rPr>
          <w:rFonts w:hint="eastAsia" w:ascii="微软雅黑" w:hAnsi="微软雅黑" w:eastAsia="微软雅黑" w:cs="微软雅黑"/>
          <w:sz w:val="22"/>
          <w:szCs w:val="22"/>
          <w:lang w:bidi="ar"/>
        </w:rPr>
        <w:t>10:30-12:00 游览</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南岳大庙</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游览约90分钟),南岳大庙是中国江南最大的古建筑群，有“南国故宫”之称，分为九进四重院落，四周围以红墙，角楼高耸，颇似北京故宫风貌。始建于唐，后经唐、宋、元、明、清六次大火和十六次修缮扩建，于光绪八年（1882年）形成现在98500平方米的规模。南岳大庙儒、释、道三教共存一庙，共同发展、同存共荣，这是我国乃至世界庙宇中绝无仅有的。每年八月十五，这里都要举行盛大规模的庙会，不少东南亚的佛国华侨，日本佛教界人士，以及回乡的善男信女，都不惜长途跋涉来此朝拜，因此这里常年香火不息。</w:t>
      </w:r>
      <w:r>
        <w:rPr>
          <w:rFonts w:hint="eastAsia" w:ascii="微软雅黑" w:hAnsi="微软雅黑" w:eastAsia="微软雅黑" w:cs="微软雅黑"/>
          <w:color w:val="FF0000"/>
          <w:sz w:val="22"/>
          <w:szCs w:val="22"/>
          <w:lang w:bidi="ar"/>
        </w:rPr>
        <w:t>衡山请香：衡山请香属于个人的自主自愿行为，请仔细辨认、谨慎选择，以免造成不必要的麻烦。我公司无任何强迫游客请香行为，也不受理因自愿请香带来的维修、换退货等事宜。南岳为宗教信仰之圣地，观景之余最主要为烧香拜佛，宗教活动客人自愿参加，责任自理！</w:t>
      </w:r>
    </w:p>
    <w:p w14:paraId="3886CE5A">
      <w:pPr>
        <w:autoSpaceDE w:val="0"/>
        <w:spacing w:line="360" w:lineRule="exact"/>
        <w:ind w:left="1320" w:hanging="1320" w:hangingChars="600"/>
        <w:jc w:val="left"/>
        <w:rPr>
          <w:rFonts w:ascii="微软雅黑" w:hAnsi="微软雅黑" w:eastAsia="微软雅黑" w:cs="微软雅黑"/>
          <w:sz w:val="22"/>
          <w:szCs w:val="22"/>
          <w:lang w:bidi="ar"/>
        </w:rPr>
      </w:pPr>
    </w:p>
    <w:p w14:paraId="1576DC1F">
      <w:pPr>
        <w:autoSpaceDE w:val="0"/>
        <w:spacing w:line="360" w:lineRule="exact"/>
        <w:ind w:left="1320" w:hanging="1320" w:hangingChars="600"/>
        <w:jc w:val="left"/>
        <w:rPr>
          <w:rFonts w:ascii="微软雅黑" w:hAnsi="微软雅黑" w:eastAsia="微软雅黑" w:cs="微软雅黑"/>
          <w:sz w:val="22"/>
          <w:szCs w:val="22"/>
          <w:lang w:bidi="ar"/>
        </w:rPr>
      </w:pPr>
      <w:r>
        <w:rPr>
          <w:rFonts w:hint="eastAsia" w:ascii="微软雅黑" w:hAnsi="微软雅黑" w:eastAsia="微软雅黑" w:cs="微软雅黑"/>
          <w:sz w:val="22"/>
          <w:szCs w:val="22"/>
          <w:lang w:bidi="ar"/>
        </w:rPr>
        <w:t>12:00-13:00 中餐前往指定餐厅，品尝衡山当地特色风味。</w:t>
      </w:r>
    </w:p>
    <w:p w14:paraId="4177A682">
      <w:pPr>
        <w:autoSpaceDE w:val="0"/>
        <w:jc w:val="left"/>
        <w:rPr>
          <w:rFonts w:hint="eastAsia" w:eastAsia="微软雅黑"/>
        </w:rPr>
      </w:pPr>
      <w:r>
        <w:rPr>
          <w:rFonts w:hint="eastAsia" w:eastAsia="微软雅黑"/>
        </w:rPr>
        <w:drawing>
          <wp:inline distT="0" distB="0" distL="114300" distR="114300">
            <wp:extent cx="6398895" cy="1955165"/>
            <wp:effectExtent l="0" t="0" r="1905" b="6985"/>
            <wp:docPr id="3" name="图片 4" descr="南岳衡山一日游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南岳衡山一日游拼图"/>
                    <pic:cNvPicPr>
                      <a:picLocks noChangeAspect="1"/>
                    </pic:cNvPicPr>
                  </pic:nvPicPr>
                  <pic:blipFill>
                    <a:blip r:embed="rId7"/>
                    <a:stretch>
                      <a:fillRect/>
                    </a:stretch>
                  </pic:blipFill>
                  <pic:spPr>
                    <a:xfrm>
                      <a:off x="0" y="0"/>
                      <a:ext cx="6398895" cy="1955165"/>
                    </a:xfrm>
                    <a:prstGeom prst="rect">
                      <a:avLst/>
                    </a:prstGeom>
                    <a:noFill/>
                    <a:ln>
                      <a:noFill/>
                    </a:ln>
                  </pic:spPr>
                </pic:pic>
              </a:graphicData>
            </a:graphic>
          </wp:inline>
        </w:drawing>
      </w:r>
    </w:p>
    <w:p w14:paraId="1B6B968F">
      <w:pPr>
        <w:keepNext w:val="0"/>
        <w:keepLines w:val="0"/>
        <w:pageBreakBefore w:val="0"/>
        <w:widowControl w:val="0"/>
        <w:kinsoku/>
        <w:wordWrap/>
        <w:overflowPunct/>
        <w:topLinePunct w:val="0"/>
        <w:autoSpaceDE w:val="0"/>
        <w:autoSpaceDN/>
        <w:bidi w:val="0"/>
        <w:adjustRightInd/>
        <w:snapToGrid/>
        <w:spacing w:line="360" w:lineRule="exact"/>
        <w:ind w:left="1320" w:hanging="1320" w:hangingChars="600"/>
        <w:jc w:val="left"/>
        <w:textAlignment w:val="auto"/>
        <w:rPr>
          <w:rFonts w:hint="default" w:ascii="微软雅黑" w:hAnsi="微软雅黑" w:eastAsia="微软雅黑" w:cs="微软雅黑"/>
          <w:sz w:val="22"/>
          <w:szCs w:val="22"/>
          <w:lang w:val="en-US" w:eastAsia="zh-CN" w:bidi="ar"/>
        </w:rPr>
      </w:pPr>
      <w:r>
        <w:rPr>
          <w:rFonts w:hint="eastAsia" w:ascii="微软雅黑" w:hAnsi="微软雅黑" w:eastAsia="微软雅黑" w:cs="微软雅黑"/>
          <w:sz w:val="22"/>
          <w:szCs w:val="22"/>
          <w:lang w:bidi="ar"/>
        </w:rPr>
        <w:t>13:00-16:30 游览【</w:t>
      </w:r>
      <w:r>
        <w:rPr>
          <w:rFonts w:hint="eastAsia" w:ascii="微软雅黑" w:hAnsi="微软雅黑" w:eastAsia="微软雅黑" w:cs="微软雅黑"/>
          <w:b/>
          <w:color w:val="00B0F0"/>
          <w:sz w:val="24"/>
          <w:szCs w:val="24"/>
          <w:u w:val="single"/>
          <w:lang w:bidi="ar"/>
        </w:rPr>
        <w:t>南岳衡山</w:t>
      </w:r>
      <w:r>
        <w:rPr>
          <w:rFonts w:hint="eastAsia" w:ascii="微软雅黑" w:hAnsi="微软雅黑" w:eastAsia="微软雅黑" w:cs="微软雅黑"/>
          <w:sz w:val="24"/>
          <w:szCs w:val="24"/>
          <w:lang w:bidi="ar"/>
        </w:rPr>
        <w:t>】</w:t>
      </w:r>
      <w:r>
        <w:rPr>
          <w:rFonts w:hint="eastAsia" w:ascii="微软雅黑" w:hAnsi="微软雅黑" w:eastAsia="微软雅黑" w:cs="微软雅黑"/>
          <w:b/>
          <w:bCs/>
          <w:sz w:val="22"/>
          <w:szCs w:val="22"/>
          <w:lang w:bidi="ar"/>
        </w:rPr>
        <w:t>(</w:t>
      </w:r>
      <w:r>
        <w:rPr>
          <w:rFonts w:hint="eastAsia" w:ascii="微软雅黑" w:hAnsi="微软雅黑" w:eastAsia="微软雅黑" w:cs="微软雅黑"/>
          <w:b/>
          <w:bCs/>
          <w:color w:val="FF0000"/>
          <w:sz w:val="22"/>
          <w:szCs w:val="22"/>
          <w:lang w:eastAsia="zh-CN" w:bidi="ar"/>
        </w:rPr>
        <w:t>自由活动</w:t>
      </w:r>
      <w:r>
        <w:rPr>
          <w:rFonts w:hint="eastAsia" w:ascii="微软雅黑" w:hAnsi="微软雅黑" w:eastAsia="微软雅黑" w:cs="微软雅黑"/>
          <w:b/>
          <w:bCs/>
          <w:color w:val="FF0000"/>
          <w:sz w:val="22"/>
          <w:szCs w:val="22"/>
          <w:lang w:bidi="ar"/>
        </w:rPr>
        <w:t>约3.5小时</w:t>
      </w:r>
      <w:r>
        <w:rPr>
          <w:rFonts w:hint="eastAsia" w:ascii="微软雅黑" w:hAnsi="微软雅黑" w:eastAsia="微软雅黑" w:cs="微软雅黑"/>
          <w:b/>
          <w:bCs/>
          <w:color w:val="FF0000"/>
          <w:sz w:val="22"/>
          <w:szCs w:val="22"/>
          <w:lang w:eastAsia="zh-CN" w:bidi="ar"/>
        </w:rPr>
        <w:t>，或自费参加，旺季</w:t>
      </w:r>
      <w:r>
        <w:rPr>
          <w:rFonts w:hint="eastAsia" w:ascii="微软雅黑" w:hAnsi="微软雅黑" w:eastAsia="微软雅黑" w:cs="微软雅黑"/>
          <w:b/>
          <w:bCs/>
          <w:color w:val="FF0000"/>
          <w:sz w:val="22"/>
          <w:szCs w:val="22"/>
          <w:lang w:val="en-US" w:eastAsia="zh-CN" w:bidi="ar"/>
        </w:rPr>
        <w:t>110+保险4元</w:t>
      </w:r>
      <w:r>
        <w:rPr>
          <w:rFonts w:hint="eastAsia" w:ascii="微软雅黑" w:hAnsi="微软雅黑" w:eastAsia="微软雅黑" w:cs="微软雅黑"/>
          <w:b/>
          <w:bCs/>
          <w:sz w:val="22"/>
          <w:szCs w:val="22"/>
          <w:lang w:bidi="ar"/>
        </w:rPr>
        <w:t>)</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衡山素以“五岳独秀”、“宗教圣地”、“中华寿岳”著称于世，是我国南中国的宗教文化中心，中国南禅、北禅、曹洞宗和禅宗南岳、青原两系之发源地，南方最著名的道教圣地。</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祝融峰</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为南岳最高峰，根据火神</w:t>
      </w:r>
      <w:r>
        <w:rPr>
          <w:rFonts w:hint="eastAsia" w:ascii="微软雅黑" w:hAnsi="微软雅黑" w:eastAsia="微软雅黑" w:cs="微软雅黑"/>
          <w:sz w:val="22"/>
          <w:szCs w:val="22"/>
          <w:lang w:val="en-US" w:eastAsia="zh-CN" w:bidi="ar"/>
        </w:rPr>
        <w:t>祝融</w:t>
      </w:r>
      <w:r>
        <w:rPr>
          <w:rFonts w:hint="default" w:ascii="微软雅黑" w:hAnsi="微软雅黑" w:eastAsia="微软雅黑" w:cs="微软雅黑"/>
          <w:sz w:val="22"/>
          <w:szCs w:val="22"/>
          <w:lang w:bidi="ar"/>
        </w:rPr>
        <w:t>氏的名字命名，相传祝融氏是上古</w:t>
      </w:r>
      <w:r>
        <w:rPr>
          <w:rFonts w:hint="eastAsia" w:ascii="微软雅黑" w:hAnsi="微软雅黑" w:eastAsia="微软雅黑" w:cs="微软雅黑"/>
          <w:sz w:val="22"/>
          <w:szCs w:val="22"/>
          <w:lang w:val="en-US" w:eastAsia="zh-CN" w:bidi="ar"/>
        </w:rPr>
        <w:t>轩辕黄帝</w:t>
      </w:r>
      <w:r>
        <w:rPr>
          <w:rFonts w:hint="default" w:ascii="微软雅黑" w:hAnsi="微软雅黑" w:eastAsia="微软雅黑" w:cs="微软雅黑"/>
          <w:sz w:val="22"/>
          <w:szCs w:val="22"/>
          <w:lang w:bidi="ar"/>
        </w:rPr>
        <w:t>的大臣，跟火亲近是火神，黄帝任命他为管火的火正官。又封他为司徒，主管南方事物。</w:t>
      </w:r>
      <w:r>
        <w:rPr>
          <w:rFonts w:hint="eastAsia" w:ascii="微软雅黑" w:hAnsi="微软雅黑" w:eastAsia="微软雅黑" w:cs="微软雅黑"/>
          <w:sz w:val="22"/>
          <w:szCs w:val="22"/>
          <w:lang w:bidi="ar"/>
        </w:rPr>
        <w:t>每年数以百万计的游客来此观日出，看云海，赏雪景</w:t>
      </w:r>
      <w:r>
        <w:rPr>
          <w:rFonts w:hint="eastAsia" w:ascii="微软雅黑" w:hAnsi="微软雅黑" w:eastAsia="微软雅黑" w:cs="微软雅黑"/>
          <w:sz w:val="22"/>
          <w:szCs w:val="22"/>
          <w:lang w:eastAsia="zh-CN" w:bidi="ar"/>
        </w:rPr>
        <w:t>，</w:t>
      </w:r>
      <w:r>
        <w:rPr>
          <w:rFonts w:hint="eastAsia" w:ascii="微软雅黑" w:hAnsi="微软雅黑" w:eastAsia="微软雅黑" w:cs="微软雅黑"/>
          <w:sz w:val="22"/>
          <w:szCs w:val="22"/>
          <w:lang w:bidi="ar"/>
        </w:rPr>
        <w:t>“祝融峰之高”被誉为“南岳四绝”之首。顶有</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祝融殿</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，原名老圣帝殿，明万历年间（1573—1620）始建为祠。</w:t>
      </w:r>
      <w:r>
        <w:rPr>
          <w:rFonts w:hint="eastAsia" w:ascii="微软雅黑" w:hAnsi="微软雅黑" w:eastAsia="微软雅黑" w:cs="微软雅黑"/>
          <w:sz w:val="24"/>
          <w:szCs w:val="24"/>
          <w:lang w:bidi="ar"/>
        </w:rPr>
        <w:t>【</w:t>
      </w:r>
      <w:r>
        <w:rPr>
          <w:rFonts w:hint="eastAsia" w:ascii="微软雅黑" w:hAnsi="微软雅黑" w:eastAsia="微软雅黑" w:cs="微软雅黑"/>
          <w:b/>
          <w:color w:val="00B0F0"/>
          <w:sz w:val="24"/>
          <w:szCs w:val="24"/>
          <w:u w:val="single"/>
          <w:lang w:bidi="ar"/>
        </w:rPr>
        <w:t>南天门</w:t>
      </w:r>
      <w:r>
        <w:rPr>
          <w:rFonts w:hint="eastAsia" w:ascii="微软雅黑" w:hAnsi="微软雅黑" w:eastAsia="微软雅黑" w:cs="微软雅黑"/>
          <w:sz w:val="24"/>
          <w:szCs w:val="24"/>
          <w:lang w:bidi="ar"/>
        </w:rPr>
        <w:t>】</w:t>
      </w:r>
      <w:r>
        <w:rPr>
          <w:rFonts w:hint="eastAsia" w:ascii="微软雅黑" w:hAnsi="微软雅黑" w:eastAsia="微软雅黑" w:cs="微软雅黑"/>
          <w:sz w:val="22"/>
          <w:szCs w:val="22"/>
          <w:lang w:bidi="ar"/>
        </w:rPr>
        <w:t>是南岳前后山的分水岭，山阳为前山，山阴为后山。</w:t>
      </w:r>
    </w:p>
    <w:p w14:paraId="1B164295">
      <w:pPr>
        <w:autoSpaceDE w:val="0"/>
        <w:spacing w:after="312" w:afterLines="100"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sz w:val="22"/>
          <w:szCs w:val="22"/>
          <w:lang w:bidi="ar"/>
        </w:rPr>
        <w:t>17:00-19:30 游览后乘车返回长沙火车站，结束愉快行程。（行程中所标注时间仅为参考，受气候，路况，节假日，景区排队与管控等不可抗力因素会发生变化和调整，敬请理解）</w:t>
      </w:r>
    </w:p>
    <w:p w14:paraId="1C35BA95">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③ 温馨提示 </w:t>
      </w:r>
      <w:r>
        <w:rPr>
          <w:rFonts w:hint="eastAsia" w:ascii="微软雅黑" w:hAnsi="微软雅黑" w:eastAsia="微软雅黑" w:cs="微软雅黑"/>
          <w:bCs/>
          <w:sz w:val="28"/>
          <w:szCs w:val="28"/>
          <w:u w:val="single"/>
          <w:lang w:bidi="ar"/>
        </w:rPr>
        <w:t>kindly reminder</w:t>
      </w:r>
    </w:p>
    <w:p w14:paraId="4C0C3953">
      <w:pPr>
        <w:autoSpaceDE w:val="0"/>
        <w:spacing w:line="320" w:lineRule="exact"/>
        <w:ind w:firstLine="440" w:firstLineChars="200"/>
        <w:jc w:val="left"/>
        <w:rPr>
          <w:rFonts w:ascii="微软雅黑" w:hAnsi="微软雅黑" w:eastAsia="微软雅黑" w:cs="微软雅黑"/>
          <w:sz w:val="22"/>
          <w:szCs w:val="22"/>
        </w:rPr>
      </w:pPr>
      <w:r>
        <w:rPr>
          <w:rFonts w:hint="eastAsia" w:ascii="微软雅黑" w:hAnsi="微软雅黑" w:eastAsia="微软雅黑" w:cs="微软雅黑"/>
          <w:bCs/>
          <w:color w:val="000000"/>
          <w:sz w:val="22"/>
          <w:szCs w:val="22"/>
          <w:lang w:bidi="ar"/>
        </w:rPr>
        <w:t>以下景区交通可根据您的个人需求自由选择乘坐，属于另行付费项目：</w:t>
      </w:r>
    </w:p>
    <w:p w14:paraId="0198D600">
      <w:pPr>
        <w:numPr>
          <w:ilvl w:val="0"/>
          <w:numId w:val="1"/>
        </w:numPr>
        <w:tabs>
          <w:tab w:val="left" w:pos="0"/>
        </w:tabs>
        <w:autoSpaceDE w:val="0"/>
        <w:spacing w:line="320" w:lineRule="exact"/>
        <w:ind w:left="0" w:firstLine="425"/>
        <w:jc w:val="left"/>
        <w:rPr>
          <w:rFonts w:ascii="微软雅黑" w:hAnsi="微软雅黑" w:eastAsia="微软雅黑" w:cs="微软雅黑"/>
          <w:bCs/>
          <w:color w:val="000000"/>
          <w:sz w:val="22"/>
          <w:szCs w:val="22"/>
          <w:lang w:bidi="ar"/>
        </w:rPr>
      </w:pPr>
      <w:r>
        <w:rPr>
          <w:rFonts w:hint="eastAsia" w:ascii="微软雅黑" w:hAnsi="微软雅黑" w:eastAsia="微软雅黑" w:cs="微软雅黑"/>
          <w:bCs/>
          <w:color w:val="000000"/>
          <w:sz w:val="22"/>
          <w:szCs w:val="22"/>
          <w:lang w:bidi="ar"/>
        </w:rPr>
        <w:t>南岳衡山景区交通80元/人往返（如遇冰冻期或景区运力不足调价至90-120元/人，以门票站为准）</w:t>
      </w:r>
    </w:p>
    <w:p w14:paraId="469E2380">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④ 接待标准 </w:t>
      </w:r>
      <w:r>
        <w:rPr>
          <w:rFonts w:hint="eastAsia" w:ascii="微软雅黑" w:hAnsi="微软雅黑" w:eastAsia="微软雅黑" w:cs="微软雅黑"/>
          <w:bCs/>
          <w:sz w:val="28"/>
          <w:szCs w:val="28"/>
          <w:u w:val="single"/>
          <w:lang w:bidi="ar"/>
        </w:rPr>
        <w:t>reception standard</w:t>
      </w:r>
    </w:p>
    <w:p w14:paraId="3E92397B">
      <w:pPr>
        <w:autoSpaceDE w:val="0"/>
        <w:spacing w:line="360" w:lineRule="exact"/>
        <w:ind w:left="1320" w:hanging="1320" w:hangingChars="600"/>
        <w:rPr>
          <w:rFonts w:ascii="微软雅黑" w:hAnsi="微软雅黑" w:eastAsia="微软雅黑" w:cs="微软雅黑"/>
          <w:color w:val="FF0000"/>
          <w:sz w:val="22"/>
          <w:szCs w:val="22"/>
        </w:rPr>
      </w:pPr>
      <w:r>
        <w:rPr>
          <w:rFonts w:hint="eastAsia" w:ascii="微软雅黑" w:hAnsi="微软雅黑" w:eastAsia="微软雅黑" w:cs="微软雅黑"/>
          <w:sz w:val="22"/>
          <w:szCs w:val="22"/>
          <w:lang w:bidi="ar"/>
        </w:rPr>
        <w:t>往返交通：</w:t>
      </w:r>
      <w:r>
        <w:rPr>
          <w:rFonts w:hint="eastAsia" w:ascii="微软雅黑" w:hAnsi="微软雅黑" w:eastAsia="微软雅黑" w:cs="微软雅黑"/>
          <w:color w:val="000000"/>
          <w:sz w:val="22"/>
          <w:szCs w:val="22"/>
        </w:rPr>
        <w:t>全程使用空调旅游车，根据人数安排用车大小，确保每人1个正座。</w:t>
      </w:r>
      <w:r>
        <w:rPr>
          <w:rFonts w:hint="eastAsia" w:ascii="微软雅黑" w:hAnsi="微软雅黑" w:eastAsia="微软雅黑" w:cs="微软雅黑"/>
          <w:color w:val="FF0000"/>
          <w:sz w:val="22"/>
          <w:szCs w:val="22"/>
        </w:rPr>
        <w:t>交管局规定，为了您</w:t>
      </w:r>
    </w:p>
    <w:p w14:paraId="6DC3D32F">
      <w:pPr>
        <w:autoSpaceDE w:val="0"/>
        <w:spacing w:line="360" w:lineRule="exact"/>
        <w:ind w:left="1312" w:leftChars="520" w:hanging="220" w:hangingChars="100"/>
        <w:rPr>
          <w:rFonts w:ascii="微软雅黑" w:hAnsi="微软雅黑" w:eastAsia="微软雅黑" w:cs="微软雅黑"/>
          <w:color w:val="FF0000"/>
          <w:sz w:val="22"/>
          <w:szCs w:val="22"/>
        </w:rPr>
      </w:pPr>
      <w:r>
        <w:rPr>
          <w:rFonts w:hint="eastAsia" w:ascii="微软雅黑" w:hAnsi="微软雅黑" w:eastAsia="微软雅黑" w:cs="微软雅黑"/>
          <w:color w:val="FF0000"/>
          <w:sz w:val="22"/>
          <w:szCs w:val="22"/>
        </w:rPr>
        <w:t>他人的交通安全，车上所有人员都需占座（包括手抱婴儿），禁止超载。如有超载行为，</w:t>
      </w:r>
    </w:p>
    <w:p w14:paraId="490E22AF">
      <w:pPr>
        <w:autoSpaceDE w:val="0"/>
        <w:spacing w:line="360" w:lineRule="exact"/>
        <w:ind w:left="1312" w:leftChars="520" w:hanging="220" w:hangingChars="100"/>
        <w:rPr>
          <w:rFonts w:ascii="微软雅黑" w:hAnsi="微软雅黑" w:eastAsia="微软雅黑" w:cs="微软雅黑"/>
          <w:b/>
          <w:bCs/>
          <w:color w:val="FF0000"/>
          <w:sz w:val="22"/>
          <w:szCs w:val="22"/>
        </w:rPr>
      </w:pPr>
      <w:r>
        <w:rPr>
          <w:rFonts w:hint="eastAsia" w:ascii="微软雅黑" w:hAnsi="微软雅黑" w:eastAsia="微软雅黑" w:cs="微软雅黑"/>
          <w:color w:val="FF0000"/>
          <w:sz w:val="22"/>
          <w:szCs w:val="22"/>
        </w:rPr>
        <w:t>需承担相关法律责任，司机有权拒绝开车。小童请在报名时交纳座位费。</w:t>
      </w:r>
    </w:p>
    <w:p w14:paraId="08612DB0">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景区门票：</w:t>
      </w:r>
      <w:r>
        <w:rPr>
          <w:rFonts w:hint="eastAsia" w:ascii="微软雅黑" w:hAnsi="微软雅黑" w:eastAsia="微软雅黑" w:cs="微软雅黑"/>
          <w:color w:val="000000"/>
          <w:sz w:val="22"/>
          <w:szCs w:val="22"/>
        </w:rPr>
        <w:t>含行程中所列景点首道门票。如遇景区/景点闭馆无法参观，亦不添加其他景点，也不做</w:t>
      </w:r>
    </w:p>
    <w:p w14:paraId="39220BBD">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任何赔付。</w:t>
      </w:r>
    </w:p>
    <w:p w14:paraId="57CE0F1B">
      <w:pPr>
        <w:autoSpaceDE w:val="0"/>
        <w:spacing w:line="360" w:lineRule="exact"/>
        <w:ind w:firstLine="1100" w:firstLineChars="500"/>
        <w:jc w:val="left"/>
        <w:rPr>
          <w:rFonts w:hint="eastAsia" w:ascii="微软雅黑" w:hAnsi="微软雅黑" w:eastAsia="微软雅黑" w:cs="微软雅黑"/>
          <w:color w:val="FF0000"/>
          <w:sz w:val="22"/>
          <w:szCs w:val="22"/>
          <w:lang w:bidi="ar"/>
        </w:rPr>
      </w:pPr>
    </w:p>
    <w:p w14:paraId="6C6A23FB">
      <w:pPr>
        <w:autoSpaceDE w:val="0"/>
        <w:spacing w:line="360" w:lineRule="exact"/>
        <w:ind w:firstLine="1100" w:firstLineChars="500"/>
        <w:jc w:val="left"/>
        <w:rPr>
          <w:rFonts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产生优惠门票现退：</w:t>
      </w:r>
    </w:p>
    <w:p w14:paraId="62ACF2F5">
      <w:pPr>
        <w:autoSpaceDE w:val="0"/>
        <w:spacing w:line="360" w:lineRule="exact"/>
        <w:ind w:left="1092" w:leftChars="52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半票退10元/人，免票退30元/人 （淡季11-4月）</w:t>
      </w:r>
    </w:p>
    <w:p w14:paraId="7E4B8493">
      <w:pPr>
        <w:autoSpaceDE w:val="0"/>
        <w:spacing w:line="360" w:lineRule="exact"/>
        <w:ind w:left="1972" w:leftChars="520" w:hanging="880" w:hangingChars="400"/>
        <w:jc w:val="left"/>
        <w:rPr>
          <w:rFonts w:hint="eastAsia" w:ascii="微软雅黑" w:hAnsi="微软雅黑" w:eastAsia="微软雅黑" w:cs="微软雅黑"/>
          <w:color w:val="FF0000"/>
          <w:sz w:val="22"/>
          <w:szCs w:val="22"/>
          <w:lang w:bidi="ar"/>
        </w:rPr>
      </w:pPr>
      <w:r>
        <w:rPr>
          <w:rFonts w:hint="eastAsia" w:ascii="微软雅黑" w:hAnsi="微软雅黑" w:eastAsia="微软雅黑" w:cs="微软雅黑"/>
          <w:color w:val="FF0000"/>
          <w:sz w:val="22"/>
          <w:szCs w:val="22"/>
          <w:lang w:bidi="ar"/>
        </w:rPr>
        <w:t>半票退20元/人，免票退40元/人 （旺季5-10月）</w:t>
      </w:r>
    </w:p>
    <w:p w14:paraId="22131A84">
      <w:pPr>
        <w:autoSpaceDE w:val="0"/>
        <w:spacing w:line="360" w:lineRule="exact"/>
        <w:ind w:left="1107" w:hanging="1106" w:hangingChars="503"/>
        <w:jc w:val="left"/>
        <w:rPr>
          <w:rFonts w:hint="eastAsia"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导游服务：</w:t>
      </w:r>
      <w:r>
        <w:rPr>
          <w:rFonts w:hint="eastAsia" w:ascii="微软雅黑" w:hAnsi="微软雅黑" w:eastAsia="微软雅黑" w:cs="微软雅黑"/>
          <w:color w:val="000000"/>
          <w:sz w:val="22"/>
          <w:szCs w:val="22"/>
        </w:rPr>
        <w:t>国家初级导游员服务。导游员已通过国家文化和旅游部导游资格证考试并颁发导游证，受文</w:t>
      </w:r>
    </w:p>
    <w:p w14:paraId="7998C170">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旅</w:t>
      </w:r>
      <w:r>
        <w:rPr>
          <w:rFonts w:hint="eastAsia" w:ascii="微软雅黑" w:hAnsi="微软雅黑" w:eastAsia="微软雅黑" w:cs="微软雅黑"/>
          <w:sz w:val="22"/>
          <w:szCs w:val="22"/>
          <w:lang w:bidi="ar"/>
        </w:rPr>
        <w:t>部</w:t>
      </w:r>
      <w:r>
        <w:rPr>
          <w:rFonts w:hint="eastAsia" w:ascii="微软雅黑" w:hAnsi="微软雅黑" w:eastAsia="微软雅黑" w:cs="微软雅黑"/>
          <w:color w:val="000000"/>
          <w:sz w:val="22"/>
          <w:szCs w:val="22"/>
        </w:rPr>
        <w:t>和旅游行业官方认可。每位导游都会尽全力为您提供优质服务，如您在旅途中有任何意</w:t>
      </w:r>
    </w:p>
    <w:p w14:paraId="2C57D4DF">
      <w:pPr>
        <w:autoSpaceDE w:val="0"/>
        <w:spacing w:line="360" w:lineRule="exact"/>
        <w:ind w:left="1270" w:leftChars="500" w:hanging="220" w:hangingChars="100"/>
        <w:jc w:val="left"/>
        <w:rPr>
          <w:rFonts w:hint="eastAsia"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见和建议，请及时提出，我们将努力改正并取得进步。也请您给予导游充分的理解与支持，</w:t>
      </w:r>
    </w:p>
    <w:p w14:paraId="6978CBE5">
      <w:pPr>
        <w:autoSpaceDE w:val="0"/>
        <w:spacing w:line="360" w:lineRule="exact"/>
        <w:ind w:left="1270" w:leftChars="50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这对我们是莫大的鼓励和荣幸。</w:t>
      </w:r>
    </w:p>
    <w:p w14:paraId="27556856">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sz w:val="22"/>
          <w:szCs w:val="22"/>
          <w:lang w:bidi="ar"/>
        </w:rPr>
        <w:t>行程用餐：</w:t>
      </w:r>
      <w:r>
        <w:rPr>
          <w:rFonts w:hint="eastAsia" w:ascii="微软雅黑" w:hAnsi="微软雅黑" w:eastAsia="微软雅黑" w:cs="微软雅黑"/>
          <w:color w:val="FF0000"/>
          <w:sz w:val="22"/>
          <w:szCs w:val="22"/>
          <w:lang w:bidi="ar"/>
        </w:rPr>
        <w:t>全程不含餐</w:t>
      </w:r>
      <w:r>
        <w:rPr>
          <w:rFonts w:hint="eastAsia" w:ascii="微软雅黑" w:hAnsi="微软雅黑" w:eastAsia="微软雅黑" w:cs="微软雅黑"/>
          <w:color w:val="000000"/>
          <w:sz w:val="22"/>
          <w:szCs w:val="22"/>
          <w:lang w:bidi="ar"/>
        </w:rPr>
        <w:t>，如需含餐则加</w:t>
      </w:r>
      <w:r>
        <w:rPr>
          <w:rFonts w:hint="eastAsia" w:ascii="微软雅黑" w:hAnsi="微软雅黑" w:eastAsia="微软雅黑" w:cs="微软雅黑"/>
          <w:color w:val="000000"/>
          <w:sz w:val="22"/>
          <w:szCs w:val="22"/>
          <w:lang w:val="en-US" w:eastAsia="zh-CN" w:bidi="ar"/>
        </w:rPr>
        <w:t>3</w:t>
      </w:r>
      <w:r>
        <w:rPr>
          <w:rFonts w:hint="eastAsia" w:ascii="微软雅黑" w:hAnsi="微软雅黑" w:eastAsia="微软雅黑" w:cs="微软雅黑"/>
          <w:color w:val="000000"/>
          <w:sz w:val="22"/>
          <w:szCs w:val="22"/>
          <w:lang w:bidi="ar"/>
        </w:rPr>
        <w:t>0元/人安排围桌用餐。</w:t>
      </w:r>
      <w:r>
        <w:rPr>
          <w:rFonts w:hint="eastAsia" w:ascii="微软雅黑" w:hAnsi="微软雅黑" w:eastAsia="微软雅黑" w:cs="微软雅黑"/>
          <w:color w:val="000000"/>
          <w:sz w:val="22"/>
          <w:szCs w:val="22"/>
        </w:rPr>
        <w:t>10人一桌，9菜1汤，不满10人一桌，</w:t>
      </w:r>
    </w:p>
    <w:p w14:paraId="74892750">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菜数递减。如：9人一桌8菜1汤，8人一桌7菜1汤。中餐为旅行社指定合法经营、资质</w:t>
      </w:r>
    </w:p>
    <w:p w14:paraId="31EF656D">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齐全的餐厅提供，不含餐游客若自行选择餐厅，我公司不承担任何与之相关的责任，请在规</w:t>
      </w:r>
    </w:p>
    <w:p w14:paraId="7A90DD8C">
      <w:pPr>
        <w:autoSpaceDE w:val="0"/>
        <w:spacing w:line="360" w:lineRule="exact"/>
        <w:ind w:left="1312" w:leftChars="520" w:hanging="220" w:hangingChars="100"/>
        <w:jc w:val="left"/>
        <w:rPr>
          <w:rFonts w:ascii="微软雅黑" w:hAnsi="微软雅黑" w:eastAsia="微软雅黑" w:cs="微软雅黑"/>
          <w:color w:val="064802"/>
          <w:sz w:val="22"/>
          <w:szCs w:val="22"/>
        </w:rPr>
      </w:pPr>
      <w:r>
        <w:rPr>
          <w:rFonts w:hint="eastAsia" w:ascii="微软雅黑" w:hAnsi="微软雅黑" w:eastAsia="微软雅黑" w:cs="微软雅黑"/>
          <w:color w:val="000000"/>
          <w:sz w:val="22"/>
          <w:szCs w:val="22"/>
        </w:rPr>
        <w:t>定时间内用餐，谢谢配合。</w:t>
      </w:r>
    </w:p>
    <w:p w14:paraId="7D7D1344">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是否购物：</w:t>
      </w:r>
      <w:r>
        <w:rPr>
          <w:rFonts w:hint="eastAsia" w:ascii="微软雅黑" w:hAnsi="微软雅黑" w:eastAsia="微软雅黑" w:cs="宋体"/>
          <w:color w:val="FF0000"/>
          <w:sz w:val="22"/>
          <w:szCs w:val="22"/>
          <w:lang w:bidi="ar"/>
        </w:rPr>
        <w:t>全程无指定购物店</w:t>
      </w:r>
      <w:r>
        <w:rPr>
          <w:rFonts w:hint="eastAsia" w:ascii="微软雅黑" w:hAnsi="微软雅黑" w:eastAsia="微软雅黑" w:cs="微软雅黑"/>
          <w:color w:val="000000"/>
          <w:sz w:val="22"/>
          <w:szCs w:val="22"/>
        </w:rPr>
        <w:t>。每个景区都设有购物区，为景区基础商业配套，非旅行社指定购物店。</w:t>
      </w:r>
    </w:p>
    <w:p w14:paraId="30C1ACE3">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请您仔细辨认，谨慎选择，理性消费。若发生消费者权益受侵犯，我公司将协助配合您处理</w:t>
      </w:r>
    </w:p>
    <w:p w14:paraId="3865E6E8">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相关事宜，但不承担任何相关责任。</w:t>
      </w:r>
    </w:p>
    <w:p w14:paraId="77105FA0">
      <w:pPr>
        <w:autoSpaceDE w:val="0"/>
        <w:spacing w:line="360" w:lineRule="exact"/>
        <w:ind w:left="1320" w:hanging="1320" w:hangingChars="6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责任保险：我公司已含旅行社责任险，意外险由组团社或游客自愿另行购买，如出现意外由保险公司根</w:t>
      </w:r>
    </w:p>
    <w:p w14:paraId="2DA482A0">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据保险合同条款进行赔付（建议组团社一定要含意外险，参加此行程，即默认组团社已替客</w:t>
      </w:r>
    </w:p>
    <w:p w14:paraId="708001BF">
      <w:pPr>
        <w:autoSpaceDE w:val="0"/>
        <w:spacing w:line="360" w:lineRule="exact"/>
        <w:ind w:left="1312" w:leftChars="520" w:hanging="220" w:hangingChars="100"/>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rPr>
        <w:t>人买好意外险）。</w:t>
      </w:r>
    </w:p>
    <w:p w14:paraId="0FFD6CA1">
      <w:pPr>
        <w:autoSpaceDE w:val="0"/>
        <w:spacing w:line="360" w:lineRule="exact"/>
        <w:ind w:left="1320" w:hanging="1320" w:hangingChars="600"/>
        <w:jc w:val="left"/>
        <w:rPr>
          <w:rFonts w:ascii="微软雅黑" w:hAnsi="微软雅黑" w:eastAsia="微软雅黑" w:cs="微软雅黑"/>
          <w:sz w:val="22"/>
          <w:szCs w:val="22"/>
        </w:rPr>
      </w:pPr>
      <w:r>
        <w:rPr>
          <w:rFonts w:hint="eastAsia" w:ascii="微软雅黑" w:hAnsi="微软雅黑" w:eastAsia="微软雅黑" w:cs="微软雅黑"/>
          <w:color w:val="000000"/>
          <w:sz w:val="22"/>
          <w:szCs w:val="22"/>
        </w:rPr>
        <w:t>儿童费用：身高1.3米以下含旅游车车位、导游服务费；1.3米以上按成人购买，产生优惠现退。</w:t>
      </w:r>
    </w:p>
    <w:p w14:paraId="6DEDFB3B">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⑤ 特别备注 </w:t>
      </w:r>
      <w:r>
        <w:rPr>
          <w:rFonts w:hint="eastAsia" w:ascii="微软雅黑" w:hAnsi="微软雅黑" w:eastAsia="微软雅黑" w:cs="微软雅黑"/>
          <w:bCs/>
          <w:sz w:val="28"/>
          <w:szCs w:val="28"/>
          <w:u w:val="single"/>
          <w:lang w:bidi="ar"/>
        </w:rPr>
        <w:t>special remarks</w:t>
      </w:r>
    </w:p>
    <w:p w14:paraId="276A6F29">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在不减少景点的情况下，我社有权对行程先后顺序进行调整</w:t>
      </w:r>
      <w:r>
        <w:rPr>
          <w:rFonts w:hint="eastAsia" w:ascii="微软雅黑" w:hAnsi="微软雅黑" w:eastAsia="微软雅黑" w:cs="微软雅黑"/>
          <w:color w:val="000000"/>
          <w:sz w:val="22"/>
          <w:szCs w:val="22"/>
          <w:lang w:bidi="ar"/>
        </w:rPr>
        <w:t>，如遇不可抗力因素或游客自身原因造成的行程延误或变更，我公司不承担由此造成的损失和责任，所产生的费用由客人自理。</w:t>
      </w:r>
    </w:p>
    <w:p w14:paraId="7668FEBA">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散客拼团参团说明：</w:t>
      </w:r>
      <w:r>
        <w:rPr>
          <w:rFonts w:hint="eastAsia" w:ascii="微软雅黑" w:hAnsi="微软雅黑" w:eastAsia="微软雅黑" w:cs="微软雅黑"/>
          <w:color w:val="000000"/>
          <w:sz w:val="22"/>
          <w:szCs w:val="22"/>
          <w:lang w:bidi="ar"/>
        </w:rPr>
        <w:t>散客拼团为各大旅行社联合收客发班，不同于独立包团的一对一服务。游客的地域，年龄，体力，想法，民俗习惯等各有不同，需游客之间相互包容，理解和支持。我们将竭尽全力为游客提供服务，努力让此次旅途更加美好。</w:t>
      </w:r>
    </w:p>
    <w:p w14:paraId="5016595F">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行程中所标注时间仅为参考，具体以当天实际游览情况为准</w:t>
      </w:r>
      <w:r>
        <w:rPr>
          <w:rFonts w:hint="eastAsia" w:ascii="微软雅黑" w:hAnsi="微软雅黑" w:eastAsia="微软雅黑" w:cs="微软雅黑"/>
          <w:color w:val="000000"/>
          <w:sz w:val="22"/>
          <w:szCs w:val="22"/>
          <w:lang w:bidi="ar"/>
        </w:rPr>
        <w:t>。行程受气候，路况，节假日，交通抵离时间，景区排队与管控，游客自身，不可抗力等因素会发生变化和调整，敬请知晓并理解。</w:t>
      </w:r>
    </w:p>
    <w:p w14:paraId="742A94F7">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lang w:bidi="ar"/>
        </w:rPr>
        <w:t>请严格遵守时间观念和集体观念</w:t>
      </w:r>
      <w:r>
        <w:rPr>
          <w:rFonts w:hint="eastAsia" w:ascii="微软雅黑" w:hAnsi="微软雅黑" w:eastAsia="微软雅黑" w:cs="微软雅黑"/>
          <w:color w:val="000000"/>
          <w:sz w:val="22"/>
          <w:szCs w:val="22"/>
          <w:lang w:bidi="ar"/>
        </w:rPr>
        <w:t>，如因游客自身原因导致无法在约定时间和地点集合，且已影响其他游客的行程，旅行社有权先行离开进入下一个行程，游客需自行乘车与团队汇合，产生费用自理。</w:t>
      </w:r>
    </w:p>
    <w:p w14:paraId="5DBF9631">
      <w:pPr>
        <w:numPr>
          <w:ilvl w:val="0"/>
          <w:numId w:val="2"/>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FF0000"/>
          <w:sz w:val="22"/>
          <w:szCs w:val="22"/>
        </w:rPr>
        <w:t>敬请客观公正填写旅游团队服务质量游客意见反馈表</w:t>
      </w:r>
      <w:r>
        <w:rPr>
          <w:rFonts w:hint="eastAsia" w:ascii="微软雅黑" w:hAnsi="微软雅黑" w:eastAsia="微软雅黑" w:cs="微软雅黑"/>
          <w:color w:val="000000"/>
          <w:sz w:val="22"/>
          <w:szCs w:val="22"/>
        </w:rPr>
        <w:t>，希望通过您反馈的意见，我们能更好的提高接待质量。旅行社一概以游客自填的意见单结果作为处理投诉的依据，如果游客在意见单上签署满意或不签署，返回后的投诉，我公司不予受理。</w:t>
      </w:r>
    </w:p>
    <w:p w14:paraId="23EF3D00">
      <w:pPr>
        <w:autoSpaceDE w:val="0"/>
        <w:spacing w:before="156" w:beforeLines="50" w:after="62" w:afterLines="20" w:line="400" w:lineRule="exact"/>
        <w:jc w:val="left"/>
        <w:rPr>
          <w:rFonts w:ascii="微软雅黑" w:hAnsi="微软雅黑" w:eastAsia="微软雅黑" w:cs="微软雅黑"/>
          <w:b/>
          <w:sz w:val="28"/>
          <w:szCs w:val="28"/>
        </w:rPr>
      </w:pPr>
      <w:r>
        <w:rPr>
          <w:rFonts w:hint="eastAsia" w:ascii="微软雅黑" w:hAnsi="微软雅黑" w:eastAsia="微软雅黑" w:cs="微软雅黑"/>
          <w:b/>
          <w:sz w:val="28"/>
          <w:szCs w:val="28"/>
          <w:u w:val="single"/>
          <w:lang w:bidi="ar"/>
        </w:rPr>
        <w:t xml:space="preserve">⑥ 报名须知 </w:t>
      </w:r>
      <w:r>
        <w:rPr>
          <w:rFonts w:hint="eastAsia" w:ascii="微软雅黑" w:hAnsi="微软雅黑" w:eastAsia="微软雅黑" w:cs="微软雅黑"/>
          <w:bCs/>
          <w:sz w:val="28"/>
          <w:szCs w:val="28"/>
          <w:u w:val="single"/>
          <w:lang w:bidi="ar"/>
        </w:rPr>
        <w:t>application notes</w:t>
      </w:r>
    </w:p>
    <w:p w14:paraId="7CA9028B">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旅游产品的报价为打包优惠价格，游客持优惠证件或自愿取消项目，有门票的景点一律按旅行社团队优惠票价与实际产生的费用进行差价退还。</w:t>
      </w:r>
    </w:p>
    <w:p w14:paraId="13A9BE85">
      <w:pPr>
        <w:numPr>
          <w:ilvl w:val="0"/>
          <w:numId w:val="3"/>
        </w:numPr>
        <w:autoSpaceDE w:val="0"/>
        <w:spacing w:line="360" w:lineRule="exact"/>
        <w:jc w:val="left"/>
        <w:rPr>
          <w:rFonts w:ascii="微软雅黑" w:hAnsi="微软雅黑" w:eastAsia="微软雅黑" w:cs="微软雅黑"/>
          <w:color w:val="000000"/>
          <w:sz w:val="22"/>
          <w:szCs w:val="22"/>
        </w:rPr>
      </w:pPr>
      <w:r>
        <w:rPr>
          <w:rFonts w:hint="eastAsia" w:ascii="微软雅黑" w:hAnsi="微软雅黑" w:eastAsia="微软雅黑" w:cs="微软雅黑"/>
          <w:color w:val="000000"/>
          <w:sz w:val="22"/>
          <w:szCs w:val="22"/>
          <w:lang w:bidi="ar"/>
        </w:rPr>
        <w:t>赠送项目因客观原因无法安排时则取消，无费用退还；如遇节假日或景区特别接待造成在正常景区开放时间段内无法参观的，有门票景点的按旅行社团队优惠票价退还作为处理，无门票的景点不做任何赔付。</w:t>
      </w:r>
    </w:p>
    <w:sectPr>
      <w:headerReference r:id="rId3" w:type="default"/>
      <w:pgSz w:w="11906" w:h="16838"/>
      <w:pgMar w:top="1531" w:right="1020" w:bottom="1647" w:left="1020" w:header="737" w:footer="73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18DDD">
    <w:pPr>
      <w:pStyle w:val="3"/>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-636905</wp:posOffset>
          </wp:positionH>
          <wp:positionV relativeFrom="page">
            <wp:posOffset>13970</wp:posOffset>
          </wp:positionV>
          <wp:extent cx="7539990" cy="1615440"/>
          <wp:effectExtent l="0" t="0" r="3810" b="3810"/>
          <wp:wrapTopAndBottom/>
          <wp:docPr id="4" name="图片 3" descr="2e91ea4ead0265196d2b5f41a19e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2e91ea4ead0265196d2b5f41a19ee33"/>
                  <pic:cNvPicPr>
                    <a:picLocks noChangeAspect="1"/>
                  </pic:cNvPicPr>
                </pic:nvPicPr>
                <pic:blipFill>
                  <a:blip r:embed="rId1"/>
                  <a:stretch>
                    <a:fillRect/>
                  </a:stretch>
                </pic:blipFill>
                <pic:spPr>
                  <a:xfrm>
                    <a:off x="0" y="0"/>
                    <a:ext cx="7539990" cy="161544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95703B"/>
    <w:multiLevelType w:val="multilevel"/>
    <w:tmpl w:val="1395703B"/>
    <w:lvl w:ilvl="0" w:tentative="0">
      <w:start w:val="1"/>
      <w:numFmt w:val="decimal"/>
      <w:lvlText w:val="%1."/>
      <w:lvlJc w:val="left"/>
      <w:pPr>
        <w:tabs>
          <w:tab w:val="left" w:pos="425"/>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1">
    <w:nsid w:val="5AA95849"/>
    <w:multiLevelType w:val="multilevel"/>
    <w:tmpl w:val="5AA95849"/>
    <w:lvl w:ilvl="0" w:tentative="0">
      <w:start w:val="1"/>
      <w:numFmt w:val="decimal"/>
      <w:lvlText w:val="%1)"/>
      <w:lvlJc w:val="left"/>
      <w:pPr>
        <w:tabs>
          <w:tab w:val="left" w:pos="420"/>
        </w:tabs>
        <w:ind w:left="420" w:hanging="420"/>
      </w:pPr>
      <w:rPr>
        <w:rFonts w:hint="default"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abstractNum w:abstractNumId="2">
    <w:nsid w:val="7F6D3DF0"/>
    <w:multiLevelType w:val="multilevel"/>
    <w:tmpl w:val="7F6D3DF0"/>
    <w:lvl w:ilvl="0" w:tentative="0">
      <w:start w:val="1"/>
      <w:numFmt w:val="decimal"/>
      <w:lvlText w:val="%1."/>
      <w:lvlJc w:val="left"/>
      <w:pPr>
        <w:tabs>
          <w:tab w:val="left" w:pos="0"/>
        </w:tabs>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rPr>
        <w:rFonts w:hint="default" w:ascii="Times New Roman" w:hAnsi="Times New Roman" w:cs="Times New Roman"/>
      </w:rPr>
    </w:lvl>
    <w:lvl w:ilvl="2" w:tentative="0">
      <w:start w:val="1"/>
      <w:numFmt w:val="decimal"/>
      <w:lvlText w:val="%3."/>
      <w:lvlJc w:val="left"/>
      <w:pPr>
        <w:tabs>
          <w:tab w:val="left" w:pos="2160"/>
        </w:tabs>
        <w:ind w:left="2160" w:hanging="360"/>
      </w:pPr>
      <w:rPr>
        <w:rFonts w:hint="default" w:ascii="Times New Roman" w:hAnsi="Times New Roman" w:cs="Times New Roman"/>
      </w:rPr>
    </w:lvl>
    <w:lvl w:ilvl="3" w:tentative="0">
      <w:start w:val="1"/>
      <w:numFmt w:val="decimal"/>
      <w:lvlText w:val="%4."/>
      <w:lvlJc w:val="left"/>
      <w:pPr>
        <w:tabs>
          <w:tab w:val="left" w:pos="2880"/>
        </w:tabs>
        <w:ind w:left="2880" w:hanging="360"/>
      </w:pPr>
      <w:rPr>
        <w:rFonts w:hint="default" w:ascii="Times New Roman" w:hAnsi="Times New Roman" w:cs="Times New Roman"/>
      </w:rPr>
    </w:lvl>
    <w:lvl w:ilvl="4" w:tentative="0">
      <w:start w:val="1"/>
      <w:numFmt w:val="decimal"/>
      <w:lvlText w:val="%5."/>
      <w:lvlJc w:val="left"/>
      <w:pPr>
        <w:tabs>
          <w:tab w:val="left" w:pos="3600"/>
        </w:tabs>
        <w:ind w:left="3600" w:hanging="360"/>
      </w:pPr>
      <w:rPr>
        <w:rFonts w:hint="default" w:ascii="Times New Roman" w:hAnsi="Times New Roman" w:cs="Times New Roman"/>
      </w:rPr>
    </w:lvl>
    <w:lvl w:ilvl="5" w:tentative="0">
      <w:start w:val="1"/>
      <w:numFmt w:val="decimal"/>
      <w:lvlText w:val="%6."/>
      <w:lvlJc w:val="left"/>
      <w:pPr>
        <w:tabs>
          <w:tab w:val="left" w:pos="4320"/>
        </w:tabs>
        <w:ind w:left="4320" w:hanging="360"/>
      </w:pPr>
      <w:rPr>
        <w:rFonts w:hint="default" w:ascii="Times New Roman" w:hAnsi="Times New Roman" w:cs="Times New Roman"/>
      </w:rPr>
    </w:lvl>
    <w:lvl w:ilvl="6" w:tentative="0">
      <w:start w:val="1"/>
      <w:numFmt w:val="decimal"/>
      <w:lvlText w:val="%7."/>
      <w:lvlJc w:val="left"/>
      <w:pPr>
        <w:tabs>
          <w:tab w:val="left" w:pos="5040"/>
        </w:tabs>
        <w:ind w:left="5040" w:hanging="360"/>
      </w:pPr>
      <w:rPr>
        <w:rFonts w:hint="default" w:ascii="Times New Roman" w:hAnsi="Times New Roman" w:cs="Times New Roman"/>
      </w:rPr>
    </w:lvl>
    <w:lvl w:ilvl="7" w:tentative="0">
      <w:start w:val="1"/>
      <w:numFmt w:val="decimal"/>
      <w:lvlText w:val="%8."/>
      <w:lvlJc w:val="left"/>
      <w:pPr>
        <w:tabs>
          <w:tab w:val="left" w:pos="5760"/>
        </w:tabs>
        <w:ind w:left="5760" w:hanging="360"/>
      </w:pPr>
      <w:rPr>
        <w:rFonts w:hint="default" w:ascii="Times New Roman" w:hAnsi="Times New Roman" w:cs="Times New Roman"/>
      </w:rPr>
    </w:lvl>
    <w:lvl w:ilvl="8" w:tentative="0">
      <w:start w:val="1"/>
      <w:numFmt w:val="decimal"/>
      <w:lvlText w:val="%9."/>
      <w:lvlJc w:val="left"/>
      <w:pPr>
        <w:tabs>
          <w:tab w:val="left" w:pos="6480"/>
        </w:tabs>
        <w:ind w:left="6480" w:hanging="360"/>
      </w:pPr>
      <w:rPr>
        <w:rFonts w:hint="default" w:ascii="Times New Roman" w:hAnsi="Times New Roman"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f9f538cc-915e-4e6d-b4bb-eba4bc8903b1"/>
  </w:docVars>
  <w:rsids>
    <w:rsidRoot w:val="1DD37182"/>
    <w:rsid w:val="00017069"/>
    <w:rsid w:val="000958D5"/>
    <w:rsid w:val="000A2FC5"/>
    <w:rsid w:val="000B1005"/>
    <w:rsid w:val="00100F80"/>
    <w:rsid w:val="00155D82"/>
    <w:rsid w:val="001A2752"/>
    <w:rsid w:val="00232907"/>
    <w:rsid w:val="003A1B7F"/>
    <w:rsid w:val="003A59A2"/>
    <w:rsid w:val="003B64CC"/>
    <w:rsid w:val="00457E7D"/>
    <w:rsid w:val="004F6CB0"/>
    <w:rsid w:val="00526AC9"/>
    <w:rsid w:val="005527C5"/>
    <w:rsid w:val="005842B1"/>
    <w:rsid w:val="005C0C32"/>
    <w:rsid w:val="005D1A94"/>
    <w:rsid w:val="005D6C4F"/>
    <w:rsid w:val="005D73B9"/>
    <w:rsid w:val="005E4593"/>
    <w:rsid w:val="00616414"/>
    <w:rsid w:val="006B0152"/>
    <w:rsid w:val="006C06D2"/>
    <w:rsid w:val="007049C4"/>
    <w:rsid w:val="007826FD"/>
    <w:rsid w:val="007B5E30"/>
    <w:rsid w:val="00875A35"/>
    <w:rsid w:val="008D431F"/>
    <w:rsid w:val="008F2F48"/>
    <w:rsid w:val="00947461"/>
    <w:rsid w:val="009A5129"/>
    <w:rsid w:val="00B30723"/>
    <w:rsid w:val="00B3315F"/>
    <w:rsid w:val="00B3587D"/>
    <w:rsid w:val="00B80364"/>
    <w:rsid w:val="00C232C9"/>
    <w:rsid w:val="00CE7C62"/>
    <w:rsid w:val="00D1363F"/>
    <w:rsid w:val="00D37BC4"/>
    <w:rsid w:val="00D8097C"/>
    <w:rsid w:val="00DD1B2D"/>
    <w:rsid w:val="00E93FDF"/>
    <w:rsid w:val="00F054EE"/>
    <w:rsid w:val="00FA2180"/>
    <w:rsid w:val="00FB6F29"/>
    <w:rsid w:val="00FC2A86"/>
    <w:rsid w:val="01DE1419"/>
    <w:rsid w:val="02F83EE6"/>
    <w:rsid w:val="0465175B"/>
    <w:rsid w:val="05190F5D"/>
    <w:rsid w:val="06774E0C"/>
    <w:rsid w:val="071F685B"/>
    <w:rsid w:val="07346C46"/>
    <w:rsid w:val="07483122"/>
    <w:rsid w:val="07A90A09"/>
    <w:rsid w:val="09EA0F69"/>
    <w:rsid w:val="0AB00D99"/>
    <w:rsid w:val="0AD024CD"/>
    <w:rsid w:val="0AD7365B"/>
    <w:rsid w:val="0C0D5D8B"/>
    <w:rsid w:val="0C206EB9"/>
    <w:rsid w:val="0CB61B0C"/>
    <w:rsid w:val="0E3D36CA"/>
    <w:rsid w:val="0E9A3A9B"/>
    <w:rsid w:val="0EDF270F"/>
    <w:rsid w:val="0F010BDF"/>
    <w:rsid w:val="0FF9627D"/>
    <w:rsid w:val="101D0F6E"/>
    <w:rsid w:val="105706E7"/>
    <w:rsid w:val="10574507"/>
    <w:rsid w:val="10967F02"/>
    <w:rsid w:val="10AD6F8C"/>
    <w:rsid w:val="11184F33"/>
    <w:rsid w:val="111E32F3"/>
    <w:rsid w:val="115213B8"/>
    <w:rsid w:val="117779DF"/>
    <w:rsid w:val="119B4BCB"/>
    <w:rsid w:val="13070E0D"/>
    <w:rsid w:val="142A6A1E"/>
    <w:rsid w:val="14A67576"/>
    <w:rsid w:val="15203655"/>
    <w:rsid w:val="16095DE9"/>
    <w:rsid w:val="16BC5844"/>
    <w:rsid w:val="170E51E5"/>
    <w:rsid w:val="1755680A"/>
    <w:rsid w:val="17F03F45"/>
    <w:rsid w:val="184C229E"/>
    <w:rsid w:val="188A0A44"/>
    <w:rsid w:val="18E6593E"/>
    <w:rsid w:val="19334DE3"/>
    <w:rsid w:val="19676BE0"/>
    <w:rsid w:val="19787228"/>
    <w:rsid w:val="1AAB5BF9"/>
    <w:rsid w:val="1BED0585"/>
    <w:rsid w:val="1C9D27BC"/>
    <w:rsid w:val="1DD37182"/>
    <w:rsid w:val="1E411037"/>
    <w:rsid w:val="1E63626C"/>
    <w:rsid w:val="1EDC2331"/>
    <w:rsid w:val="1F6C7A7C"/>
    <w:rsid w:val="1FAE64A5"/>
    <w:rsid w:val="21335A3E"/>
    <w:rsid w:val="21964049"/>
    <w:rsid w:val="23C1668A"/>
    <w:rsid w:val="24735FCC"/>
    <w:rsid w:val="249470A3"/>
    <w:rsid w:val="24D40E66"/>
    <w:rsid w:val="251921B0"/>
    <w:rsid w:val="25276A94"/>
    <w:rsid w:val="25302477"/>
    <w:rsid w:val="25A0615D"/>
    <w:rsid w:val="25C936D8"/>
    <w:rsid w:val="26554EFB"/>
    <w:rsid w:val="26991BAC"/>
    <w:rsid w:val="26F74924"/>
    <w:rsid w:val="27E67CC9"/>
    <w:rsid w:val="28775725"/>
    <w:rsid w:val="28AC550C"/>
    <w:rsid w:val="28D2498C"/>
    <w:rsid w:val="28DD4EF7"/>
    <w:rsid w:val="28F814BC"/>
    <w:rsid w:val="29462BCF"/>
    <w:rsid w:val="29AA727E"/>
    <w:rsid w:val="2A72780B"/>
    <w:rsid w:val="2AE840A0"/>
    <w:rsid w:val="2B161D13"/>
    <w:rsid w:val="2B66793B"/>
    <w:rsid w:val="2D3F5E4A"/>
    <w:rsid w:val="2DED7B84"/>
    <w:rsid w:val="2EF53CB9"/>
    <w:rsid w:val="2F256CF5"/>
    <w:rsid w:val="2F7072FD"/>
    <w:rsid w:val="30686D35"/>
    <w:rsid w:val="30D36550"/>
    <w:rsid w:val="3106617D"/>
    <w:rsid w:val="321C4FD3"/>
    <w:rsid w:val="329820AF"/>
    <w:rsid w:val="33DD1227"/>
    <w:rsid w:val="34127BD9"/>
    <w:rsid w:val="34332100"/>
    <w:rsid w:val="350D7889"/>
    <w:rsid w:val="359F63AA"/>
    <w:rsid w:val="35FB068C"/>
    <w:rsid w:val="3649107A"/>
    <w:rsid w:val="36E44269"/>
    <w:rsid w:val="395E389E"/>
    <w:rsid w:val="399A4AB5"/>
    <w:rsid w:val="39FA444C"/>
    <w:rsid w:val="3A331A74"/>
    <w:rsid w:val="3AA22045"/>
    <w:rsid w:val="3BDE2A6E"/>
    <w:rsid w:val="3C2C057C"/>
    <w:rsid w:val="3C611D64"/>
    <w:rsid w:val="3D242D82"/>
    <w:rsid w:val="3F0B4AC9"/>
    <w:rsid w:val="3F4E27A5"/>
    <w:rsid w:val="3F8D6FB8"/>
    <w:rsid w:val="40F07416"/>
    <w:rsid w:val="416D2C58"/>
    <w:rsid w:val="419315D4"/>
    <w:rsid w:val="42EC2AED"/>
    <w:rsid w:val="4332328E"/>
    <w:rsid w:val="433C742D"/>
    <w:rsid w:val="437C2604"/>
    <w:rsid w:val="447B731D"/>
    <w:rsid w:val="44B90C10"/>
    <w:rsid w:val="44BB0BD6"/>
    <w:rsid w:val="44F3390A"/>
    <w:rsid w:val="44F538AF"/>
    <w:rsid w:val="45AB0CD0"/>
    <w:rsid w:val="45BD26DE"/>
    <w:rsid w:val="461A71B3"/>
    <w:rsid w:val="47B35671"/>
    <w:rsid w:val="48BD77F1"/>
    <w:rsid w:val="49177BEB"/>
    <w:rsid w:val="4A0D3770"/>
    <w:rsid w:val="4AE36C60"/>
    <w:rsid w:val="4AE43436"/>
    <w:rsid w:val="4B6A5CA5"/>
    <w:rsid w:val="4BBA64EB"/>
    <w:rsid w:val="4F6B6D95"/>
    <w:rsid w:val="4FA738CD"/>
    <w:rsid w:val="4FCD5E81"/>
    <w:rsid w:val="500A3AED"/>
    <w:rsid w:val="510B03B0"/>
    <w:rsid w:val="513B63C0"/>
    <w:rsid w:val="527B4589"/>
    <w:rsid w:val="52B360EE"/>
    <w:rsid w:val="52F309D8"/>
    <w:rsid w:val="52F62948"/>
    <w:rsid w:val="53243B10"/>
    <w:rsid w:val="535B4EC2"/>
    <w:rsid w:val="54623F00"/>
    <w:rsid w:val="54C32553"/>
    <w:rsid w:val="54CE37EB"/>
    <w:rsid w:val="54F53F12"/>
    <w:rsid w:val="552F2DD0"/>
    <w:rsid w:val="55F716BD"/>
    <w:rsid w:val="562A44C6"/>
    <w:rsid w:val="56591F24"/>
    <w:rsid w:val="56B84752"/>
    <w:rsid w:val="57A0341C"/>
    <w:rsid w:val="57A2674B"/>
    <w:rsid w:val="57E67E34"/>
    <w:rsid w:val="58026415"/>
    <w:rsid w:val="598768BF"/>
    <w:rsid w:val="5A4156BC"/>
    <w:rsid w:val="5A5C7B8F"/>
    <w:rsid w:val="5A722245"/>
    <w:rsid w:val="5B10003D"/>
    <w:rsid w:val="5B270BB2"/>
    <w:rsid w:val="5DE56BBB"/>
    <w:rsid w:val="5DF614D6"/>
    <w:rsid w:val="5E1B28E2"/>
    <w:rsid w:val="5E372A79"/>
    <w:rsid w:val="5E547250"/>
    <w:rsid w:val="5F2F6D48"/>
    <w:rsid w:val="5FAC45F0"/>
    <w:rsid w:val="5FF82C83"/>
    <w:rsid w:val="608F6BDE"/>
    <w:rsid w:val="613157E4"/>
    <w:rsid w:val="62841A8A"/>
    <w:rsid w:val="62B704D1"/>
    <w:rsid w:val="631E6AA4"/>
    <w:rsid w:val="632E3992"/>
    <w:rsid w:val="643A5EB8"/>
    <w:rsid w:val="65424DA0"/>
    <w:rsid w:val="654D6737"/>
    <w:rsid w:val="65813F08"/>
    <w:rsid w:val="66386FC7"/>
    <w:rsid w:val="66D27CE9"/>
    <w:rsid w:val="66E1748F"/>
    <w:rsid w:val="68771661"/>
    <w:rsid w:val="68F917EF"/>
    <w:rsid w:val="69305860"/>
    <w:rsid w:val="69697C3F"/>
    <w:rsid w:val="69703856"/>
    <w:rsid w:val="69BC797D"/>
    <w:rsid w:val="69EF44A4"/>
    <w:rsid w:val="6AC6475B"/>
    <w:rsid w:val="6B781948"/>
    <w:rsid w:val="6C3D0FAE"/>
    <w:rsid w:val="6C8D1ABD"/>
    <w:rsid w:val="6D44403A"/>
    <w:rsid w:val="6D5620CD"/>
    <w:rsid w:val="6DD602B6"/>
    <w:rsid w:val="6EEC5161"/>
    <w:rsid w:val="6F0A551B"/>
    <w:rsid w:val="6F1722B4"/>
    <w:rsid w:val="6F2337AF"/>
    <w:rsid w:val="700F236A"/>
    <w:rsid w:val="70BF008C"/>
    <w:rsid w:val="70E371D6"/>
    <w:rsid w:val="717D7290"/>
    <w:rsid w:val="718E05BB"/>
    <w:rsid w:val="73380992"/>
    <w:rsid w:val="73C25512"/>
    <w:rsid w:val="741F4418"/>
    <w:rsid w:val="74291B10"/>
    <w:rsid w:val="742E6721"/>
    <w:rsid w:val="744E38D2"/>
    <w:rsid w:val="7484223B"/>
    <w:rsid w:val="758E6645"/>
    <w:rsid w:val="76391417"/>
    <w:rsid w:val="76ED4C04"/>
    <w:rsid w:val="77AD67E4"/>
    <w:rsid w:val="782F1C98"/>
    <w:rsid w:val="78BB118D"/>
    <w:rsid w:val="791379BC"/>
    <w:rsid w:val="791D6519"/>
    <w:rsid w:val="7BAC21F6"/>
    <w:rsid w:val="7BBA0D22"/>
    <w:rsid w:val="7D1042C7"/>
    <w:rsid w:val="7DCA2988"/>
    <w:rsid w:val="7E2B35CF"/>
    <w:rsid w:val="7E7A3AF7"/>
    <w:rsid w:val="7F185E1C"/>
    <w:rsid w:val="7F19014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character" w:default="1" w:styleId="5">
    <w:name w:val="Default Paragraph Font"/>
    <w:unhideWhenUsed/>
    <w:qFormat/>
    <w:uiPriority w:val="1"/>
  </w:style>
  <w:style w:type="table" w:default="1" w:styleId="4">
    <w:name w:val="Normal Table"/>
    <w:unhideWhenUsed/>
    <w:qFormat/>
    <w:uiPriority w:val="99"/>
    <w:tblPr>
      <w:tblStyle w:val="4"/>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qFormat/>
    <w:uiPriority w:val="0"/>
    <w:rPr>
      <w:color w:val="0000FF"/>
      <w:u w:val="single"/>
    </w:rPr>
  </w:style>
  <w:style w:type="paragraph" w:customStyle="1" w:styleId="7">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5</Pages>
  <Words>2459</Words>
  <Characters>2642</Characters>
  <Lines>22</Lines>
  <Paragraphs>6</Paragraphs>
  <TotalTime>0</TotalTime>
  <ScaleCrop>false</ScaleCrop>
  <LinksUpToDate>false</LinksUpToDate>
  <CharactersWithSpaces>2666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2022-04-21T09:26:00Z</dcterms:created>
  <dc:creator>橄榄枝旅行@邓津</dc:creator>
  <cp:lastModifiedBy>若初</cp:lastModifiedBy>
  <dcterms:modified xsi:type="dcterms:W3CDTF">2025-04-28T09:32:35Z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40F0E954C035479CBCE79823368E6CE1_13</vt:lpwstr>
  </property>
</Properties>
</file>