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AD3AC">
      <w:pPr>
        <w:spacing w:before="312" w:beforeLines="100" w:line="240" w:lineRule="auto"/>
        <w:rPr>
          <w:rFonts w:hint="eastAsia" w:ascii="微软雅黑" w:hAnsi="微软雅黑" w:eastAsia="微软雅黑" w:cs="微软雅黑"/>
          <w:b/>
          <w:color w:val="FF0000"/>
          <w:sz w:val="48"/>
          <w:szCs w:val="48"/>
          <w:lang w:eastAsia="zh-CN" w:bidi="ar"/>
        </w:rPr>
      </w:pPr>
      <w:r>
        <w:rPr>
          <w:rFonts w:hint="eastAsia" w:ascii="微软雅黑" w:hAnsi="微软雅黑" w:eastAsia="微软雅黑" w:cs="微软雅黑"/>
          <w:b/>
          <w:color w:val="FF0000"/>
          <w:sz w:val="48"/>
          <w:szCs w:val="48"/>
          <w:lang w:eastAsia="zh-CN" w:bidi="ar"/>
        </w:rPr>
        <w:drawing>
          <wp:anchor distT="0" distB="0" distL="114300" distR="114300" simplePos="0" relativeHeight="251659264" behindDoc="0" locked="0" layoutInCell="1" allowOverlap="1">
            <wp:simplePos x="0" y="0"/>
            <wp:positionH relativeFrom="column">
              <wp:posOffset>-633730</wp:posOffset>
            </wp:positionH>
            <wp:positionV relativeFrom="paragraph">
              <wp:posOffset>-696595</wp:posOffset>
            </wp:positionV>
            <wp:extent cx="7558405" cy="10692130"/>
            <wp:effectExtent l="0" t="0" r="4445" b="13970"/>
            <wp:wrapTopAndBottom/>
            <wp:docPr id="1" name="图片 5" descr="韶山小团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韶山小团A4"/>
                    <pic:cNvPicPr>
                      <a:picLocks noChangeAspect="1"/>
                    </pic:cNvPicPr>
                  </pic:nvPicPr>
                  <pic:blipFill>
                    <a:blip r:embed="rId6"/>
                    <a:stretch>
                      <a:fillRect/>
                    </a:stretch>
                  </pic:blipFill>
                  <pic:spPr>
                    <a:xfrm>
                      <a:off x="0" y="0"/>
                      <a:ext cx="7558405" cy="10692130"/>
                    </a:xfrm>
                    <a:prstGeom prst="rect">
                      <a:avLst/>
                    </a:prstGeom>
                    <a:noFill/>
                    <a:ln>
                      <a:noFill/>
                    </a:ln>
                  </pic:spPr>
                </pic:pic>
              </a:graphicData>
            </a:graphic>
          </wp:anchor>
        </w:drawing>
      </w:r>
      <w:r>
        <w:rPr>
          <w:rFonts w:hint="eastAsia" w:ascii="微软雅黑" w:hAnsi="微软雅黑" w:eastAsia="微软雅黑" w:cs="微软雅黑"/>
          <w:b/>
          <w:color w:val="FF0000"/>
          <w:sz w:val="48"/>
          <w:szCs w:val="48"/>
          <w:lang w:bidi="ar"/>
        </w:rPr>
        <w:t>精致团·韶山</w:t>
      </w:r>
      <w:r>
        <w:rPr>
          <w:rFonts w:hint="eastAsia" w:ascii="微软雅黑" w:hAnsi="微软雅黑" w:eastAsia="微软雅黑" w:cs="微软雅黑"/>
          <w:b/>
          <w:color w:val="FF0000"/>
          <w:sz w:val="56"/>
          <w:szCs w:val="56"/>
          <w:lang w:bidi="ar"/>
        </w:rPr>
        <w:t>红</w:t>
      </w:r>
      <w:r>
        <w:rPr>
          <w:rFonts w:hint="eastAsia" w:ascii="微软雅黑" w:hAnsi="微软雅黑" w:eastAsia="微软雅黑" w:cs="微软雅黑"/>
          <w:b/>
          <w:color w:val="FF0000"/>
          <w:sz w:val="48"/>
          <w:szCs w:val="48"/>
          <w:lang w:bidi="ar"/>
        </w:rPr>
        <w:t>】</w:t>
      </w:r>
    </w:p>
    <w:p w14:paraId="5FB2B322">
      <w:pPr>
        <w:autoSpaceDE w:val="0"/>
        <w:spacing w:line="800" w:lineRule="exact"/>
        <w:jc w:val="center"/>
        <w:rPr>
          <w:rFonts w:hint="eastAsia" w:ascii="微软雅黑" w:hAnsi="微软雅黑" w:eastAsia="微软雅黑" w:cs="微软雅黑"/>
          <w:bCs/>
          <w:color w:val="000000"/>
          <w:sz w:val="32"/>
          <w:szCs w:val="32"/>
          <w:lang w:bidi="ar"/>
        </w:rPr>
      </w:pPr>
      <w:bookmarkStart w:id="0" w:name="_GoBack"/>
      <w:r>
        <w:rPr>
          <w:rFonts w:hint="eastAsia" w:ascii="微软雅黑" w:hAnsi="微软雅黑" w:eastAsia="微软雅黑" w:cs="微软雅黑"/>
          <w:b/>
          <w:color w:val="000000"/>
          <w:sz w:val="40"/>
          <w:szCs w:val="40"/>
          <w:lang w:bidi="ar"/>
        </w:rPr>
        <w:drawing>
          <wp:anchor distT="0" distB="0" distL="114300" distR="114300" simplePos="0" relativeHeight="251660288" behindDoc="0" locked="0" layoutInCell="1" allowOverlap="1">
            <wp:simplePos x="0" y="0"/>
            <wp:positionH relativeFrom="column">
              <wp:posOffset>-1766570</wp:posOffset>
            </wp:positionH>
            <wp:positionV relativeFrom="paragraph">
              <wp:posOffset>-749935</wp:posOffset>
            </wp:positionV>
            <wp:extent cx="7590790" cy="1625600"/>
            <wp:effectExtent l="0" t="0" r="10160" b="12700"/>
            <wp:wrapTopAndBottom/>
            <wp:docPr id="2" name="图片 6" descr="518c63484c67443fee33758dd13d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518c63484c67443fee33758dd13d758"/>
                    <pic:cNvPicPr>
                      <a:picLocks noChangeAspect="1"/>
                    </pic:cNvPicPr>
                  </pic:nvPicPr>
                  <pic:blipFill>
                    <a:blip r:embed="rId7"/>
                    <a:stretch>
                      <a:fillRect/>
                    </a:stretch>
                  </pic:blipFill>
                  <pic:spPr>
                    <a:xfrm>
                      <a:off x="0" y="0"/>
                      <a:ext cx="7590790" cy="1625600"/>
                    </a:xfrm>
                    <a:prstGeom prst="rect">
                      <a:avLst/>
                    </a:prstGeom>
                    <a:noFill/>
                    <a:ln>
                      <a:noFill/>
                    </a:ln>
                  </pic:spPr>
                </pic:pic>
              </a:graphicData>
            </a:graphic>
          </wp:anchor>
        </w:drawing>
      </w:r>
      <w:r>
        <w:rPr>
          <w:rFonts w:hint="eastAsia" w:ascii="微软雅黑" w:hAnsi="微软雅黑" w:eastAsia="微软雅黑" w:cs="微软雅黑"/>
          <w:b/>
          <w:color w:val="000000"/>
          <w:sz w:val="40"/>
          <w:szCs w:val="40"/>
          <w:lang w:bidi="ar"/>
        </w:rPr>
        <w:t>韶山VIP精致小团一日游</w:t>
      </w:r>
      <w:bookmarkEnd w:id="0"/>
      <w:r>
        <w:rPr>
          <w:rFonts w:hint="eastAsia" w:ascii="微软雅黑" w:hAnsi="微软雅黑" w:eastAsia="微软雅黑" w:cs="微软雅黑"/>
          <w:bCs/>
          <w:color w:val="000000"/>
          <w:sz w:val="32"/>
          <w:szCs w:val="32"/>
          <w:lang w:bidi="ar"/>
        </w:rPr>
        <w:t>（2-1</w:t>
      </w:r>
      <w:r>
        <w:rPr>
          <w:rFonts w:hint="eastAsia" w:ascii="微软雅黑" w:hAnsi="微软雅黑" w:eastAsia="微软雅黑" w:cs="微软雅黑"/>
          <w:bCs/>
          <w:color w:val="000000"/>
          <w:sz w:val="32"/>
          <w:szCs w:val="32"/>
          <w:lang w:val="en-US" w:eastAsia="zh-CN" w:bidi="ar"/>
        </w:rPr>
        <w:t>5</w:t>
      </w:r>
      <w:r>
        <w:rPr>
          <w:rFonts w:hint="eastAsia" w:ascii="微软雅黑" w:hAnsi="微软雅黑" w:eastAsia="微软雅黑" w:cs="微软雅黑"/>
          <w:bCs/>
          <w:color w:val="000000"/>
          <w:sz w:val="32"/>
          <w:szCs w:val="32"/>
          <w:lang w:bidi="ar"/>
        </w:rPr>
        <w:t>人）</w:t>
      </w:r>
    </w:p>
    <w:p w14:paraId="26DC3E80">
      <w:pPr>
        <w:autoSpaceDE w:val="0"/>
        <w:spacing w:line="800" w:lineRule="exact"/>
        <w:jc w:val="center"/>
        <w:rPr>
          <w:rFonts w:ascii="微软雅黑" w:hAnsi="微软雅黑" w:eastAsia="微软雅黑" w:cs="微软雅黑"/>
          <w:b/>
          <w:color w:val="000000"/>
          <w:sz w:val="28"/>
          <w:szCs w:val="28"/>
          <w:u w:val="single"/>
          <w:lang w:bidi="ar"/>
        </w:rPr>
      </w:pPr>
      <w:r>
        <w:rPr>
          <w:rFonts w:hint="eastAsia" w:ascii="微软雅黑" w:hAnsi="微软雅黑" w:eastAsia="微软雅黑" w:cs="微软雅黑"/>
          <w:bCs/>
          <w:color w:val="00B0F0"/>
          <w:sz w:val="24"/>
          <w:szCs w:val="24"/>
          <w:lang w:bidi="ar"/>
        </w:rPr>
        <w:t>毛泽东同志故居/毛泽东广场/毛泽东同志纪念馆/滴水洞/南岸私塾</w:t>
      </w:r>
    </w:p>
    <w:p w14:paraId="702F4636">
      <w:pPr>
        <w:autoSpaceDE w:val="0"/>
        <w:spacing w:before="218" w:beforeLines="70" w:after="93" w:afterLines="30" w:line="400" w:lineRule="exact"/>
        <w:jc w:val="left"/>
        <w:rPr>
          <w:rFonts w:hint="eastAsia" w:ascii="微软雅黑" w:hAnsi="微软雅黑" w:eastAsia="微软雅黑" w:cs="微软雅黑"/>
          <w:b/>
          <w:color w:val="000000"/>
          <w:sz w:val="28"/>
          <w:szCs w:val="28"/>
          <w:u w:val="single"/>
          <w:shd w:val="clear" w:color="auto" w:fill="FFFFFF"/>
        </w:rPr>
      </w:pPr>
      <w:r>
        <w:rPr>
          <w:rFonts w:hint="eastAsia" w:ascii="微软雅黑" w:hAnsi="微软雅黑" w:eastAsia="微软雅黑" w:cs="微软雅黑"/>
          <w:b/>
          <w:color w:val="000000"/>
          <w:sz w:val="28"/>
          <w:szCs w:val="28"/>
          <w:u w:val="single"/>
          <w:lang w:bidi="ar"/>
        </w:rPr>
        <w:t xml:space="preserve">① 产品特色 </w:t>
      </w:r>
      <w:r>
        <w:rPr>
          <w:rFonts w:hint="eastAsia" w:ascii="微软雅黑" w:hAnsi="微软雅黑" w:eastAsia="微软雅黑" w:cs="微软雅黑"/>
          <w:color w:val="000000"/>
          <w:sz w:val="28"/>
          <w:szCs w:val="28"/>
          <w:u w:val="single"/>
          <w:shd w:val="clear" w:color="auto" w:fill="FFFFFF"/>
        </w:rPr>
        <w:t>product features</w:t>
      </w:r>
    </w:p>
    <w:p w14:paraId="5424D14E">
      <w:pPr>
        <w:autoSpaceDE w:val="0"/>
        <w:spacing w:line="320" w:lineRule="exact"/>
        <w:jc w:val="left"/>
        <w:rPr>
          <w:rFonts w:hint="eastAsia" w:ascii="微软雅黑" w:hAnsi="微软雅黑" w:eastAsia="微软雅黑" w:cs="微软雅黑"/>
          <w:color w:val="FF0000"/>
          <w:sz w:val="22"/>
          <w:szCs w:val="22"/>
        </w:rPr>
      </w:pPr>
      <w:r>
        <w:rPr>
          <w:rFonts w:hint="eastAsia" w:ascii="微软雅黑" w:hAnsi="微软雅黑" w:eastAsia="微软雅黑" w:cs="微软雅黑"/>
          <w:color w:val="000000"/>
          <w:sz w:val="22"/>
          <w:szCs w:val="22"/>
          <w:shd w:val="clear" w:color="auto" w:fill="FFFFFF"/>
        </w:rPr>
        <w:t>★</w:t>
      </w:r>
      <w:r>
        <w:rPr>
          <w:rFonts w:hint="eastAsia" w:ascii="微软雅黑" w:hAnsi="微软雅黑" w:eastAsia="微软雅黑" w:cs="微软雅黑"/>
          <w:color w:val="000000"/>
          <w:sz w:val="22"/>
          <w:szCs w:val="22"/>
        </w:rPr>
        <w:t>独家产品：</w:t>
      </w:r>
      <w:r>
        <w:rPr>
          <w:rFonts w:hint="eastAsia" w:ascii="微软雅黑" w:hAnsi="微软雅黑" w:eastAsia="微软雅黑" w:cs="微软雅黑"/>
          <w:color w:val="FF0000"/>
          <w:sz w:val="22"/>
          <w:szCs w:val="22"/>
        </w:rPr>
        <w:t>市场独家，晚出发，慢旅行，告别走马观花，深度走心温度游</w:t>
      </w:r>
    </w:p>
    <w:p w14:paraId="208668AD">
      <w:pPr>
        <w:autoSpaceDE w:val="0"/>
        <w:spacing w:line="320" w:lineRule="exact"/>
        <w:ind w:left="1320" w:hanging="1320" w:hangingChars="600"/>
        <w:jc w:val="left"/>
        <w:rPr>
          <w:rFonts w:hint="eastAsia" w:ascii="微软雅黑" w:hAnsi="微软雅黑" w:eastAsia="微软雅黑" w:cs="微软雅黑"/>
          <w:color w:val="FF0000"/>
          <w:sz w:val="22"/>
          <w:szCs w:val="22"/>
          <w:lang w:val="en-US" w:eastAsia="zh-CN" w:bidi="ar"/>
        </w:rPr>
      </w:pPr>
      <w:r>
        <w:rPr>
          <w:rFonts w:hint="eastAsia" w:ascii="微软雅黑" w:hAnsi="微软雅黑" w:eastAsia="微软雅黑" w:cs="微软雅黑"/>
          <w:color w:val="000000"/>
          <w:sz w:val="22"/>
          <w:szCs w:val="22"/>
          <w:shd w:val="clear" w:color="auto" w:fill="FFFFFF"/>
        </w:rPr>
        <w:t>★深度体验</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FF0000"/>
          <w:sz w:val="22"/>
          <w:szCs w:val="22"/>
        </w:rPr>
        <w:t>囊括毛泽东同志纪念馆和滴水洞2大精华景点，特别安排</w:t>
      </w:r>
      <w:r>
        <w:rPr>
          <w:rFonts w:hint="eastAsia" w:ascii="微软雅黑" w:hAnsi="微软雅黑" w:eastAsia="微软雅黑" w:cs="微软雅黑"/>
          <w:color w:val="FF0000"/>
          <w:sz w:val="22"/>
          <w:szCs w:val="22"/>
          <w:lang w:eastAsia="zh-CN"/>
        </w:rPr>
        <w:t>：</w:t>
      </w:r>
      <w:r>
        <w:rPr>
          <w:rFonts w:hint="eastAsia" w:ascii="微软雅黑" w:hAnsi="微软雅黑" w:eastAsia="微软雅黑" w:cs="微软雅黑"/>
          <w:color w:val="FF0000"/>
          <w:sz w:val="22"/>
          <w:szCs w:val="22"/>
          <w:lang w:bidi="ar"/>
        </w:rPr>
        <w:t>无线耳麦沉浸式</w:t>
      </w:r>
      <w:r>
        <w:rPr>
          <w:rFonts w:hint="eastAsia" w:ascii="微软雅黑" w:hAnsi="微软雅黑" w:eastAsia="微软雅黑" w:cs="微软雅黑"/>
          <w:color w:val="FF0000"/>
          <w:sz w:val="22"/>
          <w:szCs w:val="22"/>
          <w:lang w:val="en-US" w:eastAsia="zh-CN" w:bidi="ar"/>
        </w:rPr>
        <w:t>倾听</w:t>
      </w:r>
    </w:p>
    <w:p w14:paraId="7946C23B">
      <w:pPr>
        <w:autoSpaceDE w:val="0"/>
        <w:spacing w:line="320" w:lineRule="exact"/>
        <w:ind w:left="1310" w:leftChars="624" w:firstLine="0" w:firstLineChars="0"/>
        <w:jc w:val="left"/>
        <w:rPr>
          <w:rFonts w:ascii="微软雅黑" w:hAnsi="微软雅黑" w:eastAsia="微软雅黑" w:cs="微软雅黑"/>
          <w:color w:val="FF0000"/>
          <w:sz w:val="22"/>
          <w:szCs w:val="22"/>
        </w:rPr>
      </w:pPr>
      <w:r>
        <w:rPr>
          <w:rFonts w:hint="eastAsia" w:ascii="微软雅黑" w:hAnsi="微软雅黑" w:eastAsia="微软雅黑" w:cs="微软雅黑"/>
          <w:color w:val="FF0000"/>
          <w:sz w:val="22"/>
          <w:szCs w:val="22"/>
        </w:rPr>
        <w:t>红色文化专题讲解</w:t>
      </w:r>
    </w:p>
    <w:p w14:paraId="3B95702D">
      <w:pPr>
        <w:autoSpaceDE w:val="0"/>
        <w:spacing w:line="320" w:lineRule="exact"/>
        <w:jc w:val="left"/>
        <w:rPr>
          <w:rFonts w:hint="eastAsia" w:ascii="微软雅黑" w:hAnsi="微软雅黑" w:eastAsia="微软雅黑"/>
          <w:color w:val="FF0000"/>
          <w:sz w:val="22"/>
          <w:szCs w:val="22"/>
        </w:rPr>
      </w:pPr>
      <w:r>
        <w:rPr>
          <w:rFonts w:hint="eastAsia" w:ascii="微软雅黑" w:hAnsi="微软雅黑" w:eastAsia="微软雅黑" w:cs="微软雅黑"/>
          <w:color w:val="000000"/>
          <w:sz w:val="22"/>
          <w:szCs w:val="22"/>
          <w:shd w:val="clear" w:color="auto" w:fill="FFFFFF"/>
        </w:rPr>
        <w:t>★尊享服务</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FF0000"/>
          <w:sz w:val="22"/>
          <w:szCs w:val="22"/>
        </w:rPr>
        <w:t>长沙市中心城区车接车送，纯玩无购物，超高网络好评</w:t>
      </w:r>
    </w:p>
    <w:p w14:paraId="3315D4AE">
      <w:pPr>
        <w:widowControl/>
        <w:spacing w:line="320" w:lineRule="exact"/>
        <w:jc w:val="left"/>
        <w:rPr>
          <w:rFonts w:hint="eastAsia" w:ascii="微软雅黑" w:hAnsi="微软雅黑" w:eastAsia="微软雅黑"/>
          <w:color w:val="FF0000"/>
          <w:sz w:val="22"/>
          <w:szCs w:val="22"/>
        </w:rPr>
      </w:pPr>
      <w:r>
        <w:rPr>
          <w:rFonts w:hint="eastAsia" w:ascii="微软雅黑" w:hAnsi="微软雅黑" w:eastAsia="微软雅黑" w:cs="微软雅黑"/>
          <w:color w:val="000000"/>
          <w:sz w:val="22"/>
          <w:szCs w:val="22"/>
          <w:shd w:val="clear" w:color="auto" w:fill="FFFFFF"/>
        </w:rPr>
        <w:t>★私人定制：</w:t>
      </w:r>
      <w:r>
        <w:rPr>
          <w:rFonts w:hint="eastAsia" w:ascii="微软雅黑" w:hAnsi="微软雅黑" w:eastAsia="微软雅黑" w:cs="微软雅黑"/>
          <w:color w:val="FF0000"/>
          <w:sz w:val="22"/>
          <w:szCs w:val="22"/>
          <w:shd w:val="clear" w:color="auto" w:fill="FFFFFF"/>
        </w:rPr>
        <w:t>2-1</w:t>
      </w:r>
      <w:r>
        <w:rPr>
          <w:rFonts w:hint="eastAsia" w:ascii="微软雅黑" w:hAnsi="微软雅黑" w:eastAsia="微软雅黑" w:cs="微软雅黑"/>
          <w:color w:val="FF0000"/>
          <w:sz w:val="22"/>
          <w:szCs w:val="22"/>
          <w:shd w:val="clear" w:color="auto" w:fill="FFFFFF"/>
          <w:lang w:val="en-US" w:eastAsia="zh-CN"/>
        </w:rPr>
        <w:t>5</w:t>
      </w:r>
      <w:r>
        <w:rPr>
          <w:rFonts w:hint="eastAsia" w:ascii="微软雅黑" w:hAnsi="微软雅黑" w:eastAsia="微软雅黑" w:cs="微软雅黑"/>
          <w:color w:val="FF0000"/>
          <w:sz w:val="22"/>
          <w:szCs w:val="22"/>
          <w:shd w:val="clear" w:color="auto" w:fill="FFFFFF"/>
        </w:rPr>
        <w:t>人小众团，专享司导，</w:t>
      </w:r>
      <w:r>
        <w:rPr>
          <w:rFonts w:hint="eastAsia" w:ascii="微软雅黑" w:hAnsi="微软雅黑" w:eastAsia="微软雅黑"/>
          <w:color w:val="FF0000"/>
          <w:sz w:val="22"/>
          <w:szCs w:val="22"/>
        </w:rPr>
        <w:t>途中定制珍贵相片，尊享旅途欢乐时光</w:t>
      </w:r>
    </w:p>
    <w:p w14:paraId="75C97B54">
      <w:pPr>
        <w:autoSpaceDE w:val="0"/>
        <w:spacing w:line="320" w:lineRule="exact"/>
        <w:jc w:val="left"/>
        <w:rPr>
          <w:rFonts w:hint="eastAsia" w:ascii="微软雅黑" w:hAnsi="微软雅黑" w:eastAsia="微软雅黑" w:cs="微软雅黑"/>
          <w:color w:val="FF0000"/>
          <w:sz w:val="22"/>
          <w:szCs w:val="22"/>
        </w:rPr>
      </w:pPr>
      <w:r>
        <w:rPr>
          <w:rFonts w:hint="eastAsia" w:ascii="微软雅黑" w:hAnsi="微软雅黑" w:eastAsia="微软雅黑" w:cs="微软雅黑"/>
          <w:color w:val="000000"/>
          <w:sz w:val="22"/>
          <w:szCs w:val="22"/>
          <w:shd w:val="clear" w:color="auto" w:fill="FFFFFF"/>
        </w:rPr>
        <w:t>★永恒红色记忆</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FF0000"/>
          <w:sz w:val="22"/>
          <w:szCs w:val="22"/>
        </w:rPr>
        <w:t>佩戴主席像章、红领巾， 定制集体照，品牌矿泉水</w:t>
      </w:r>
    </w:p>
    <w:p w14:paraId="7874C0B7">
      <w:pPr>
        <w:autoSpaceDE w:val="0"/>
        <w:jc w:val="left"/>
        <w:rPr>
          <w:rFonts w:hint="eastAsia" w:ascii="微软雅黑" w:hAnsi="微软雅黑" w:eastAsia="微软雅黑" w:cs="微软雅黑"/>
          <w:b/>
          <w:color w:val="000000"/>
          <w:sz w:val="28"/>
          <w:szCs w:val="28"/>
          <w:u w:val="single"/>
          <w:lang w:bidi="ar"/>
        </w:rPr>
      </w:pPr>
      <w:r>
        <w:rPr>
          <w:rFonts w:hint="eastAsia" w:ascii="微软雅黑" w:hAnsi="微软雅黑" w:eastAsia="微软雅黑" w:cs="微软雅黑"/>
          <w:color w:val="FF0000"/>
          <w:sz w:val="22"/>
          <w:szCs w:val="22"/>
        </w:rPr>
        <w:drawing>
          <wp:inline distT="0" distB="0" distL="114300" distR="114300">
            <wp:extent cx="6179185" cy="1934210"/>
            <wp:effectExtent l="0" t="0" r="12065" b="8890"/>
            <wp:docPr id="6" name="图片 13" descr="VIP精致小团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VIP精致小团拼图"/>
                    <pic:cNvPicPr>
                      <a:picLocks noChangeAspect="1"/>
                    </pic:cNvPicPr>
                  </pic:nvPicPr>
                  <pic:blipFill>
                    <a:blip r:embed="rId8"/>
                    <a:stretch>
                      <a:fillRect/>
                    </a:stretch>
                  </pic:blipFill>
                  <pic:spPr>
                    <a:xfrm>
                      <a:off x="0" y="0"/>
                      <a:ext cx="6179185" cy="1934210"/>
                    </a:xfrm>
                    <a:prstGeom prst="rect">
                      <a:avLst/>
                    </a:prstGeom>
                    <a:noFill/>
                    <a:ln>
                      <a:noFill/>
                    </a:ln>
                  </pic:spPr>
                </pic:pic>
              </a:graphicData>
            </a:graphic>
          </wp:inline>
        </w:drawing>
      </w:r>
    </w:p>
    <w:p w14:paraId="61F64937">
      <w:pPr>
        <w:autoSpaceDE w:val="0"/>
        <w:spacing w:line="320" w:lineRule="exact"/>
        <w:jc w:val="left"/>
        <w:rPr>
          <w:rFonts w:hint="eastAsia" w:ascii="微软雅黑" w:hAnsi="微软雅黑" w:eastAsia="微软雅黑" w:cs="微软雅黑"/>
          <w:b/>
          <w:color w:val="000000"/>
          <w:sz w:val="28"/>
          <w:szCs w:val="28"/>
          <w:u w:val="single"/>
          <w:lang w:bidi="ar"/>
        </w:rPr>
      </w:pPr>
      <w:r>
        <w:rPr>
          <w:rFonts w:hint="eastAsia" w:ascii="微软雅黑" w:hAnsi="微软雅黑" w:eastAsia="微软雅黑" w:cs="微软雅黑"/>
          <w:b/>
          <w:color w:val="000000"/>
          <w:sz w:val="28"/>
          <w:szCs w:val="28"/>
          <w:u w:val="single"/>
          <w:lang w:bidi="ar"/>
        </w:rPr>
        <w:t xml:space="preserve">② 旅程安排 </w:t>
      </w:r>
      <w:r>
        <w:rPr>
          <w:rFonts w:hint="eastAsia" w:ascii="微软雅黑" w:hAnsi="微软雅黑" w:eastAsia="微软雅黑" w:cs="微软雅黑"/>
          <w:color w:val="000000"/>
          <w:sz w:val="28"/>
          <w:szCs w:val="28"/>
          <w:u w:val="single"/>
          <w:shd w:val="clear" w:color="auto" w:fill="FFFFFF"/>
        </w:rPr>
        <w:t>itinerary</w:t>
      </w:r>
    </w:p>
    <w:p w14:paraId="6A8B64EE">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09:00-09:30指定地点集合出发，开启快乐韶山一日游（</w:t>
      </w:r>
      <w:r>
        <w:rPr>
          <w:rFonts w:hint="eastAsia" w:ascii="微软雅黑" w:hAnsi="微软雅黑" w:eastAsia="微软雅黑" w:cs="微软雅黑"/>
          <w:color w:val="FF0000"/>
          <w:sz w:val="22"/>
          <w:szCs w:val="22"/>
          <w:lang w:bidi="ar"/>
        </w:rPr>
        <w:t>长沙市中心城区车接车送（早晚高峰或超出接送范围则报销最高30元/车次集散）</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kern w:val="0"/>
          <w:sz w:val="22"/>
          <w:szCs w:val="22"/>
        </w:rPr>
        <w:t>导游提前一天20:30前与您联系，请保持手机和通讯畅通，周末、节假日、旅游旺季时间会延后，敬请理解）</w:t>
      </w:r>
      <w:r>
        <w:rPr>
          <w:rFonts w:hint="eastAsia" w:ascii="微软雅黑" w:hAnsi="微软雅黑" w:eastAsia="微软雅黑" w:cs="微软雅黑"/>
          <w:color w:val="000000"/>
          <w:sz w:val="22"/>
          <w:szCs w:val="22"/>
        </w:rPr>
        <w:t>。</w:t>
      </w:r>
    </w:p>
    <w:p w14:paraId="42E4A951">
      <w:pPr>
        <w:autoSpaceDE w:val="0"/>
        <w:spacing w:line="360" w:lineRule="exact"/>
        <w:ind w:left="1320" w:hanging="1320" w:hangingChars="600"/>
        <w:jc w:val="left"/>
        <w:rPr>
          <w:rFonts w:hint="eastAsia" w:ascii="微软雅黑" w:hAnsi="微软雅黑" w:eastAsia="微软雅黑" w:cs="微软雅黑"/>
          <w:color w:val="064801"/>
          <w:sz w:val="22"/>
          <w:szCs w:val="22"/>
        </w:rPr>
      </w:pPr>
      <w:r>
        <w:rPr>
          <w:rFonts w:hint="eastAsia" w:ascii="微软雅黑" w:hAnsi="微软雅黑" w:eastAsia="微软雅黑" w:cs="微软雅黑"/>
          <w:color w:val="000000"/>
          <w:sz w:val="22"/>
          <w:szCs w:val="22"/>
        </w:rPr>
        <w:t>09:30-11:00乘车前往开国领袖毛泽东主席的故乡、革命纪念圣地【</w:t>
      </w:r>
      <w:r>
        <w:rPr>
          <w:rFonts w:hint="eastAsia" w:ascii="微软雅黑" w:hAnsi="微软雅黑" w:eastAsia="微软雅黑" w:cs="微软雅黑"/>
          <w:b/>
          <w:color w:val="00B0F0"/>
          <w:sz w:val="24"/>
          <w:szCs w:val="24"/>
          <w:u w:val="single"/>
          <w:lang w:bidi="ar"/>
        </w:rPr>
        <w:t>韶山</w:t>
      </w:r>
      <w:r>
        <w:rPr>
          <w:rFonts w:hint="eastAsia" w:ascii="微软雅黑" w:hAnsi="微软雅黑" w:eastAsia="微软雅黑" w:cs="微软雅黑"/>
          <w:color w:val="000000"/>
          <w:sz w:val="22"/>
          <w:szCs w:val="22"/>
        </w:rPr>
        <w:t>】(车程约90分钟)。毛主席于1959年回到了阔别32年的故乡韶山，并写下了一首</w:t>
      </w:r>
      <w:r>
        <w:rPr>
          <w:rFonts w:hint="eastAsia" w:ascii="微软雅黑" w:hAnsi="微软雅黑" w:eastAsia="微软雅黑" w:cs="微软雅黑"/>
          <w:color w:val="FF0000"/>
          <w:sz w:val="22"/>
          <w:szCs w:val="22"/>
          <w:lang w:bidi="ar"/>
        </w:rPr>
        <w:t>《七律·到韶山》：别梦依稀咒逝川，故园三十二年前</w:t>
      </w:r>
      <w:r>
        <w:rPr>
          <w:rFonts w:hint="eastAsia" w:ascii="微软雅黑" w:hAnsi="微软雅黑" w:eastAsia="微软雅黑" w:cs="微软雅黑"/>
          <w:color w:val="000000"/>
          <w:sz w:val="22"/>
          <w:szCs w:val="22"/>
        </w:rPr>
        <w:t>。红旗卷起农奴戟，黑手高悬霸主鞭。为有牺牲多壮志，敢叫日月换新天。喜看稻菽千重浪，遍地英雄下夕烟。</w:t>
      </w:r>
    </w:p>
    <w:p w14:paraId="208BCAAD">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11:00-12:00 参观</w:t>
      </w:r>
      <w:r>
        <w:rPr>
          <w:rFonts w:hint="eastAsia" w:ascii="微软雅黑" w:hAnsi="微软雅黑" w:eastAsia="微软雅黑" w:cs="微软雅黑"/>
          <w:b/>
          <w:color w:val="000000"/>
          <w:sz w:val="24"/>
          <w:szCs w:val="24"/>
          <w:lang w:bidi="ar"/>
        </w:rPr>
        <w:t>【</w:t>
      </w:r>
      <w:r>
        <w:rPr>
          <w:rFonts w:hint="eastAsia" w:ascii="微软雅黑" w:hAnsi="微软雅黑" w:eastAsia="微软雅黑" w:cs="微软雅黑"/>
          <w:b/>
          <w:color w:val="00B0F0"/>
          <w:sz w:val="24"/>
          <w:szCs w:val="24"/>
          <w:u w:val="single"/>
          <w:lang w:bidi="ar"/>
        </w:rPr>
        <w:t>毛泽东广场</w:t>
      </w:r>
      <w:r>
        <w:rPr>
          <w:rFonts w:hint="eastAsia" w:ascii="微软雅黑" w:hAnsi="微软雅黑" w:eastAsia="微软雅黑" w:cs="微软雅黑"/>
          <w:b/>
          <w:color w:val="000000"/>
          <w:sz w:val="24"/>
          <w:szCs w:val="24"/>
          <w:lang w:bidi="ar"/>
        </w:rPr>
        <w:t>】</w:t>
      </w:r>
      <w:r>
        <w:rPr>
          <w:rFonts w:hint="eastAsia" w:ascii="微软雅黑" w:hAnsi="微软雅黑" w:eastAsia="微软雅黑" w:cs="微软雅黑"/>
          <w:color w:val="000000"/>
          <w:sz w:val="22"/>
          <w:szCs w:val="22"/>
        </w:rPr>
        <w:t>(游览约40分钟)。</w:t>
      </w:r>
      <w:r>
        <w:rPr>
          <w:rFonts w:hint="eastAsia" w:ascii="微软雅黑" w:hAnsi="微软雅黑" w:eastAsia="微软雅黑" w:cs="微软雅黑"/>
          <w:b/>
          <w:bCs/>
          <w:color w:val="FF0000"/>
          <w:sz w:val="24"/>
          <w:szCs w:val="24"/>
          <w:lang w:bidi="ar"/>
        </w:rPr>
        <w:t>集体佩戴主席像章、系上红领巾</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color w:val="000000"/>
          <w:sz w:val="22"/>
          <w:szCs w:val="22"/>
        </w:rPr>
        <w:t>在毛主席铜像前举行庄严肃穆的瞻仰仪式，表达对伟人的深切缅怀和敬仰之情。也可集体向毛主席铜像敬献花蓝，向伟大的共和国缔造者致敬（自主自愿表达，费用自理）。</w:t>
      </w:r>
    </w:p>
    <w:p w14:paraId="72C8D62A">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drawing>
          <wp:anchor distT="0" distB="0" distL="114300" distR="114300" simplePos="0" relativeHeight="251661312" behindDoc="0" locked="0" layoutInCell="1" allowOverlap="1">
            <wp:simplePos x="0" y="0"/>
            <wp:positionH relativeFrom="column">
              <wp:posOffset>-1981200</wp:posOffset>
            </wp:positionH>
            <wp:positionV relativeFrom="paragraph">
              <wp:posOffset>-1250315</wp:posOffset>
            </wp:positionV>
            <wp:extent cx="7590790" cy="1625600"/>
            <wp:effectExtent l="0" t="0" r="10160" b="12700"/>
            <wp:wrapTopAndBottom/>
            <wp:docPr id="3" name="图片 7" descr="518c63484c67443fee33758dd13d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518c63484c67443fee33758dd13d758"/>
                    <pic:cNvPicPr>
                      <a:picLocks noChangeAspect="1"/>
                    </pic:cNvPicPr>
                  </pic:nvPicPr>
                  <pic:blipFill>
                    <a:blip r:embed="rId7"/>
                    <a:stretch>
                      <a:fillRect/>
                    </a:stretch>
                  </pic:blipFill>
                  <pic:spPr>
                    <a:xfrm>
                      <a:off x="0" y="0"/>
                      <a:ext cx="7590790" cy="1625600"/>
                    </a:xfrm>
                    <a:prstGeom prst="rect">
                      <a:avLst/>
                    </a:prstGeom>
                    <a:noFill/>
                    <a:ln>
                      <a:noFill/>
                    </a:ln>
                  </pic:spPr>
                </pic:pic>
              </a:graphicData>
            </a:graphic>
          </wp:anchor>
        </w:drawing>
      </w:r>
      <w:r>
        <w:rPr>
          <w:rFonts w:hint="eastAsia" w:ascii="微软雅黑" w:hAnsi="微软雅黑" w:eastAsia="微软雅黑" w:cs="微软雅黑"/>
          <w:color w:val="000000"/>
          <w:sz w:val="22"/>
          <w:szCs w:val="22"/>
        </w:rPr>
        <w:t>12:00-13:00 中餐前往特色民宿品尝毛氏农家菜，体验韶山原汁原味的地道菜系。</w:t>
      </w:r>
    </w:p>
    <w:p w14:paraId="07A73205">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13:00-14:00参观【</w:t>
      </w:r>
      <w:r>
        <w:rPr>
          <w:rFonts w:hint="eastAsia" w:ascii="微软雅黑" w:hAnsi="微软雅黑" w:eastAsia="微软雅黑" w:cs="微软雅黑"/>
          <w:b/>
          <w:color w:val="00B0F0"/>
          <w:sz w:val="24"/>
          <w:szCs w:val="24"/>
          <w:u w:val="single"/>
          <w:lang w:bidi="ar"/>
        </w:rPr>
        <w:t>毛泽东同志故居</w:t>
      </w:r>
      <w:r>
        <w:rPr>
          <w:rFonts w:hint="eastAsia" w:ascii="微软雅黑" w:hAnsi="微软雅黑" w:eastAsia="微软雅黑" w:cs="微软雅黑"/>
          <w:color w:val="000000"/>
          <w:sz w:val="22"/>
          <w:szCs w:val="22"/>
        </w:rPr>
        <w:t>】（自由参观约40分钟，导游不能进入讲解）。1893年12月26日毛泽东同志诞生于此，在这里生活了17年。1910年秋，毛泽东胸怀救国救民大志外出求学。</w:t>
      </w:r>
    </w:p>
    <w:p w14:paraId="25D6AB76">
      <w:pPr>
        <w:autoSpaceDE w:val="0"/>
        <w:spacing w:line="360" w:lineRule="exact"/>
        <w:ind w:left="1320" w:hanging="1320" w:hangingChars="600"/>
        <w:jc w:val="left"/>
        <w:rPr>
          <w:rFonts w:hint="eastAsia"/>
        </w:rPr>
      </w:pPr>
      <w:r>
        <w:rPr>
          <w:rFonts w:hint="eastAsia" w:ascii="微软雅黑" w:hAnsi="微软雅黑" w:eastAsia="微软雅黑" w:cs="微软雅黑"/>
          <w:color w:val="000000"/>
          <w:sz w:val="22"/>
          <w:szCs w:val="22"/>
        </w:rPr>
        <w:t>1</w:t>
      </w:r>
      <w:r>
        <w:rPr>
          <w:rFonts w:hint="eastAsia" w:ascii="微软雅黑" w:hAnsi="微软雅黑" w:eastAsia="微软雅黑" w:cs="微软雅黑"/>
          <w:color w:val="000000"/>
          <w:sz w:val="22"/>
          <w:szCs w:val="22"/>
          <w:lang w:val="en-US" w:eastAsia="zh-CN"/>
        </w:rPr>
        <w:t>4</w:t>
      </w:r>
      <w:r>
        <w:rPr>
          <w:rFonts w:hint="eastAsia" w:ascii="微软雅黑" w:hAnsi="微软雅黑" w:eastAsia="微软雅黑" w:cs="微软雅黑"/>
          <w:color w:val="000000"/>
          <w:sz w:val="22"/>
          <w:szCs w:val="22"/>
        </w:rPr>
        <w:t>:00-1</w:t>
      </w:r>
      <w:r>
        <w:rPr>
          <w:rFonts w:hint="eastAsia" w:ascii="微软雅黑" w:hAnsi="微软雅黑" w:eastAsia="微软雅黑" w:cs="微软雅黑"/>
          <w:color w:val="000000"/>
          <w:sz w:val="22"/>
          <w:szCs w:val="22"/>
          <w:lang w:val="en-US" w:eastAsia="zh-CN"/>
        </w:rPr>
        <w:t>4</w:t>
      </w:r>
      <w:r>
        <w:rPr>
          <w:rFonts w:hint="eastAsia" w:ascii="微软雅黑" w:hAnsi="微软雅黑" w:eastAsia="微软雅黑" w:cs="微软雅黑"/>
          <w:color w:val="000000"/>
          <w:sz w:val="22"/>
          <w:szCs w:val="22"/>
        </w:rPr>
        <w:t>:30</w:t>
      </w:r>
      <w:r>
        <w:rPr>
          <w:rFonts w:hint="eastAsia" w:ascii="微软雅黑" w:hAnsi="微软雅黑" w:eastAsia="微软雅黑" w:cs="微软雅黑"/>
          <w:color w:val="000000"/>
          <w:sz w:val="22"/>
          <w:szCs w:val="22"/>
          <w:lang w:val="en-US" w:eastAsia="zh-CN"/>
        </w:rPr>
        <w:t xml:space="preserve"> </w:t>
      </w:r>
      <w:r>
        <w:rPr>
          <w:rFonts w:hint="eastAsia" w:ascii="微软雅黑" w:hAnsi="微软雅黑" w:eastAsia="微软雅黑" w:cs="微软雅黑"/>
          <w:color w:val="000000"/>
          <w:sz w:val="22"/>
          <w:szCs w:val="22"/>
        </w:rPr>
        <w:t>游览</w:t>
      </w:r>
      <w:r>
        <w:rPr>
          <w:rFonts w:hint="eastAsia" w:ascii="微软雅黑" w:hAnsi="微软雅黑" w:eastAsia="微软雅黑" w:cs="微软雅黑"/>
          <w:color w:val="000000"/>
          <w:sz w:val="24"/>
          <w:szCs w:val="24"/>
        </w:rPr>
        <w:t>【</w:t>
      </w:r>
      <w:r>
        <w:rPr>
          <w:rFonts w:hint="eastAsia" w:ascii="微软雅黑" w:hAnsi="微软雅黑" w:eastAsia="微软雅黑" w:cs="微软雅黑"/>
          <w:b/>
          <w:color w:val="00B0F0"/>
          <w:sz w:val="24"/>
          <w:szCs w:val="24"/>
          <w:u w:val="single"/>
          <w:lang w:bidi="ar"/>
        </w:rPr>
        <w:t>南岸私塾旧址</w:t>
      </w:r>
      <w:r>
        <w:rPr>
          <w:rFonts w:hint="eastAsia" w:ascii="微软雅黑" w:hAnsi="微软雅黑" w:eastAsia="微软雅黑" w:cs="微软雅黑"/>
          <w:color w:val="000000"/>
          <w:sz w:val="24"/>
          <w:szCs w:val="24"/>
        </w:rPr>
        <w:t>】</w:t>
      </w:r>
      <w:r>
        <w:rPr>
          <w:rFonts w:hint="eastAsia" w:ascii="微软雅黑" w:hAnsi="微软雅黑" w:eastAsia="微软雅黑" w:cs="微软雅黑"/>
          <w:b/>
          <w:bCs/>
          <w:color w:val="FF0000"/>
          <w:sz w:val="22"/>
          <w:szCs w:val="22"/>
        </w:rPr>
        <w:t>红色文化专题讲解</w:t>
      </w:r>
      <w:r>
        <w:rPr>
          <w:rFonts w:hint="eastAsia" w:ascii="微软雅黑" w:hAnsi="微软雅黑" w:eastAsia="微软雅黑" w:cs="微软雅黑"/>
          <w:color w:val="000000"/>
          <w:sz w:val="22"/>
          <w:szCs w:val="22"/>
        </w:rPr>
        <w:t>：【理想崇高，舍家为国】。南岸私塾是一座牌楼式青砖建筑，1902 年毛泽东在此启蒙，这是一代伟人最初学习和生活的地方，是毛泽东的生命之源，思想之源，道路实践之源，让我们一起追溯根源，砥砺前行。</w:t>
      </w:r>
    </w:p>
    <w:p w14:paraId="6AB75188">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14:</w:t>
      </w:r>
      <w:r>
        <w:rPr>
          <w:rFonts w:hint="eastAsia" w:ascii="微软雅黑" w:hAnsi="微软雅黑" w:eastAsia="微软雅黑" w:cs="微软雅黑"/>
          <w:color w:val="000000"/>
          <w:sz w:val="22"/>
          <w:szCs w:val="22"/>
          <w:lang w:val="en-US" w:eastAsia="zh-CN"/>
        </w:rPr>
        <w:t>30</w:t>
      </w:r>
      <w:r>
        <w:rPr>
          <w:rFonts w:hint="eastAsia" w:ascii="微软雅黑" w:hAnsi="微软雅黑" w:eastAsia="微软雅黑" w:cs="微软雅黑"/>
          <w:color w:val="000000"/>
          <w:sz w:val="22"/>
          <w:szCs w:val="22"/>
        </w:rPr>
        <w:t>-15:</w:t>
      </w:r>
      <w:r>
        <w:rPr>
          <w:rFonts w:hint="eastAsia" w:ascii="微软雅黑" w:hAnsi="微软雅黑" w:eastAsia="微软雅黑" w:cs="微软雅黑"/>
          <w:color w:val="000000"/>
          <w:sz w:val="22"/>
          <w:szCs w:val="22"/>
          <w:lang w:val="en-US" w:eastAsia="zh-CN"/>
        </w:rPr>
        <w:t>30</w:t>
      </w:r>
      <w:r>
        <w:rPr>
          <w:rFonts w:hint="eastAsia" w:ascii="微软雅黑" w:hAnsi="微软雅黑" w:eastAsia="微软雅黑" w:cs="微软雅黑"/>
          <w:color w:val="000000"/>
          <w:sz w:val="22"/>
          <w:szCs w:val="22"/>
        </w:rPr>
        <w:t>参观</w:t>
      </w:r>
      <w:r>
        <w:rPr>
          <w:rFonts w:hint="eastAsia" w:ascii="微软雅黑" w:hAnsi="微软雅黑" w:eastAsia="微软雅黑" w:cs="微软雅黑"/>
          <w:b/>
          <w:color w:val="000000"/>
          <w:sz w:val="24"/>
          <w:szCs w:val="24"/>
          <w:lang w:bidi="ar"/>
        </w:rPr>
        <w:t>【</w:t>
      </w:r>
      <w:r>
        <w:rPr>
          <w:rFonts w:hint="eastAsia" w:ascii="微软雅黑" w:hAnsi="微软雅黑" w:eastAsia="微软雅黑" w:cs="微软雅黑"/>
          <w:b/>
          <w:color w:val="00B0F0"/>
          <w:sz w:val="24"/>
          <w:szCs w:val="24"/>
          <w:u w:val="single"/>
          <w:lang w:bidi="ar"/>
        </w:rPr>
        <w:t>毛泽东同志纪念馆</w:t>
      </w:r>
      <w:r>
        <w:rPr>
          <w:rFonts w:hint="eastAsia" w:ascii="微软雅黑" w:hAnsi="微软雅黑" w:eastAsia="微软雅黑" w:cs="微软雅黑"/>
          <w:b/>
          <w:color w:val="000000"/>
          <w:sz w:val="24"/>
          <w:szCs w:val="24"/>
          <w:lang w:bidi="ar"/>
        </w:rPr>
        <w:t>】</w:t>
      </w:r>
      <w:r>
        <w:rPr>
          <w:rFonts w:hint="eastAsia" w:ascii="微软雅黑" w:hAnsi="微软雅黑" w:eastAsia="微软雅黑" w:cs="微软雅黑"/>
          <w:color w:val="000000"/>
          <w:sz w:val="22"/>
          <w:szCs w:val="22"/>
        </w:rPr>
        <w:t>(游览约50分钟，自由参观，讲解服务由馆内定时提供，导游不能进入讲解。【生平展区】周一闭馆，改为参观【专题展区】)。纪念馆集中反映了毛泽东从立志救国、探求真理到改造中国与世界的辉煌人生历程，全面、系统地展示了世纪伟人毛泽东的丰功伟绩和毛泽东思想的科学体系。</w:t>
      </w:r>
      <w:r>
        <w:rPr>
          <w:rFonts w:hint="eastAsia" w:ascii="微软雅黑" w:hAnsi="微软雅黑" w:eastAsia="微软雅黑" w:cs="微软雅黑"/>
          <w:color w:val="FF0000"/>
          <w:sz w:val="22"/>
          <w:szCs w:val="22"/>
        </w:rPr>
        <w:t>2020年12月20日神州十号载人飞船返回舱运抵韶山展陈于纪念馆内，2021年12月25日嫦娥五号备份存储“月壤”样品珍藏于韶山</w:t>
      </w:r>
      <w:r>
        <w:rPr>
          <w:rFonts w:hint="eastAsia" w:ascii="微软雅黑" w:hAnsi="微软雅黑" w:eastAsia="微软雅黑" w:cs="微软雅黑"/>
          <w:b/>
          <w:bCs/>
          <w:color w:val="FF0000"/>
          <w:sz w:val="22"/>
          <w:szCs w:val="22"/>
        </w:rPr>
        <w:t>。</w:t>
      </w:r>
      <w:r>
        <w:rPr>
          <w:rFonts w:hint="eastAsia" w:ascii="微软雅黑" w:hAnsi="微软雅黑" w:eastAsia="微软雅黑" w:cs="微软雅黑"/>
          <w:color w:val="000000"/>
          <w:sz w:val="22"/>
          <w:szCs w:val="22"/>
        </w:rPr>
        <w:t>毛主席诗句中曾写到“可上九天揽月，可下五洋捉鳖”现如今梦想成真，这是对毛泽东等老一辈无产阶级革命家的深情告慰，更是航天精神与红色基因的交相辉映。</w:t>
      </w:r>
    </w:p>
    <w:p w14:paraId="5CF15108">
      <w:pPr>
        <w:autoSpaceDE w:val="0"/>
        <w:jc w:val="left"/>
        <w:rPr>
          <w:rFonts w:hint="eastAsia" w:ascii="微软雅黑" w:hAnsi="微软雅黑" w:eastAsia="微软雅黑" w:cs="宋体"/>
          <w:color w:val="064802"/>
          <w:sz w:val="22"/>
          <w:szCs w:val="22"/>
          <w:lang w:bidi="ar"/>
        </w:rPr>
      </w:pPr>
      <w:r>
        <w:rPr>
          <w:rFonts w:hint="eastAsia" w:ascii="微软雅黑" w:hAnsi="微软雅黑" w:eastAsia="微软雅黑" w:cs="宋体"/>
          <w:color w:val="064802"/>
          <w:sz w:val="22"/>
          <w:szCs w:val="22"/>
          <w:lang w:eastAsia="zh-CN" w:bidi="ar"/>
        </w:rPr>
        <w:drawing>
          <wp:inline distT="0" distB="0" distL="114300" distR="114300">
            <wp:extent cx="6280150" cy="1997710"/>
            <wp:effectExtent l="0" t="0" r="6350" b="2540"/>
            <wp:docPr id="7" name="图片 7" descr="a34296c830f4a940f825adb409f0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34296c830f4a940f825adb409f01c9"/>
                    <pic:cNvPicPr>
                      <a:picLocks noChangeAspect="1"/>
                    </pic:cNvPicPr>
                  </pic:nvPicPr>
                  <pic:blipFill>
                    <a:blip r:embed="rId9"/>
                    <a:stretch>
                      <a:fillRect/>
                    </a:stretch>
                  </pic:blipFill>
                  <pic:spPr>
                    <a:xfrm>
                      <a:off x="0" y="0"/>
                      <a:ext cx="6280150" cy="1997710"/>
                    </a:xfrm>
                    <a:prstGeom prst="rect">
                      <a:avLst/>
                    </a:prstGeom>
                    <a:noFill/>
                    <a:ln>
                      <a:noFill/>
                    </a:ln>
                  </pic:spPr>
                </pic:pic>
              </a:graphicData>
            </a:graphic>
          </wp:inline>
        </w:drawing>
      </w:r>
    </w:p>
    <w:p w14:paraId="7EA4F8F6">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 xml:space="preserve">15:40-17:00 </w:t>
      </w:r>
      <w:r>
        <w:rPr>
          <w:rFonts w:hint="eastAsia" w:ascii="微软雅黑" w:hAnsi="微软雅黑" w:eastAsia="微软雅黑" w:cs="宋体"/>
          <w:color w:val="000000"/>
          <w:sz w:val="22"/>
          <w:szCs w:val="22"/>
          <w:lang w:bidi="ar"/>
        </w:rPr>
        <w:t>游览【</w:t>
      </w:r>
      <w:r>
        <w:rPr>
          <w:rFonts w:hint="eastAsia" w:ascii="微软雅黑" w:hAnsi="微软雅黑" w:eastAsia="微软雅黑" w:cs="宋体"/>
          <w:b/>
          <w:color w:val="00B0F0"/>
          <w:sz w:val="24"/>
          <w:szCs w:val="24"/>
          <w:u w:val="single"/>
          <w:lang w:bidi="ar"/>
        </w:rPr>
        <w:t>滴水洞</w:t>
      </w:r>
      <w:r>
        <w:rPr>
          <w:rFonts w:hint="eastAsia" w:ascii="微软雅黑" w:hAnsi="微软雅黑" w:eastAsia="微软雅黑" w:cs="宋体"/>
          <w:color w:val="000000"/>
          <w:sz w:val="22"/>
          <w:szCs w:val="22"/>
          <w:lang w:bidi="ar"/>
        </w:rPr>
        <w:t>】（</w:t>
      </w:r>
      <w:r>
        <w:rPr>
          <w:rFonts w:hint="eastAsia" w:ascii="微软雅黑" w:hAnsi="微软雅黑" w:eastAsia="微软雅黑" w:cs="宋体"/>
          <w:color w:val="000000"/>
          <w:sz w:val="22"/>
          <w:szCs w:val="22"/>
          <w:lang w:val="en-US" w:eastAsia="zh-CN" w:bidi="ar"/>
        </w:rPr>
        <w:t>约</w:t>
      </w:r>
      <w:r>
        <w:rPr>
          <w:rFonts w:hint="eastAsia" w:ascii="微软雅黑" w:hAnsi="微软雅黑" w:eastAsia="微软雅黑" w:cs="宋体"/>
          <w:color w:val="000000"/>
          <w:sz w:val="22"/>
          <w:szCs w:val="22"/>
          <w:lang w:bidi="ar"/>
        </w:rPr>
        <w:t>80分钟），</w:t>
      </w:r>
      <w:r>
        <w:rPr>
          <w:rFonts w:hint="eastAsia" w:ascii="微软雅黑" w:hAnsi="微软雅黑" w:eastAsia="微软雅黑" w:cs="宋体"/>
          <w:color w:val="000000"/>
          <w:sz w:val="22"/>
          <w:szCs w:val="22"/>
          <w:lang w:val="en-US" w:eastAsia="zh-CN" w:bidi="ar"/>
        </w:rPr>
        <w:t>滴水洞是</w:t>
      </w:r>
      <w:r>
        <w:rPr>
          <w:rFonts w:hint="eastAsia" w:ascii="微软雅黑" w:hAnsi="微软雅黑" w:eastAsia="微软雅黑" w:cs="微软雅黑"/>
          <w:color w:val="000000"/>
          <w:sz w:val="22"/>
          <w:szCs w:val="22"/>
        </w:rPr>
        <w:t>毛主席最后一次回韶山的居住地，在这里主席度过了人生中思绪最复杂的11天</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被誉为神秘</w:t>
      </w:r>
      <w:r>
        <w:rPr>
          <w:rFonts w:hint="eastAsia" w:ascii="微软雅黑" w:hAnsi="微软雅黑" w:eastAsia="微软雅黑" w:cs="微软雅黑"/>
          <w:color w:val="000000"/>
          <w:sz w:val="22"/>
          <w:szCs w:val="22"/>
          <w:lang w:val="en-US" w:eastAsia="zh-CN"/>
        </w:rPr>
        <w:t>的</w:t>
      </w:r>
      <w:r>
        <w:rPr>
          <w:rFonts w:hint="eastAsia" w:ascii="微软雅黑" w:hAnsi="微软雅黑" w:eastAsia="微软雅黑" w:cs="微软雅黑"/>
          <w:color w:val="000000"/>
          <w:sz w:val="22"/>
          <w:szCs w:val="22"/>
        </w:rPr>
        <w:t>“西方山洞”</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“西方山洞”保密管理极严，曾一度十分神秘，知道它的人极少。始建于1960年，房屋建筑形式与北京中南海</w:t>
      </w:r>
      <w:r>
        <w:rPr>
          <w:rFonts w:hint="eastAsia" w:ascii="微软雅黑" w:hAnsi="微软雅黑" w:eastAsia="微软雅黑" w:cs="微软雅黑"/>
          <w:color w:val="000000"/>
          <w:sz w:val="22"/>
          <w:szCs w:val="22"/>
          <w:lang w:val="en-US" w:eastAsia="zh-CN"/>
        </w:rPr>
        <w:t>相似</w:t>
      </w:r>
      <w:r>
        <w:rPr>
          <w:rFonts w:hint="eastAsia" w:ascii="微软雅黑" w:hAnsi="微软雅黑" w:eastAsia="微软雅黑" w:cs="微软雅黑"/>
          <w:color w:val="000000"/>
          <w:sz w:val="22"/>
          <w:szCs w:val="22"/>
        </w:rPr>
        <w:t>。1970年，由欧阳海英雄连队在别墅后修建了长100米的防空洞</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即使洞外施放原子弹，也无损洞内指挥系统和洞里人员的安全。</w:t>
      </w:r>
    </w:p>
    <w:p w14:paraId="6CD30E5C">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17:00-18:30 游览后乘车返回长沙，结束愉快行程。（行程中所标注时间仅为参考，受气候，路况，节假日，景区排队与管控等不可抗力因素会发生变化和调整，敬请理解）</w:t>
      </w:r>
    </w:p>
    <w:p w14:paraId="2721E641">
      <w:pPr>
        <w:autoSpaceDE w:val="0"/>
        <w:spacing w:line="360" w:lineRule="exact"/>
        <w:ind w:left="1320" w:hanging="1320" w:hangingChars="600"/>
        <w:jc w:val="left"/>
        <w:rPr>
          <w:rFonts w:hint="eastAsia" w:ascii="微软雅黑" w:hAnsi="微软雅黑" w:eastAsia="微软雅黑" w:cs="微软雅黑"/>
          <w:color w:val="000000"/>
          <w:sz w:val="22"/>
          <w:szCs w:val="22"/>
        </w:rPr>
      </w:pPr>
    </w:p>
    <w:p w14:paraId="0F960E6D">
      <w:pPr>
        <w:autoSpaceDE w:val="0"/>
        <w:spacing w:line="360" w:lineRule="exact"/>
        <w:ind w:left="1320" w:hanging="1320" w:hangingChars="600"/>
        <w:jc w:val="left"/>
        <w:rPr>
          <w:rFonts w:hint="eastAsia" w:ascii="微软雅黑" w:hAnsi="微软雅黑" w:eastAsia="微软雅黑" w:cs="微软雅黑"/>
          <w:color w:val="000000"/>
          <w:sz w:val="22"/>
          <w:szCs w:val="22"/>
        </w:rPr>
      </w:pPr>
    </w:p>
    <w:p w14:paraId="1F4DCA54">
      <w:pPr>
        <w:autoSpaceDE w:val="0"/>
        <w:spacing w:line="360" w:lineRule="exact"/>
        <w:ind w:left="1320" w:hanging="1320" w:hangingChars="600"/>
        <w:jc w:val="left"/>
        <w:rPr>
          <w:rFonts w:hint="eastAsia" w:ascii="微软雅黑" w:hAnsi="微软雅黑" w:eastAsia="微软雅黑" w:cs="微软雅黑"/>
          <w:color w:val="000000"/>
          <w:sz w:val="22"/>
          <w:szCs w:val="22"/>
          <w:lang w:eastAsia="zh-CN"/>
        </w:rPr>
      </w:pPr>
      <w:r>
        <w:rPr>
          <w:rFonts w:hint="eastAsia" w:ascii="微软雅黑" w:hAnsi="微软雅黑" w:eastAsia="微软雅黑" w:cs="微软雅黑"/>
          <w:color w:val="000000"/>
          <w:sz w:val="22"/>
          <w:szCs w:val="22"/>
          <w:lang w:eastAsia="zh-CN"/>
        </w:rPr>
        <w:drawing>
          <wp:anchor distT="0" distB="0" distL="114300" distR="114300" simplePos="0" relativeHeight="251662336" behindDoc="0" locked="0" layoutInCell="1" allowOverlap="1">
            <wp:simplePos x="0" y="0"/>
            <wp:positionH relativeFrom="column">
              <wp:posOffset>-880745</wp:posOffset>
            </wp:positionH>
            <wp:positionV relativeFrom="paragraph">
              <wp:posOffset>-631190</wp:posOffset>
            </wp:positionV>
            <wp:extent cx="7590790" cy="1625600"/>
            <wp:effectExtent l="0" t="0" r="10160" b="12700"/>
            <wp:wrapTopAndBottom/>
            <wp:docPr id="4" name="图片 8" descr="518c63484c67443fee33758dd13d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518c63484c67443fee33758dd13d758"/>
                    <pic:cNvPicPr>
                      <a:picLocks noChangeAspect="1"/>
                    </pic:cNvPicPr>
                  </pic:nvPicPr>
                  <pic:blipFill>
                    <a:blip r:embed="rId7"/>
                    <a:stretch>
                      <a:fillRect/>
                    </a:stretch>
                  </pic:blipFill>
                  <pic:spPr>
                    <a:xfrm>
                      <a:off x="0" y="0"/>
                      <a:ext cx="7590790" cy="1625600"/>
                    </a:xfrm>
                    <a:prstGeom prst="rect">
                      <a:avLst/>
                    </a:prstGeom>
                    <a:noFill/>
                    <a:ln>
                      <a:noFill/>
                    </a:ln>
                  </pic:spPr>
                </pic:pic>
              </a:graphicData>
            </a:graphic>
          </wp:anchor>
        </w:drawing>
      </w:r>
    </w:p>
    <w:p w14:paraId="0F038B74">
      <w:pPr>
        <w:pStyle w:val="20"/>
        <w:ind w:left="0" w:leftChars="0" w:firstLine="0" w:firstLineChars="0"/>
        <w:rPr>
          <w:rFonts w:hint="eastAsia"/>
        </w:rPr>
      </w:pPr>
      <w:r>
        <w:rPr>
          <w:rFonts w:hint="eastAsia" w:eastAsia="微软雅黑"/>
        </w:rPr>
        <w:drawing>
          <wp:inline distT="0" distB="0" distL="114300" distR="114300">
            <wp:extent cx="6319520" cy="1767205"/>
            <wp:effectExtent l="0" t="0" r="5080" b="4445"/>
            <wp:docPr id="8" name="图片 6" descr="滴水洞拼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滴水洞拼图3"/>
                    <pic:cNvPicPr>
                      <a:picLocks noChangeAspect="1"/>
                    </pic:cNvPicPr>
                  </pic:nvPicPr>
                  <pic:blipFill>
                    <a:blip r:embed="rId10"/>
                    <a:stretch>
                      <a:fillRect/>
                    </a:stretch>
                  </pic:blipFill>
                  <pic:spPr>
                    <a:xfrm>
                      <a:off x="0" y="0"/>
                      <a:ext cx="6319520" cy="1767205"/>
                    </a:xfrm>
                    <a:prstGeom prst="rect">
                      <a:avLst/>
                    </a:prstGeom>
                    <a:noFill/>
                    <a:ln>
                      <a:noFill/>
                    </a:ln>
                  </pic:spPr>
                </pic:pic>
              </a:graphicData>
            </a:graphic>
          </wp:inline>
        </w:drawing>
      </w:r>
    </w:p>
    <w:p w14:paraId="715BD87D">
      <w:pPr>
        <w:autoSpaceDE w:val="0"/>
        <w:spacing w:before="218" w:beforeLines="70" w:after="93" w:afterLines="30" w:line="400" w:lineRule="exact"/>
        <w:jc w:val="left"/>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u w:val="single"/>
          <w:lang w:bidi="ar"/>
        </w:rPr>
        <w:t xml:space="preserve">③ 温馨提示 </w:t>
      </w:r>
      <w:r>
        <w:rPr>
          <w:rFonts w:hint="eastAsia" w:ascii="微软雅黑" w:hAnsi="微软雅黑" w:eastAsia="微软雅黑" w:cs="微软雅黑"/>
          <w:bCs/>
          <w:color w:val="000000"/>
          <w:sz w:val="28"/>
          <w:szCs w:val="28"/>
          <w:u w:val="single"/>
          <w:lang w:bidi="ar"/>
        </w:rPr>
        <w:t>kindly reminder</w:t>
      </w:r>
    </w:p>
    <w:p w14:paraId="0F359FA2">
      <w:pPr>
        <w:tabs>
          <w:tab w:val="left" w:pos="0"/>
        </w:tabs>
        <w:autoSpaceDE w:val="0"/>
        <w:spacing w:line="320" w:lineRule="exact"/>
        <w:ind w:left="425"/>
        <w:jc w:val="left"/>
        <w:rPr>
          <w:rFonts w:hint="eastAsia" w:ascii="微软雅黑" w:hAnsi="微软雅黑" w:eastAsia="微软雅黑" w:cs="微软雅黑"/>
          <w:sz w:val="22"/>
          <w:szCs w:val="22"/>
        </w:rPr>
      </w:pPr>
      <w:r>
        <w:rPr>
          <w:rFonts w:hint="eastAsia" w:ascii="微软雅黑" w:hAnsi="微软雅黑" w:eastAsia="微软雅黑" w:cs="微软雅黑"/>
          <w:bCs/>
          <w:color w:val="000000"/>
          <w:sz w:val="22"/>
          <w:szCs w:val="22"/>
          <w:lang w:bidi="ar"/>
        </w:rPr>
        <w:t>以下景区交通可根据您的个人需求自由选择乘坐，属于另行付费项目：</w:t>
      </w:r>
    </w:p>
    <w:p w14:paraId="178F10C2">
      <w:pPr>
        <w:numPr>
          <w:ilvl w:val="0"/>
          <w:numId w:val="2"/>
        </w:numPr>
        <w:tabs>
          <w:tab w:val="left" w:pos="0"/>
        </w:tabs>
        <w:autoSpaceDE w:val="0"/>
        <w:spacing w:line="320" w:lineRule="exact"/>
        <w:ind w:left="0" w:firstLine="425"/>
        <w:jc w:val="left"/>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rPr>
        <w:t>滴水洞环保车20元/人往返</w:t>
      </w:r>
    </w:p>
    <w:p w14:paraId="58D41F3A">
      <w:pPr>
        <w:autoSpaceDE w:val="0"/>
        <w:spacing w:before="218" w:beforeLines="70" w:after="93" w:afterLines="30" w:line="400" w:lineRule="exact"/>
        <w:jc w:val="left"/>
        <w:rPr>
          <w:rFonts w:hint="eastAsia" w:ascii="微软雅黑" w:hAnsi="微软雅黑" w:eastAsia="微软雅黑" w:cs="微软雅黑"/>
          <w:b/>
          <w:color w:val="000000"/>
          <w:sz w:val="28"/>
          <w:szCs w:val="28"/>
          <w:u w:val="single"/>
          <w:lang w:bidi="ar"/>
        </w:rPr>
      </w:pPr>
      <w:r>
        <w:rPr>
          <w:rFonts w:hint="eastAsia" w:ascii="微软雅黑" w:hAnsi="微软雅黑" w:eastAsia="微软雅黑" w:cs="微软雅黑"/>
          <w:b/>
          <w:color w:val="000000"/>
          <w:sz w:val="28"/>
          <w:szCs w:val="28"/>
          <w:u w:val="single"/>
          <w:lang w:bidi="ar"/>
        </w:rPr>
        <w:t xml:space="preserve">④ 特别说明 </w:t>
      </w:r>
      <w:r>
        <w:rPr>
          <w:rFonts w:hint="eastAsia" w:ascii="微软雅黑" w:hAnsi="微软雅黑" w:eastAsia="微软雅黑" w:cs="微软雅黑"/>
          <w:bCs/>
          <w:color w:val="000000"/>
          <w:sz w:val="28"/>
          <w:szCs w:val="28"/>
          <w:u w:val="single"/>
          <w:lang w:bidi="ar"/>
        </w:rPr>
        <w:t>special description</w:t>
      </w:r>
    </w:p>
    <w:p w14:paraId="0F8F1505">
      <w:pPr>
        <w:autoSpaceDE w:val="0"/>
        <w:spacing w:line="320" w:lineRule="exact"/>
        <w:ind w:firstLine="42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1、为保护韶山风景区生态环境，解决景区交通拥堵问题，韶山市政府启动了景区交通换乘系统。凡进入韶山景区参观的游客都须购买</w:t>
      </w:r>
      <w:r>
        <w:rPr>
          <w:rFonts w:hint="eastAsia" w:ascii="微软雅黑" w:hAnsi="微软雅黑" w:eastAsia="微软雅黑" w:cs="微软雅黑"/>
          <w:color w:val="FF0000"/>
          <w:sz w:val="22"/>
          <w:szCs w:val="22"/>
        </w:rPr>
        <w:t>环保车票20元/人/往返</w:t>
      </w:r>
      <w:r>
        <w:rPr>
          <w:rFonts w:hint="eastAsia" w:ascii="微软雅黑" w:hAnsi="微软雅黑" w:eastAsia="微软雅黑" w:cs="微软雅黑"/>
          <w:color w:val="FF0000"/>
          <w:sz w:val="22"/>
          <w:szCs w:val="22"/>
          <w:lang w:eastAsia="zh-CN"/>
        </w:rPr>
        <w:t>（</w:t>
      </w:r>
      <w:r>
        <w:rPr>
          <w:rFonts w:hint="eastAsia" w:ascii="微软雅黑" w:hAnsi="微软雅黑" w:eastAsia="微软雅黑" w:cs="微软雅黑"/>
          <w:color w:val="FF0000"/>
          <w:sz w:val="22"/>
          <w:szCs w:val="22"/>
          <w:lang w:val="en-US" w:eastAsia="zh-CN"/>
        </w:rPr>
        <w:t>已含</w:t>
      </w:r>
      <w:r>
        <w:rPr>
          <w:rFonts w:hint="eastAsia" w:ascii="微软雅黑" w:hAnsi="微软雅黑" w:eastAsia="微软雅黑" w:cs="微软雅黑"/>
          <w:color w:val="FF0000"/>
          <w:sz w:val="22"/>
          <w:szCs w:val="22"/>
          <w:lang w:eastAsia="zh-CN"/>
        </w:rPr>
        <w:t>）</w:t>
      </w:r>
      <w:r>
        <w:rPr>
          <w:rFonts w:hint="eastAsia" w:ascii="微软雅黑" w:hAnsi="微软雅黑" w:eastAsia="微软雅黑" w:cs="微软雅黑"/>
          <w:color w:val="000000"/>
          <w:sz w:val="22"/>
          <w:szCs w:val="22"/>
        </w:rPr>
        <w:t>，此为必须消费项目。购票后，旅游车凭购票凭证开特别通行证，可载客进入景区指定停靠点，部分景区无需换乘环保车。</w:t>
      </w:r>
    </w:p>
    <w:p w14:paraId="52950DC5">
      <w:pPr>
        <w:autoSpaceDE w:val="0"/>
        <w:spacing w:before="218" w:beforeLines="70" w:after="93" w:afterLines="30"/>
        <w:jc w:val="left"/>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u w:val="single"/>
          <w:lang w:bidi="ar"/>
        </w:rPr>
        <w:t xml:space="preserve">⑤ 接待标准 </w:t>
      </w:r>
      <w:r>
        <w:rPr>
          <w:rFonts w:hint="eastAsia" w:ascii="微软雅黑" w:hAnsi="微软雅黑" w:eastAsia="微软雅黑" w:cs="微软雅黑"/>
          <w:bCs/>
          <w:color w:val="000000"/>
          <w:sz w:val="28"/>
          <w:szCs w:val="28"/>
          <w:u w:val="single"/>
          <w:lang w:bidi="ar"/>
        </w:rPr>
        <w:t>reception standard</w:t>
      </w:r>
    </w:p>
    <w:p w14:paraId="2A94D267">
      <w:pPr>
        <w:autoSpaceDE w:val="0"/>
        <w:spacing w:line="280" w:lineRule="exact"/>
        <w:ind w:left="1107" w:hanging="1106" w:hangingChars="503"/>
        <w:jc w:val="left"/>
        <w:rPr>
          <w:rFonts w:hint="eastAsia" w:ascii="微软雅黑" w:hAnsi="微软雅黑" w:eastAsia="微软雅黑" w:cs="微软雅黑"/>
          <w:b/>
          <w:bCs/>
          <w:color w:val="FF0000"/>
          <w:sz w:val="22"/>
          <w:szCs w:val="22"/>
        </w:rPr>
      </w:pPr>
      <w:r>
        <w:rPr>
          <w:rFonts w:hint="eastAsia" w:ascii="微软雅黑" w:hAnsi="微软雅黑" w:eastAsia="微软雅黑" w:cs="微软雅黑"/>
          <w:color w:val="000000"/>
          <w:sz w:val="22"/>
          <w:szCs w:val="22"/>
        </w:rPr>
        <w:t>往返交通：全程使用空调旅游车，根据人数安排用车大小，确保每人1个正座。</w:t>
      </w:r>
      <w:r>
        <w:rPr>
          <w:rFonts w:hint="eastAsia" w:ascii="微软雅黑" w:hAnsi="微软雅黑" w:eastAsia="微软雅黑" w:cs="微软雅黑"/>
          <w:color w:val="FF0000"/>
          <w:sz w:val="22"/>
          <w:szCs w:val="22"/>
        </w:rPr>
        <w:t>交管局规定，为了您和他人的交通安全，车上所有人员都需占座（包括手抱婴儿），禁止超载。如有超载行为，需承担相关法律责任，司机有权拒绝开车。小童请在报名时交纳座位费。</w:t>
      </w:r>
    </w:p>
    <w:p w14:paraId="22626545">
      <w:pPr>
        <w:autoSpaceDE w:val="0"/>
        <w:spacing w:line="28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景区门票：毛泽东同志纪念馆【生平展区】周一闭馆，改为参观【专题展区】，即原毛泽东同志遗物馆。如遇其他景区/景点闭馆无法参观，亦不添加其他景点，也不做任何赔付。</w:t>
      </w:r>
    </w:p>
    <w:p w14:paraId="03E6800F">
      <w:pPr>
        <w:autoSpaceDE w:val="0"/>
        <w:spacing w:line="280" w:lineRule="exact"/>
        <w:ind w:left="1107" w:hanging="1106" w:hangingChars="503"/>
        <w:jc w:val="left"/>
        <w:rPr>
          <w:rFonts w:hint="eastAsia" w:ascii="微软雅黑" w:hAnsi="微软雅黑" w:eastAsia="微软雅黑" w:cs="微软雅黑"/>
          <w:color w:val="FF0000"/>
          <w:sz w:val="22"/>
          <w:szCs w:val="22"/>
        </w:rPr>
      </w:pP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FF0000"/>
          <w:sz w:val="22"/>
          <w:szCs w:val="22"/>
        </w:rPr>
        <w:t xml:space="preserve">产生优惠门票现退： </w:t>
      </w:r>
    </w:p>
    <w:p w14:paraId="7DEB0E33">
      <w:pPr>
        <w:autoSpaceDE w:val="0"/>
        <w:spacing w:line="280" w:lineRule="exact"/>
        <w:ind w:left="1092" w:leftChars="520"/>
        <w:jc w:val="left"/>
        <w:rPr>
          <w:rFonts w:hint="default" w:ascii="微软雅黑" w:hAnsi="微软雅黑" w:eastAsia="微软雅黑" w:cs="微软雅黑"/>
          <w:color w:val="FF0000"/>
          <w:sz w:val="22"/>
          <w:szCs w:val="22"/>
          <w:lang w:val="en-US" w:eastAsia="zh-CN"/>
        </w:rPr>
      </w:pPr>
      <w:r>
        <w:rPr>
          <w:rFonts w:hint="eastAsia" w:ascii="微软雅黑" w:hAnsi="微软雅黑" w:eastAsia="微软雅黑" w:cs="微软雅黑"/>
          <w:color w:val="FF0000"/>
          <w:sz w:val="22"/>
          <w:szCs w:val="22"/>
        </w:rPr>
        <w:t>半票退10元/人（韶山环保车）</w:t>
      </w:r>
      <w:r>
        <w:rPr>
          <w:rFonts w:hint="eastAsia" w:ascii="微软雅黑" w:hAnsi="微软雅黑" w:eastAsia="微软雅黑" w:cs="微软雅黑"/>
          <w:color w:val="FF0000"/>
          <w:sz w:val="22"/>
          <w:szCs w:val="22"/>
          <w:lang w:val="en-US" w:eastAsia="zh-CN"/>
        </w:rPr>
        <w:t>60岁以上均半票优惠，无免票。</w:t>
      </w:r>
    </w:p>
    <w:p w14:paraId="09179E52">
      <w:pPr>
        <w:autoSpaceDE w:val="0"/>
        <w:spacing w:line="280" w:lineRule="exact"/>
        <w:ind w:left="1092" w:leftChars="520"/>
        <w:jc w:val="left"/>
        <w:rPr>
          <w:rFonts w:ascii="微软雅黑" w:hAnsi="微软雅黑" w:eastAsia="微软雅黑" w:cs="微软雅黑"/>
          <w:color w:val="FF0000"/>
          <w:sz w:val="22"/>
          <w:szCs w:val="22"/>
        </w:rPr>
      </w:pPr>
      <w:r>
        <w:rPr>
          <w:rFonts w:hint="eastAsia" w:ascii="微软雅黑" w:hAnsi="微软雅黑" w:eastAsia="微软雅黑" w:cs="微软雅黑"/>
          <w:color w:val="FF0000"/>
          <w:sz w:val="22"/>
          <w:szCs w:val="22"/>
        </w:rPr>
        <w:t>半票退10元/人，免票退30元/人（滴水洞）</w:t>
      </w:r>
    </w:p>
    <w:p w14:paraId="670DFDB8">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导游服务：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p>
    <w:p w14:paraId="54F5555E">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行程用餐：</w:t>
      </w:r>
      <w:r>
        <w:rPr>
          <w:rFonts w:hint="eastAsia" w:ascii="微软雅黑" w:hAnsi="微软雅黑" w:eastAsia="微软雅黑" w:cs="微软雅黑"/>
          <w:color w:val="FF0000"/>
          <w:sz w:val="22"/>
          <w:szCs w:val="22"/>
          <w:lang w:bidi="ar"/>
        </w:rPr>
        <w:t>全程不含餐</w:t>
      </w:r>
      <w:r>
        <w:rPr>
          <w:rFonts w:hint="eastAsia" w:ascii="微软雅黑" w:hAnsi="微软雅黑" w:eastAsia="微软雅黑" w:cs="微软雅黑"/>
          <w:sz w:val="22"/>
          <w:szCs w:val="22"/>
          <w:lang w:bidi="ar"/>
        </w:rPr>
        <w:t>。行程中推荐餐厅为当地最具代表特色的餐饮机构之一，旨在推广和发扬湖南饮食文化。均为合法经营、资质齐全的餐厅，根据个人意愿自主点餐，合理消费。</w:t>
      </w:r>
      <w:r>
        <w:rPr>
          <w:rFonts w:hint="eastAsia" w:ascii="微软雅黑" w:hAnsi="微软雅黑" w:eastAsia="微软雅黑" w:cs="微软雅黑"/>
          <w:color w:val="000000"/>
          <w:sz w:val="22"/>
          <w:szCs w:val="22"/>
        </w:rPr>
        <w:t>游客自行选择餐厅，我公司不承担任何与之相关的责任。</w:t>
      </w:r>
    </w:p>
    <w:p w14:paraId="7BAA886D">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drawing>
          <wp:anchor distT="0" distB="0" distL="114300" distR="114300" simplePos="0" relativeHeight="251663360" behindDoc="0" locked="0" layoutInCell="1" allowOverlap="1">
            <wp:simplePos x="0" y="0"/>
            <wp:positionH relativeFrom="column">
              <wp:posOffset>-1171575</wp:posOffset>
            </wp:positionH>
            <wp:positionV relativeFrom="paragraph">
              <wp:posOffset>-690880</wp:posOffset>
            </wp:positionV>
            <wp:extent cx="7647305" cy="1637665"/>
            <wp:effectExtent l="0" t="0" r="10795" b="635"/>
            <wp:wrapTopAndBottom/>
            <wp:docPr id="5" name="图片 9" descr="518c63484c67443fee33758dd13d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518c63484c67443fee33758dd13d758"/>
                    <pic:cNvPicPr>
                      <a:picLocks noChangeAspect="1"/>
                    </pic:cNvPicPr>
                  </pic:nvPicPr>
                  <pic:blipFill>
                    <a:blip r:embed="rId7"/>
                    <a:stretch>
                      <a:fillRect/>
                    </a:stretch>
                  </pic:blipFill>
                  <pic:spPr>
                    <a:xfrm>
                      <a:off x="0" y="0"/>
                      <a:ext cx="7647305" cy="1637665"/>
                    </a:xfrm>
                    <a:prstGeom prst="rect">
                      <a:avLst/>
                    </a:prstGeom>
                    <a:noFill/>
                    <a:ln>
                      <a:noFill/>
                    </a:ln>
                  </pic:spPr>
                </pic:pic>
              </a:graphicData>
            </a:graphic>
          </wp:anchor>
        </w:drawing>
      </w:r>
      <w:r>
        <w:rPr>
          <w:rFonts w:hint="eastAsia" w:ascii="微软雅黑" w:hAnsi="微软雅黑" w:eastAsia="微软雅黑" w:cs="微软雅黑"/>
          <w:color w:val="000000"/>
          <w:sz w:val="22"/>
          <w:szCs w:val="22"/>
        </w:rPr>
        <w:t>是否购物：</w:t>
      </w:r>
      <w:r>
        <w:rPr>
          <w:rFonts w:hint="eastAsia" w:ascii="微软雅黑" w:hAnsi="微软雅黑" w:eastAsia="微软雅黑" w:cs="宋体"/>
          <w:color w:val="FF0000"/>
          <w:sz w:val="22"/>
          <w:szCs w:val="22"/>
          <w:lang w:bidi="ar"/>
        </w:rPr>
        <w:t>全程无指定购物店</w:t>
      </w:r>
      <w:r>
        <w:rPr>
          <w:rFonts w:hint="eastAsia" w:ascii="微软雅黑" w:hAnsi="微软雅黑" w:eastAsia="微软雅黑" w:cs="微软雅黑"/>
          <w:color w:val="000000"/>
          <w:sz w:val="22"/>
          <w:szCs w:val="22"/>
        </w:rPr>
        <w:t>。每个景区都设有购物区，为景区基础商业配套，非旅行社指定购物店。请您仔细辨认，谨慎选择，理性消费。若发生消费者权益受侵犯，我公司将协助配合您处理相关事宜，但不承担任何相关责任。</w:t>
      </w:r>
    </w:p>
    <w:p w14:paraId="11E677DC">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责任保险：我公司已含旅行社责任险，意外险由组团社或游客自愿另行购买，如出现意外由保险公司根据保险合同条款进行赔付（建议组团社一定要含意外险，参加此行程，即默认组团社已替客人买好意外险）。</w:t>
      </w:r>
    </w:p>
    <w:p w14:paraId="2CEAEA30">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儿童费用：身高1.2米以下含旅游车车位、导游服务费；1.2米以上按成人购买，产生优惠门票现退。</w:t>
      </w:r>
    </w:p>
    <w:p w14:paraId="1EB9C7D9">
      <w:pPr>
        <w:autoSpaceDE w:val="0"/>
        <w:spacing w:before="218" w:beforeLines="70" w:after="93" w:afterLines="30" w:line="400" w:lineRule="exact"/>
        <w:jc w:val="left"/>
        <w:rPr>
          <w:rFonts w:hint="eastAsia" w:ascii="微软雅黑" w:hAnsi="微软雅黑" w:eastAsia="微软雅黑" w:cs="微软雅黑"/>
          <w:bCs/>
          <w:color w:val="000000"/>
          <w:sz w:val="28"/>
          <w:szCs w:val="28"/>
          <w:u w:val="single"/>
          <w:lang w:bidi="ar"/>
        </w:rPr>
      </w:pPr>
      <w:r>
        <w:rPr>
          <w:rFonts w:hint="eastAsia" w:ascii="微软雅黑" w:hAnsi="微软雅黑" w:eastAsia="微软雅黑" w:cs="微软雅黑"/>
          <w:b/>
          <w:color w:val="000000"/>
          <w:sz w:val="28"/>
          <w:szCs w:val="28"/>
          <w:u w:val="single"/>
          <w:lang w:bidi="ar"/>
        </w:rPr>
        <w:t xml:space="preserve">⑥ 特别备注 </w:t>
      </w:r>
      <w:r>
        <w:rPr>
          <w:rFonts w:hint="eastAsia" w:ascii="微软雅黑" w:hAnsi="微软雅黑" w:eastAsia="微软雅黑" w:cs="微软雅黑"/>
          <w:bCs/>
          <w:color w:val="000000"/>
          <w:sz w:val="28"/>
          <w:szCs w:val="28"/>
          <w:u w:val="single"/>
          <w:lang w:bidi="ar"/>
        </w:rPr>
        <w:t>special remarks</w:t>
      </w:r>
    </w:p>
    <w:p w14:paraId="50741C83">
      <w:pPr>
        <w:numPr>
          <w:ilvl w:val="0"/>
          <w:numId w:val="3"/>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在不减少景点的情况下，我社有权对行程先后顺序进行调整</w:t>
      </w:r>
      <w:r>
        <w:rPr>
          <w:rFonts w:hint="eastAsia" w:ascii="微软雅黑" w:hAnsi="微软雅黑" w:eastAsia="微软雅黑" w:cs="微软雅黑"/>
          <w:color w:val="000000"/>
          <w:sz w:val="22"/>
          <w:szCs w:val="22"/>
          <w:lang w:bidi="ar"/>
        </w:rPr>
        <w:t>，如遇不可抗力因素或游客自身原因造成的行程延误或变更，我公司不承担由此造成的损失和责任，所产生的费用由客人自理。</w:t>
      </w:r>
    </w:p>
    <w:p w14:paraId="268DD3A3">
      <w:pPr>
        <w:numPr>
          <w:ilvl w:val="0"/>
          <w:numId w:val="3"/>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散客拼团参团说明：</w:t>
      </w:r>
      <w:r>
        <w:rPr>
          <w:rFonts w:hint="eastAsia" w:ascii="微软雅黑" w:hAnsi="微软雅黑" w:eastAsia="微软雅黑" w:cs="微软雅黑"/>
          <w:color w:val="000000"/>
          <w:sz w:val="22"/>
          <w:szCs w:val="22"/>
          <w:lang w:bidi="ar"/>
        </w:rPr>
        <w:t>散客拼团为各大旅行社联合收客发班，不同于独立包团的一对一服务。游客的地域，年龄，体力，想法，民俗习惯等各有不同，需游客之间相互包容，理解和支持。我们将竭尽全力为游客提供服务，努力让此次旅途更加美好。</w:t>
      </w:r>
    </w:p>
    <w:p w14:paraId="287D1D72">
      <w:pPr>
        <w:numPr>
          <w:ilvl w:val="0"/>
          <w:numId w:val="3"/>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行程中所标注时间仅为参考，具体以当天实际游览情况为准</w:t>
      </w:r>
      <w:r>
        <w:rPr>
          <w:rFonts w:hint="eastAsia" w:ascii="微软雅黑" w:hAnsi="微软雅黑" w:eastAsia="微软雅黑" w:cs="微软雅黑"/>
          <w:color w:val="000000"/>
          <w:sz w:val="22"/>
          <w:szCs w:val="22"/>
          <w:lang w:bidi="ar"/>
        </w:rPr>
        <w:t>。行程受气候，路况，节假日，交通抵离时间，景区排队与管控，游客自身，不可抗力等因素会发生变化和调整，敬请知晓并理解。</w:t>
      </w:r>
    </w:p>
    <w:p w14:paraId="26525F76">
      <w:pPr>
        <w:numPr>
          <w:ilvl w:val="0"/>
          <w:numId w:val="3"/>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请严格遵守时间观念和集体观念</w:t>
      </w:r>
      <w:r>
        <w:rPr>
          <w:rFonts w:hint="eastAsia" w:ascii="微软雅黑" w:hAnsi="微软雅黑" w:eastAsia="微软雅黑" w:cs="微软雅黑"/>
          <w:color w:val="000000"/>
          <w:sz w:val="22"/>
          <w:szCs w:val="22"/>
          <w:lang w:bidi="ar"/>
        </w:rPr>
        <w:t>，如因游客自身原因导致无法在约定时间和地点集合，且已影响其他游客的行程，旅行社有权先行离开进入下一个行程，游客需自行乘车与团队汇合，产生费用自理。</w:t>
      </w:r>
    </w:p>
    <w:p w14:paraId="0DB459F2">
      <w:pPr>
        <w:numPr>
          <w:ilvl w:val="0"/>
          <w:numId w:val="3"/>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rPr>
        <w:t>敬请客观公正填写旅游团队服务质量游客意见反馈表</w:t>
      </w:r>
      <w:r>
        <w:rPr>
          <w:rFonts w:hint="eastAsia" w:ascii="微软雅黑" w:hAnsi="微软雅黑" w:eastAsia="微软雅黑" w:cs="微软雅黑"/>
          <w:color w:val="000000"/>
          <w:sz w:val="22"/>
          <w:szCs w:val="22"/>
        </w:rPr>
        <w:t>，希望通过您反馈的意见，我们能更好的提高接待质量。旅行社一概以游客自填的意见单结果作为处理投诉的依据，如果游客在意见单上签署满意或不签署，返回后的投诉，我公司不予受理。</w:t>
      </w:r>
    </w:p>
    <w:p w14:paraId="1A932B1D">
      <w:pPr>
        <w:autoSpaceDE w:val="0"/>
        <w:spacing w:before="218" w:beforeLines="70" w:after="93" w:afterLines="30" w:line="400" w:lineRule="exact"/>
        <w:jc w:val="left"/>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u w:val="single"/>
          <w:lang w:bidi="ar"/>
        </w:rPr>
        <w:t xml:space="preserve">⑦ 报名须知 </w:t>
      </w:r>
      <w:r>
        <w:rPr>
          <w:rFonts w:hint="eastAsia" w:ascii="微软雅黑" w:hAnsi="微软雅黑" w:eastAsia="微软雅黑" w:cs="微软雅黑"/>
          <w:bCs/>
          <w:color w:val="000000"/>
          <w:sz w:val="28"/>
          <w:szCs w:val="28"/>
          <w:u w:val="single"/>
          <w:lang w:bidi="ar"/>
        </w:rPr>
        <w:t>application notes</w:t>
      </w:r>
    </w:p>
    <w:p w14:paraId="744FCEA1">
      <w:pPr>
        <w:numPr>
          <w:ilvl w:val="0"/>
          <w:numId w:val="4"/>
        </w:numPr>
        <w:autoSpaceDE w:val="0"/>
        <w:spacing w:line="32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旅游产品的报价为打包优惠价格，游客持优惠证件或自愿取消项目，有门票的景点一律按旅行社团队优惠票价与实际产生的费用进行差价退还。</w:t>
      </w:r>
    </w:p>
    <w:p w14:paraId="22911598">
      <w:pPr>
        <w:numPr>
          <w:ilvl w:val="0"/>
          <w:numId w:val="4"/>
        </w:numPr>
        <w:autoSpaceDE w:val="0"/>
        <w:spacing w:line="320" w:lineRule="exact"/>
        <w:jc w:val="left"/>
        <w:rPr>
          <w:rFonts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sectPr>
      <w:pgSz w:w="11906" w:h="16838"/>
      <w:pgMar w:top="975" w:right="1020" w:bottom="1163" w:left="102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auto"/>
    <w:pitch w:val="default"/>
    <w:sig w:usb0="E00002FF" w:usb1="40000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512742"/>
    <w:multiLevelType w:val="multilevel"/>
    <w:tmpl w:val="9D512742"/>
    <w:lvl w:ilvl="0" w:tentative="0">
      <w:start w:val="1"/>
      <w:numFmt w:val="decimal"/>
      <w:pStyle w:val="2"/>
      <w:lvlText w:val="%1."/>
      <w:lvlJc w:val="left"/>
      <w:pPr>
        <w:ind w:left="425" w:hanging="425"/>
      </w:pPr>
      <w:rPr>
        <w:rFonts w:hint="default" w:ascii="微软雅黑" w:hAnsi="微软雅黑" w:eastAsia="微软雅黑"/>
      </w:rPr>
    </w:lvl>
    <w:lvl w:ilvl="1" w:tentative="0">
      <w:start w:val="1"/>
      <w:numFmt w:val="decimal"/>
      <w:pStyle w:val="3"/>
      <w:lvlText w:val="%1.%2."/>
      <w:lvlJc w:val="left"/>
      <w:pPr>
        <w:ind w:left="567" w:hanging="567"/>
      </w:pPr>
      <w:rPr>
        <w:rFonts w:hint="default" w:ascii="微软雅黑" w:hAnsi="微软雅黑" w:eastAsia="微软雅黑"/>
      </w:rPr>
    </w:lvl>
    <w:lvl w:ilvl="2" w:tentative="0">
      <w:start w:val="1"/>
      <w:numFmt w:val="decimal"/>
      <w:pStyle w:val="4"/>
      <w:lvlText w:val="%1.%2.%3."/>
      <w:lvlJc w:val="left"/>
      <w:pPr>
        <w:ind w:left="709" w:hanging="709"/>
      </w:pPr>
      <w:rPr>
        <w:rFonts w:hint="default" w:ascii="微软雅黑" w:hAnsi="微软雅黑" w:eastAsia="微软雅黑"/>
      </w:rPr>
    </w:lvl>
    <w:lvl w:ilvl="3" w:tentative="0">
      <w:start w:val="1"/>
      <w:numFmt w:val="decimal"/>
      <w:pStyle w:val="5"/>
      <w:lvlText w:val="%1.%2.%3.%4."/>
      <w:lvlJc w:val="left"/>
      <w:pPr>
        <w:ind w:left="850" w:hanging="850"/>
      </w:pPr>
      <w:rPr>
        <w:rFonts w:hint="default" w:ascii="微软雅黑" w:hAnsi="微软雅黑" w:eastAsia="微软雅黑"/>
      </w:rPr>
    </w:lvl>
    <w:lvl w:ilvl="4" w:tentative="0">
      <w:start w:val="1"/>
      <w:numFmt w:val="decimal"/>
      <w:pStyle w:val="6"/>
      <w:lvlText w:val="%1.%2.%3.%4.%5."/>
      <w:lvlJc w:val="left"/>
      <w:pPr>
        <w:ind w:left="991" w:hanging="991"/>
      </w:pPr>
      <w:rPr>
        <w:rFonts w:hint="default" w:ascii="微软雅黑" w:hAnsi="微软雅黑" w:eastAsia="微软雅黑"/>
      </w:rPr>
    </w:lvl>
    <w:lvl w:ilvl="5" w:tentative="0">
      <w:start w:val="1"/>
      <w:numFmt w:val="decimal"/>
      <w:pStyle w:val="7"/>
      <w:lvlText w:val="%1.%2.%3.%4.%5.%6."/>
      <w:lvlJc w:val="left"/>
      <w:pPr>
        <w:ind w:left="1134" w:hanging="1134"/>
      </w:pPr>
      <w:rPr>
        <w:rFonts w:hint="default"/>
      </w:rPr>
    </w:lvl>
    <w:lvl w:ilvl="6" w:tentative="0">
      <w:start w:val="1"/>
      <w:numFmt w:val="decimal"/>
      <w:pStyle w:val="8"/>
      <w:lvlText w:val="%1.%2.%3.%4.%5.%6.%7."/>
      <w:lvlJc w:val="left"/>
      <w:pPr>
        <w:ind w:left="1275" w:hanging="1275"/>
      </w:pPr>
      <w:rPr>
        <w:rFonts w:hint="default"/>
      </w:rPr>
    </w:lvl>
    <w:lvl w:ilvl="7" w:tentative="0">
      <w:start w:val="1"/>
      <w:numFmt w:val="decimal"/>
      <w:pStyle w:val="9"/>
      <w:lvlText w:val="%1.%2.%3.%4.%5.%6.%7.%8."/>
      <w:lvlJc w:val="left"/>
      <w:pPr>
        <w:ind w:left="1418" w:hanging="1418"/>
      </w:pPr>
      <w:rPr>
        <w:rFonts w:hint="default"/>
      </w:rPr>
    </w:lvl>
    <w:lvl w:ilvl="8" w:tentative="0">
      <w:start w:val="1"/>
      <w:numFmt w:val="decimal"/>
      <w:pStyle w:val="10"/>
      <w:lvlText w:val="%1.%2.%3.%4.%5.%6.%7.%8.%9."/>
      <w:lvlJc w:val="left"/>
      <w:pPr>
        <w:ind w:left="1558" w:hanging="1558"/>
      </w:pPr>
      <w:rPr>
        <w:rFonts w:hint="default"/>
      </w:rPr>
    </w:lvl>
  </w:abstractNum>
  <w:abstractNum w:abstractNumId="1">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5AA95849"/>
    <w:multiLevelType w:val="multilevel"/>
    <w:tmpl w:val="5AA95849"/>
    <w:lvl w:ilvl="0" w:tentative="0">
      <w:start w:val="1"/>
      <w:numFmt w:val="decimal"/>
      <w:lvlText w:val="%1)"/>
      <w:lvlJc w:val="left"/>
      <w:pPr>
        <w:tabs>
          <w:tab w:val="left" w:pos="420"/>
        </w:tabs>
        <w:ind w:left="420" w:hanging="420"/>
      </w:pPr>
      <w:rPr>
        <w:rFonts w:hint="default"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7F6D3DF0"/>
    <w:multiLevelType w:val="multilevel"/>
    <w:tmpl w:val="7F6D3DF0"/>
    <w:lvl w:ilvl="0" w:tentative="0">
      <w:start w:val="1"/>
      <w:numFmt w:val="decimal"/>
      <w:lvlText w:val="%1."/>
      <w:lvlJc w:val="left"/>
      <w:pPr>
        <w:tabs>
          <w:tab w:val="left" w:pos="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3c59acc8-1ffb-4ac7-bffb-36ccc60fb9cd"/>
  </w:docVars>
  <w:rsids>
    <w:rsidRoot w:val="1DD37182"/>
    <w:rsid w:val="0000415A"/>
    <w:rsid w:val="00017069"/>
    <w:rsid w:val="000D683B"/>
    <w:rsid w:val="000E7447"/>
    <w:rsid w:val="001338B7"/>
    <w:rsid w:val="00166C84"/>
    <w:rsid w:val="003744BE"/>
    <w:rsid w:val="003E01C4"/>
    <w:rsid w:val="00403A06"/>
    <w:rsid w:val="004E41FD"/>
    <w:rsid w:val="00620E0B"/>
    <w:rsid w:val="00641B37"/>
    <w:rsid w:val="00683124"/>
    <w:rsid w:val="007A07DA"/>
    <w:rsid w:val="007D6E9C"/>
    <w:rsid w:val="007E7B9A"/>
    <w:rsid w:val="00844526"/>
    <w:rsid w:val="00A07A64"/>
    <w:rsid w:val="00A24570"/>
    <w:rsid w:val="00A30A3E"/>
    <w:rsid w:val="00A41137"/>
    <w:rsid w:val="00A5116A"/>
    <w:rsid w:val="00BB7F78"/>
    <w:rsid w:val="00BC23F2"/>
    <w:rsid w:val="00BC2F53"/>
    <w:rsid w:val="00C03FD9"/>
    <w:rsid w:val="00CE7E45"/>
    <w:rsid w:val="00D1114C"/>
    <w:rsid w:val="00DC44E1"/>
    <w:rsid w:val="00E37156"/>
    <w:rsid w:val="00F37492"/>
    <w:rsid w:val="00F47894"/>
    <w:rsid w:val="00F61822"/>
    <w:rsid w:val="00F753E7"/>
    <w:rsid w:val="00FA7852"/>
    <w:rsid w:val="00FB2B46"/>
    <w:rsid w:val="00FF5DCE"/>
    <w:rsid w:val="011B1FBE"/>
    <w:rsid w:val="01D42533"/>
    <w:rsid w:val="01D605D3"/>
    <w:rsid w:val="020F356B"/>
    <w:rsid w:val="0347714E"/>
    <w:rsid w:val="03FE7449"/>
    <w:rsid w:val="040D397B"/>
    <w:rsid w:val="04A62ABC"/>
    <w:rsid w:val="05190F5D"/>
    <w:rsid w:val="056A67D2"/>
    <w:rsid w:val="065B5325"/>
    <w:rsid w:val="06B25713"/>
    <w:rsid w:val="07346C46"/>
    <w:rsid w:val="07CC7519"/>
    <w:rsid w:val="085813B6"/>
    <w:rsid w:val="088671B0"/>
    <w:rsid w:val="08DE1FE7"/>
    <w:rsid w:val="09B87FB8"/>
    <w:rsid w:val="09C52AB8"/>
    <w:rsid w:val="0BA76B96"/>
    <w:rsid w:val="0D790612"/>
    <w:rsid w:val="0DF615E3"/>
    <w:rsid w:val="0E381488"/>
    <w:rsid w:val="0E8235CE"/>
    <w:rsid w:val="0EC20452"/>
    <w:rsid w:val="0F0467B0"/>
    <w:rsid w:val="0F0B4482"/>
    <w:rsid w:val="0FDA6D40"/>
    <w:rsid w:val="0FF9627D"/>
    <w:rsid w:val="10130032"/>
    <w:rsid w:val="10574507"/>
    <w:rsid w:val="10967F02"/>
    <w:rsid w:val="109A33DE"/>
    <w:rsid w:val="10B74569"/>
    <w:rsid w:val="111E32F3"/>
    <w:rsid w:val="112B6545"/>
    <w:rsid w:val="115213B8"/>
    <w:rsid w:val="11A256DD"/>
    <w:rsid w:val="12170A79"/>
    <w:rsid w:val="129B0411"/>
    <w:rsid w:val="138965AF"/>
    <w:rsid w:val="138A172C"/>
    <w:rsid w:val="13CA145A"/>
    <w:rsid w:val="142A6A1E"/>
    <w:rsid w:val="147F189F"/>
    <w:rsid w:val="14FD523D"/>
    <w:rsid w:val="15203655"/>
    <w:rsid w:val="155568F4"/>
    <w:rsid w:val="165C73DE"/>
    <w:rsid w:val="1755680A"/>
    <w:rsid w:val="17A173DA"/>
    <w:rsid w:val="17F00488"/>
    <w:rsid w:val="184C229E"/>
    <w:rsid w:val="18721CCB"/>
    <w:rsid w:val="18816719"/>
    <w:rsid w:val="18E6593E"/>
    <w:rsid w:val="18EB5E4C"/>
    <w:rsid w:val="19235F6B"/>
    <w:rsid w:val="192637E8"/>
    <w:rsid w:val="19527572"/>
    <w:rsid w:val="197F10AC"/>
    <w:rsid w:val="197F40EE"/>
    <w:rsid w:val="19BE6055"/>
    <w:rsid w:val="19D66816"/>
    <w:rsid w:val="1A8409C7"/>
    <w:rsid w:val="1AA74FD4"/>
    <w:rsid w:val="1AF03600"/>
    <w:rsid w:val="1B5D42AC"/>
    <w:rsid w:val="1B7415A6"/>
    <w:rsid w:val="1BC64F4D"/>
    <w:rsid w:val="1C8C363C"/>
    <w:rsid w:val="1DB213A5"/>
    <w:rsid w:val="1DD37182"/>
    <w:rsid w:val="1E2278C4"/>
    <w:rsid w:val="1EA22A56"/>
    <w:rsid w:val="1EE20770"/>
    <w:rsid w:val="1EF009BC"/>
    <w:rsid w:val="1F7D47DB"/>
    <w:rsid w:val="1FA419FA"/>
    <w:rsid w:val="1FAA713C"/>
    <w:rsid w:val="1FAE64A5"/>
    <w:rsid w:val="206F5F60"/>
    <w:rsid w:val="21083352"/>
    <w:rsid w:val="211065DB"/>
    <w:rsid w:val="21335A3E"/>
    <w:rsid w:val="218B7972"/>
    <w:rsid w:val="21964049"/>
    <w:rsid w:val="22050F2A"/>
    <w:rsid w:val="22A452EB"/>
    <w:rsid w:val="2343733A"/>
    <w:rsid w:val="239D2859"/>
    <w:rsid w:val="23CC54DE"/>
    <w:rsid w:val="247C51F2"/>
    <w:rsid w:val="249470A3"/>
    <w:rsid w:val="249D61F6"/>
    <w:rsid w:val="25462756"/>
    <w:rsid w:val="25596D6E"/>
    <w:rsid w:val="273B2F44"/>
    <w:rsid w:val="27C66FCC"/>
    <w:rsid w:val="27D225DC"/>
    <w:rsid w:val="27D477E3"/>
    <w:rsid w:val="28223E69"/>
    <w:rsid w:val="28F840DA"/>
    <w:rsid w:val="295C3C6A"/>
    <w:rsid w:val="297D6D0C"/>
    <w:rsid w:val="2A834AE2"/>
    <w:rsid w:val="2ADB3C66"/>
    <w:rsid w:val="2B3C6B1B"/>
    <w:rsid w:val="2BAE4FE8"/>
    <w:rsid w:val="2BB2252D"/>
    <w:rsid w:val="2BE129EA"/>
    <w:rsid w:val="2CAD42A2"/>
    <w:rsid w:val="2CD50951"/>
    <w:rsid w:val="2D265BF9"/>
    <w:rsid w:val="2D3F5E4A"/>
    <w:rsid w:val="2D7D2CDC"/>
    <w:rsid w:val="2DDC4FBB"/>
    <w:rsid w:val="2E0805C1"/>
    <w:rsid w:val="2E7451AF"/>
    <w:rsid w:val="2E8E2BDB"/>
    <w:rsid w:val="2ED25604"/>
    <w:rsid w:val="2F256CF5"/>
    <w:rsid w:val="2FFD7CE8"/>
    <w:rsid w:val="30242D34"/>
    <w:rsid w:val="306A7D7F"/>
    <w:rsid w:val="30FF18EC"/>
    <w:rsid w:val="31914938"/>
    <w:rsid w:val="3296631B"/>
    <w:rsid w:val="32D27D88"/>
    <w:rsid w:val="33DD1227"/>
    <w:rsid w:val="33E65D7E"/>
    <w:rsid w:val="34062B72"/>
    <w:rsid w:val="34332100"/>
    <w:rsid w:val="350D7889"/>
    <w:rsid w:val="353C31E2"/>
    <w:rsid w:val="364568A2"/>
    <w:rsid w:val="36B25B82"/>
    <w:rsid w:val="36E44269"/>
    <w:rsid w:val="37D70818"/>
    <w:rsid w:val="38110A93"/>
    <w:rsid w:val="38991AFA"/>
    <w:rsid w:val="38C50CC9"/>
    <w:rsid w:val="38E1492C"/>
    <w:rsid w:val="395E389E"/>
    <w:rsid w:val="39A10FE1"/>
    <w:rsid w:val="39A92E4B"/>
    <w:rsid w:val="3AA22045"/>
    <w:rsid w:val="3B3911ED"/>
    <w:rsid w:val="3BDE2A6E"/>
    <w:rsid w:val="3C126DEF"/>
    <w:rsid w:val="3C2C057C"/>
    <w:rsid w:val="3C611D64"/>
    <w:rsid w:val="3CAF3E3D"/>
    <w:rsid w:val="3CFE4CA1"/>
    <w:rsid w:val="3D242D82"/>
    <w:rsid w:val="3D245F21"/>
    <w:rsid w:val="3D77573C"/>
    <w:rsid w:val="3DAD7FFC"/>
    <w:rsid w:val="3F453540"/>
    <w:rsid w:val="3F490E09"/>
    <w:rsid w:val="3F516EA5"/>
    <w:rsid w:val="3F590FA0"/>
    <w:rsid w:val="3F5F654F"/>
    <w:rsid w:val="3FE61A5B"/>
    <w:rsid w:val="405961D5"/>
    <w:rsid w:val="41164F32"/>
    <w:rsid w:val="41207397"/>
    <w:rsid w:val="41853B6C"/>
    <w:rsid w:val="419315D4"/>
    <w:rsid w:val="41FE6091"/>
    <w:rsid w:val="42083924"/>
    <w:rsid w:val="43110AA6"/>
    <w:rsid w:val="433705D0"/>
    <w:rsid w:val="433C742D"/>
    <w:rsid w:val="43E964A0"/>
    <w:rsid w:val="452E136A"/>
    <w:rsid w:val="45F30C66"/>
    <w:rsid w:val="462A6282"/>
    <w:rsid w:val="463E0B19"/>
    <w:rsid w:val="46773F1D"/>
    <w:rsid w:val="46F1200B"/>
    <w:rsid w:val="474441F4"/>
    <w:rsid w:val="47B35671"/>
    <w:rsid w:val="47DC6A2D"/>
    <w:rsid w:val="48692AE9"/>
    <w:rsid w:val="487F799E"/>
    <w:rsid w:val="49177BEB"/>
    <w:rsid w:val="498F6141"/>
    <w:rsid w:val="49F12C2C"/>
    <w:rsid w:val="4AE43436"/>
    <w:rsid w:val="4B555495"/>
    <w:rsid w:val="4B6A5CA5"/>
    <w:rsid w:val="4B82003E"/>
    <w:rsid w:val="4BBA64EB"/>
    <w:rsid w:val="4C4F6A8D"/>
    <w:rsid w:val="4C6A3259"/>
    <w:rsid w:val="4C713F43"/>
    <w:rsid w:val="4DC0534A"/>
    <w:rsid w:val="4EAB01EB"/>
    <w:rsid w:val="4EFC1D7E"/>
    <w:rsid w:val="4F1A7A07"/>
    <w:rsid w:val="4F332F4E"/>
    <w:rsid w:val="4F673724"/>
    <w:rsid w:val="4F6B6D95"/>
    <w:rsid w:val="4FAB2D34"/>
    <w:rsid w:val="4FC453E7"/>
    <w:rsid w:val="4FDE2957"/>
    <w:rsid w:val="5029560C"/>
    <w:rsid w:val="512A6BE5"/>
    <w:rsid w:val="519843D2"/>
    <w:rsid w:val="519D5EDF"/>
    <w:rsid w:val="535B4EC2"/>
    <w:rsid w:val="541636FF"/>
    <w:rsid w:val="54513A20"/>
    <w:rsid w:val="552015C8"/>
    <w:rsid w:val="55534DDD"/>
    <w:rsid w:val="55B314BF"/>
    <w:rsid w:val="560F3FC0"/>
    <w:rsid w:val="56701D9F"/>
    <w:rsid w:val="56C31436"/>
    <w:rsid w:val="576E5499"/>
    <w:rsid w:val="579C1A95"/>
    <w:rsid w:val="57A67832"/>
    <w:rsid w:val="58B26930"/>
    <w:rsid w:val="592E2EF1"/>
    <w:rsid w:val="5991596A"/>
    <w:rsid w:val="59922E34"/>
    <w:rsid w:val="5A303060"/>
    <w:rsid w:val="5A4156BC"/>
    <w:rsid w:val="5A601EE7"/>
    <w:rsid w:val="5BB37F67"/>
    <w:rsid w:val="5C116D46"/>
    <w:rsid w:val="5C4738F4"/>
    <w:rsid w:val="5DB41CA1"/>
    <w:rsid w:val="5DE56BBB"/>
    <w:rsid w:val="5DF614D6"/>
    <w:rsid w:val="5EC948D8"/>
    <w:rsid w:val="5ECA3FA7"/>
    <w:rsid w:val="5ECC0B7E"/>
    <w:rsid w:val="5F2F6848"/>
    <w:rsid w:val="5F386654"/>
    <w:rsid w:val="5FBC5472"/>
    <w:rsid w:val="6069365C"/>
    <w:rsid w:val="613157E4"/>
    <w:rsid w:val="62841A8A"/>
    <w:rsid w:val="62D92D2A"/>
    <w:rsid w:val="64131F88"/>
    <w:rsid w:val="64757EC5"/>
    <w:rsid w:val="647D4552"/>
    <w:rsid w:val="649222D5"/>
    <w:rsid w:val="64DC3DE4"/>
    <w:rsid w:val="652A21DD"/>
    <w:rsid w:val="65521F5A"/>
    <w:rsid w:val="65813F08"/>
    <w:rsid w:val="65FE46EA"/>
    <w:rsid w:val="66386FC7"/>
    <w:rsid w:val="66D27CE9"/>
    <w:rsid w:val="66E1748F"/>
    <w:rsid w:val="670068EA"/>
    <w:rsid w:val="675E43EA"/>
    <w:rsid w:val="67A43D96"/>
    <w:rsid w:val="69031E04"/>
    <w:rsid w:val="694F5B1A"/>
    <w:rsid w:val="6994240A"/>
    <w:rsid w:val="6AA81767"/>
    <w:rsid w:val="6ACF2E9A"/>
    <w:rsid w:val="6B65417C"/>
    <w:rsid w:val="6BCB1D1B"/>
    <w:rsid w:val="6C0E4131"/>
    <w:rsid w:val="6C576D7C"/>
    <w:rsid w:val="6C7E0A04"/>
    <w:rsid w:val="6DCC20D5"/>
    <w:rsid w:val="6DD1018C"/>
    <w:rsid w:val="6E255EC4"/>
    <w:rsid w:val="6E30425B"/>
    <w:rsid w:val="6E3A0E54"/>
    <w:rsid w:val="6F3D7B18"/>
    <w:rsid w:val="6FF8435F"/>
    <w:rsid w:val="701752A6"/>
    <w:rsid w:val="70BF008C"/>
    <w:rsid w:val="70C01CA2"/>
    <w:rsid w:val="70F74B15"/>
    <w:rsid w:val="717D7290"/>
    <w:rsid w:val="71E651C4"/>
    <w:rsid w:val="7220632B"/>
    <w:rsid w:val="72AD26DF"/>
    <w:rsid w:val="731C7171"/>
    <w:rsid w:val="7337765D"/>
    <w:rsid w:val="735D7770"/>
    <w:rsid w:val="741F4418"/>
    <w:rsid w:val="74291B10"/>
    <w:rsid w:val="743C08E2"/>
    <w:rsid w:val="74C1127B"/>
    <w:rsid w:val="75314013"/>
    <w:rsid w:val="75DA0588"/>
    <w:rsid w:val="76391417"/>
    <w:rsid w:val="765B50AE"/>
    <w:rsid w:val="76C14FF3"/>
    <w:rsid w:val="76ED4C04"/>
    <w:rsid w:val="771E2EB5"/>
    <w:rsid w:val="774A3B85"/>
    <w:rsid w:val="77AD67E4"/>
    <w:rsid w:val="77C22D71"/>
    <w:rsid w:val="77F533B0"/>
    <w:rsid w:val="783E130B"/>
    <w:rsid w:val="790922BA"/>
    <w:rsid w:val="791D6519"/>
    <w:rsid w:val="79DB7EA0"/>
    <w:rsid w:val="7A444371"/>
    <w:rsid w:val="7A844C1B"/>
    <w:rsid w:val="7A887326"/>
    <w:rsid w:val="7B094F9C"/>
    <w:rsid w:val="7B1B751D"/>
    <w:rsid w:val="7B403929"/>
    <w:rsid w:val="7B861384"/>
    <w:rsid w:val="7BAC21F6"/>
    <w:rsid w:val="7BBA0D22"/>
    <w:rsid w:val="7C026F65"/>
    <w:rsid w:val="7C274327"/>
    <w:rsid w:val="7D3B6301"/>
    <w:rsid w:val="7E471C04"/>
    <w:rsid w:val="7E6546D6"/>
    <w:rsid w:val="7E7A3AF7"/>
    <w:rsid w:val="7EBF72E4"/>
    <w:rsid w:val="7EE52EFF"/>
    <w:rsid w:val="7F0B5498"/>
    <w:rsid w:val="7F142BD0"/>
    <w:rsid w:val="7FAB45E0"/>
    <w:rsid w:val="7FB507F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after="50" w:afterLines="50" w:line="312" w:lineRule="auto"/>
      <w:jc w:val="both"/>
    </w:pPr>
    <w:rPr>
      <w:rFonts w:ascii="Calibri" w:hAnsi="Calibri" w:eastAsia="微软雅黑" w:cs="Times New Roman"/>
      <w:snapToGrid/>
      <w:kern w:val="2"/>
      <w:sz w:val="21"/>
      <w:szCs w:val="24"/>
      <w:lang w:val="en-US" w:eastAsia="zh-CN" w:bidi="ar-SA"/>
    </w:rPr>
  </w:style>
  <w:style w:type="paragraph" w:styleId="2">
    <w:name w:val="heading 1"/>
    <w:next w:val="1"/>
    <w:qFormat/>
    <w:uiPriority w:val="9"/>
    <w:pPr>
      <w:keepNext/>
      <w:keepLines/>
      <w:numPr>
        <w:ilvl w:val="0"/>
        <w:numId w:val="1"/>
      </w:numPr>
      <w:tabs>
        <w:tab w:val="left" w:pos="0"/>
      </w:tabs>
      <w:spacing w:before="50" w:beforeLines="50" w:line="288" w:lineRule="auto"/>
      <w:outlineLvl w:val="0"/>
    </w:pPr>
    <w:rPr>
      <w:rFonts w:ascii="Arial" w:hAnsi="Arial" w:eastAsia="微软雅黑" w:cs="Times New Roman"/>
      <w:b/>
      <w:bCs/>
      <w:kern w:val="44"/>
      <w:sz w:val="44"/>
    </w:rPr>
  </w:style>
  <w:style w:type="paragraph" w:styleId="3">
    <w:name w:val="heading 2"/>
    <w:next w:val="1"/>
    <w:unhideWhenUsed/>
    <w:qFormat/>
    <w:uiPriority w:val="9"/>
    <w:pPr>
      <w:numPr>
        <w:ilvl w:val="1"/>
        <w:numId w:val="1"/>
      </w:numPr>
      <w:tabs>
        <w:tab w:val="left" w:pos="0"/>
      </w:tabs>
      <w:spacing w:before="50" w:after="50"/>
      <w:ind w:left="567" w:hanging="567"/>
      <w:outlineLvl w:val="1"/>
    </w:pPr>
    <w:rPr>
      <w:rFonts w:ascii="Arial" w:hAnsi="Arial" w:eastAsia="微软雅黑" w:cs="Times New Roman"/>
      <w:b/>
      <w:kern w:val="2"/>
      <w:sz w:val="32"/>
    </w:rPr>
  </w:style>
  <w:style w:type="paragraph" w:styleId="4">
    <w:name w:val="heading 3"/>
    <w:next w:val="1"/>
    <w:unhideWhenUsed/>
    <w:qFormat/>
    <w:uiPriority w:val="9"/>
    <w:pPr>
      <w:numPr>
        <w:ilvl w:val="2"/>
        <w:numId w:val="1"/>
      </w:numPr>
      <w:tabs>
        <w:tab w:val="left" w:pos="312"/>
      </w:tabs>
      <w:ind w:left="709" w:hanging="709"/>
      <w:outlineLvl w:val="2"/>
    </w:pPr>
    <w:rPr>
      <w:rFonts w:ascii="Arial" w:hAnsi="Arial" w:eastAsia="微软雅黑" w:cs="Times New Roman"/>
      <w:b/>
      <w:kern w:val="2"/>
      <w:sz w:val="30"/>
      <w:szCs w:val="30"/>
    </w:rPr>
  </w:style>
  <w:style w:type="paragraph" w:styleId="5">
    <w:name w:val="heading 4"/>
    <w:next w:val="1"/>
    <w:unhideWhenUsed/>
    <w:qFormat/>
    <w:uiPriority w:val="9"/>
    <w:pPr>
      <w:numPr>
        <w:ilvl w:val="3"/>
        <w:numId w:val="1"/>
      </w:numPr>
      <w:ind w:left="850" w:hanging="850"/>
      <w:outlineLvl w:val="3"/>
    </w:pPr>
    <w:rPr>
      <w:rFonts w:ascii="Arial" w:hAnsi="Arial" w:eastAsia="微软雅黑" w:cs="Times New Roman"/>
      <w:b/>
      <w:sz w:val="28"/>
    </w:rPr>
  </w:style>
  <w:style w:type="paragraph" w:styleId="6">
    <w:name w:val="heading 5"/>
    <w:next w:val="1"/>
    <w:unhideWhenUsed/>
    <w:qFormat/>
    <w:uiPriority w:val="9"/>
    <w:pPr>
      <w:numPr>
        <w:ilvl w:val="4"/>
        <w:numId w:val="1"/>
      </w:numPr>
      <w:tabs>
        <w:tab w:val="left" w:pos="312"/>
      </w:tabs>
      <w:spacing w:before="30" w:beforeLines="30" w:after="30" w:afterLines="30"/>
      <w:ind w:left="991" w:hanging="991"/>
      <w:outlineLvl w:val="4"/>
    </w:pPr>
    <w:rPr>
      <w:rFonts w:ascii="Arial" w:hAnsi="Arial" w:eastAsia="微软雅黑" w:cs="Times New Roman"/>
      <w:b/>
      <w:sz w:val="24"/>
      <w:szCs w:val="22"/>
    </w:rPr>
  </w:style>
  <w:style w:type="paragraph" w:styleId="7">
    <w:name w:val="heading 6"/>
    <w:next w:val="1"/>
    <w:unhideWhenUsed/>
    <w:qFormat/>
    <w:uiPriority w:val="0"/>
    <w:pPr>
      <w:numPr>
        <w:ilvl w:val="5"/>
        <w:numId w:val="1"/>
      </w:numPr>
      <w:spacing w:before="30" w:beforeLines="30" w:after="30" w:afterLines="30" w:line="312" w:lineRule="auto"/>
      <w:ind w:left="1134" w:hanging="1134"/>
      <w:outlineLvl w:val="5"/>
    </w:pPr>
    <w:rPr>
      <w:rFonts w:ascii="Arial" w:hAnsi="Arial" w:eastAsia="微软雅黑" w:cs="Times New Roman"/>
      <w:b/>
      <w:sz w:val="24"/>
    </w:rPr>
  </w:style>
  <w:style w:type="paragraph" w:styleId="8">
    <w:name w:val="heading 7"/>
    <w:next w:val="1"/>
    <w:unhideWhenUsed/>
    <w:qFormat/>
    <w:uiPriority w:val="0"/>
    <w:pPr>
      <w:numPr>
        <w:ilvl w:val="6"/>
        <w:numId w:val="1"/>
      </w:numPr>
      <w:spacing w:before="30" w:beforeLines="30" w:after="30" w:afterLines="30" w:line="312" w:lineRule="auto"/>
      <w:ind w:left="1275" w:hanging="1275"/>
      <w:outlineLvl w:val="6"/>
    </w:pPr>
    <w:rPr>
      <w:rFonts w:ascii="Arial" w:hAnsi="Arial" w:eastAsia="微软雅黑" w:cs="Times New Roman"/>
      <w:b/>
      <w:sz w:val="24"/>
    </w:rPr>
  </w:style>
  <w:style w:type="paragraph" w:styleId="9">
    <w:name w:val="heading 8"/>
    <w:next w:val="1"/>
    <w:unhideWhenUsed/>
    <w:qFormat/>
    <w:uiPriority w:val="0"/>
    <w:pPr>
      <w:numPr>
        <w:ilvl w:val="7"/>
        <w:numId w:val="1"/>
      </w:numPr>
      <w:spacing w:before="30" w:beforeLines="30" w:after="30" w:afterLines="30" w:line="312" w:lineRule="auto"/>
      <w:ind w:left="1418" w:hanging="1418"/>
      <w:outlineLvl w:val="7"/>
    </w:pPr>
    <w:rPr>
      <w:rFonts w:ascii="Cambria" w:hAnsi="Cambria" w:eastAsia="微软雅黑" w:cs="Times New Roman"/>
      <w:b/>
      <w:sz w:val="24"/>
    </w:rPr>
  </w:style>
  <w:style w:type="paragraph" w:styleId="10">
    <w:name w:val="heading 9"/>
    <w:next w:val="1"/>
    <w:unhideWhenUsed/>
    <w:qFormat/>
    <w:uiPriority w:val="0"/>
    <w:pPr>
      <w:numPr>
        <w:ilvl w:val="8"/>
        <w:numId w:val="1"/>
      </w:numPr>
      <w:spacing w:before="30" w:beforeLines="30" w:after="30" w:afterLines="30" w:line="312" w:lineRule="auto"/>
      <w:ind w:left="1558" w:hanging="1558"/>
      <w:outlineLvl w:val="8"/>
    </w:pPr>
    <w:rPr>
      <w:rFonts w:ascii="Cambria" w:hAnsi="Cambria" w:eastAsia="微软雅黑" w:cs="Times New Roman"/>
      <w:b/>
      <w:sz w:val="24"/>
      <w:szCs w:val="21"/>
    </w:rPr>
  </w:style>
  <w:style w:type="character" w:default="1" w:styleId="17">
    <w:name w:val="Default Paragraph Font"/>
    <w:semiHidden/>
    <w:qFormat/>
    <w:uiPriority w:val="0"/>
  </w:style>
  <w:style w:type="table" w:default="1" w:styleId="16">
    <w:name w:val="Normal Table"/>
    <w:semiHidden/>
    <w:qFormat/>
    <w:uiPriority w:val="0"/>
    <w:tblPr>
      <w:tblStyle w:val="16"/>
      <w:tblCellMar>
        <w:top w:w="0" w:type="dxa"/>
        <w:left w:w="108" w:type="dxa"/>
        <w:bottom w:w="0" w:type="dxa"/>
        <w:right w:w="108" w:type="dxa"/>
      </w:tblCellMar>
    </w:tblPr>
  </w:style>
  <w:style w:type="paragraph" w:styleId="11">
    <w:name w:val="Body Text"/>
    <w:basedOn w:val="1"/>
    <w:qFormat/>
    <w:uiPriority w:val="0"/>
    <w:pPr>
      <w:spacing w:before="100" w:after="100" w:afterLines="0" w:afterAutospacing="0" w:line="312" w:lineRule="auto"/>
      <w:ind w:firstLine="1041" w:firstLineChars="2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Subtitle"/>
    <w:basedOn w:val="1"/>
    <w:qFormat/>
    <w:uiPriority w:val="0"/>
    <w:pPr>
      <w:spacing w:beforeLines="0" w:beforeAutospacing="0" w:afterLines="0" w:afterAutospacing="0" w:line="240" w:lineRule="auto"/>
      <w:jc w:val="center"/>
      <w:outlineLvl w:val="9"/>
    </w:pPr>
    <w:rPr>
      <w:rFonts w:ascii="Arial" w:hAnsi="Arial"/>
      <w:b/>
      <w:kern w:val="28"/>
      <w:sz w:val="44"/>
    </w:rPr>
  </w:style>
  <w:style w:type="paragraph" w:styleId="15">
    <w:name w:val="Title"/>
    <w:basedOn w:val="1"/>
    <w:qFormat/>
    <w:uiPriority w:val="10"/>
    <w:pPr>
      <w:spacing w:line="240" w:lineRule="auto"/>
      <w:jc w:val="center"/>
      <w:outlineLvl w:val="9"/>
    </w:pPr>
    <w:rPr>
      <w:rFonts w:ascii="Arial" w:hAnsi="Arial"/>
      <w:b/>
      <w:sz w:val="48"/>
      <w:szCs w:val="40"/>
    </w:rPr>
  </w:style>
  <w:style w:type="character" w:styleId="18">
    <w:name w:val="Strong"/>
    <w:basedOn w:val="17"/>
    <w:qFormat/>
    <w:uiPriority w:val="22"/>
    <w:rPr>
      <w:rFonts w:ascii="Arial" w:hAnsi="Arial" w:eastAsia="微软雅黑"/>
      <w:b/>
      <w:color w:val="auto"/>
      <w:u w:val="single"/>
    </w:rPr>
  </w:style>
  <w:style w:type="character" w:styleId="19">
    <w:name w:val="Emphasis"/>
    <w:basedOn w:val="17"/>
    <w:qFormat/>
    <w:uiPriority w:val="20"/>
    <w:rPr>
      <w:rFonts w:ascii="Arial" w:hAnsi="Arial" w:eastAsia="微软雅黑"/>
      <w:b/>
      <w:bCs/>
      <w:i/>
      <w:color w:val="auto"/>
      <w:sz w:val="24"/>
      <w:szCs w:val="22"/>
    </w:rPr>
  </w:style>
  <w:style w:type="paragraph" w:customStyle="1" w:styleId="20">
    <w:name w:val="List Paragraph"/>
    <w:basedOn w:val="1"/>
    <w:qFormat/>
    <w:uiPriority w:val="0"/>
    <w:pPr>
      <w:ind w:firstLine="420" w:firstLineChars="200"/>
    </w:pPr>
    <w:rPr>
      <w:rFonts w:ascii="Calibri" w:hAnsi="Calibri"/>
      <w:szCs w:val="22"/>
    </w:rPr>
  </w:style>
  <w:style w:type="paragraph" w:customStyle="1" w:styleId="21">
    <w:name w:val="文档说明标题"/>
    <w:basedOn w:val="1"/>
    <w:qFormat/>
    <w:uiPriority w:val="0"/>
    <w:pPr>
      <w:spacing w:line="240" w:lineRule="auto"/>
      <w:ind w:firstLine="0" w:firstLineChars="0"/>
      <w:jc w:val="center"/>
      <w:outlineLvl w:val="9"/>
    </w:pPr>
    <w:rPr>
      <w:rFonts w:ascii="Times New Roman" w:hAnsi="Times New Roman"/>
      <w:b/>
      <w:sz w:val="52"/>
      <w:szCs w:val="40"/>
      <w:lang w:eastAsia="zh-Hans"/>
    </w:rPr>
  </w:style>
  <w:style w:type="paragraph" w:customStyle="1" w:styleId="22">
    <w:name w:val="附录标题"/>
    <w:basedOn w:val="1"/>
    <w:qFormat/>
    <w:uiPriority w:val="0"/>
    <w:pPr>
      <w:spacing w:beforeLines="0" w:after="157" w:afterLines="50" w:line="240" w:lineRule="auto"/>
      <w:jc w:val="left"/>
      <w:outlineLvl w:val="0"/>
    </w:pPr>
    <w:rPr>
      <w:rFonts w:hint="eastAsia" w:ascii="Arial" w:hAnsi="Arial"/>
      <w:b/>
      <w:kern w:val="28"/>
      <w:sz w:val="36"/>
    </w:rPr>
  </w:style>
  <w:style w:type="paragraph" w:customStyle="1" w:styleId="23">
    <w:name w:val="章标题"/>
    <w:basedOn w:val="1"/>
    <w:qFormat/>
    <w:uiPriority w:val="0"/>
    <w:pPr>
      <w:spacing w:beforeLines="0" w:after="157" w:afterLines="50" w:line="240" w:lineRule="auto"/>
      <w:jc w:val="center"/>
      <w:outlineLvl w:val="0"/>
    </w:pPr>
    <w:rPr>
      <w:rFonts w:hint="eastAsia" w:ascii="Arial" w:hAnsi="Arial"/>
      <w:b/>
      <w:kern w:val="28"/>
      <w:sz w:val="44"/>
    </w:rPr>
  </w:style>
  <w:style w:type="paragraph" w:customStyle="1" w:styleId="24">
    <w:name w:val="节标题"/>
    <w:basedOn w:val="1"/>
    <w:qFormat/>
    <w:uiPriority w:val="0"/>
    <w:pPr>
      <w:spacing w:beforeLines="0" w:after="50" w:afterLines="50" w:line="240" w:lineRule="auto"/>
      <w:jc w:val="center"/>
      <w:outlineLvl w:val="0"/>
    </w:pPr>
    <w:rPr>
      <w:rFonts w:hint="eastAsia" w:ascii="Arial" w:hAnsi="Arial"/>
      <w:b/>
      <w:kern w:val="28"/>
      <w:sz w:val="32"/>
    </w:rPr>
  </w:style>
  <w:style w:type="character" w:customStyle="1" w:styleId="25">
    <w:name w:val="摘要"/>
    <w:basedOn w:val="17"/>
    <w:qFormat/>
    <w:uiPriority w:val="0"/>
    <w:rPr>
      <w:rFonts w:hint="eastAsia" w:ascii="Arial" w:hAnsi="Arial"/>
      <w:b/>
      <w:lang w:val="en-US" w:eastAsia="zh-CN"/>
    </w:rPr>
  </w:style>
  <w:style w:type="character" w:customStyle="1" w:styleId="26">
    <w:name w:val="关键词"/>
    <w:basedOn w:val="17"/>
    <w:qFormat/>
    <w:uiPriority w:val="0"/>
    <w:rPr>
      <w:rFonts w:hint="eastAsia" w:ascii="Arial" w:hAnsi="Arial"/>
      <w:b/>
      <w:lang w:val="en-US" w:eastAsia="zh-CN"/>
    </w:rPr>
  </w:style>
  <w:style w:type="paragraph" w:customStyle="1" w:styleId="27">
    <w:name w:val="题注1"/>
    <w:basedOn w:val="1"/>
    <w:qFormat/>
    <w:uiPriority w:val="0"/>
    <w:pPr>
      <w:jc w:val="center"/>
    </w:pPr>
    <w:rPr>
      <w:rFonts w:hint="eastAsia" w:ascii="Arial" w:hAnsi="Arial"/>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5</Pages>
  <Words>2880</Words>
  <Characters>3123</Characters>
  <Lines>22</Lines>
  <Paragraphs>6</Paragraphs>
  <TotalTime>2</TotalTime>
  <ScaleCrop>false</ScaleCrop>
  <LinksUpToDate>false</LinksUpToDate>
  <CharactersWithSpaces>3161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2022-04-21T06:19:00Z</dcterms:created>
  <dc:creator>橄榄枝旅行@邓津</dc:creator>
  <cp:lastModifiedBy>若初</cp:lastModifiedBy>
  <dcterms:modified xsi:type="dcterms:W3CDTF">2025-04-28T03:55:33Z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FEAF33601D9B4598A041AE4645587697_13</vt:lpwstr>
  </property>
</Properties>
</file>