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669965">
      <w:pPr>
        <w:jc w:val="center"/>
        <w:rPr>
          <w:rFonts w:hint="eastAsia"/>
          <w:b/>
          <w:color w:val="FF0000"/>
          <w:sz w:val="36"/>
          <w:szCs w:val="36"/>
          <w:u w:val="none"/>
        </w:rPr>
      </w:pPr>
      <w:bookmarkStart w:id="0" w:name="_GoBack"/>
      <w:bookmarkEnd w:id="0"/>
      <w:r>
        <w:rPr>
          <w:u w:val="none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page">
              <wp:posOffset>-33655</wp:posOffset>
            </wp:positionH>
            <wp:positionV relativeFrom="page">
              <wp:posOffset>-40640</wp:posOffset>
            </wp:positionV>
            <wp:extent cx="7647305" cy="10728960"/>
            <wp:effectExtent l="0" t="0" r="10795" b="15240"/>
            <wp:wrapNone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22886">
      <w:pP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</w:rPr>
      </w:pP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</w:rPr>
        <w:br w:type="page"/>
      </w:r>
    </w:p>
    <w:p w14:paraId="04A2C97A">
      <w:pPr>
        <w:jc w:val="center"/>
        <w:rPr>
          <w:rFonts w:hint="eastAsia" w:ascii="黑体" w:hAnsi="黑体" w:eastAsia="黑体" w:cs="黑体"/>
          <w:b/>
          <w:bCs/>
          <w:i w:val="0"/>
          <w:iCs/>
          <w:color w:val="002060"/>
          <w:spacing w:val="113"/>
          <w:sz w:val="36"/>
          <w:szCs w:val="36"/>
          <w:u w:val="none"/>
        </w:rPr>
      </w:pP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</w:rPr>
        <w:t>情</w:t>
      </w: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  <w:lang w:val="en-US" w:eastAsia="zh-CN"/>
        </w:rPr>
        <w:t xml:space="preserve"> </w:t>
      </w: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</w:rPr>
        <w:t>定</w:t>
      </w: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  <w:lang w:val="en-US" w:eastAsia="zh-CN"/>
        </w:rPr>
        <w:t xml:space="preserve"> </w:t>
      </w: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</w:rPr>
        <w:t>张</w:t>
      </w: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  <w:lang w:val="en-US" w:eastAsia="zh-CN"/>
        </w:rPr>
        <w:t xml:space="preserve"> </w:t>
      </w: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</w:rPr>
        <w:t>家</w:t>
      </w: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  <w:lang w:val="en-US" w:eastAsia="zh-CN"/>
        </w:rPr>
        <w:t xml:space="preserve"> </w:t>
      </w:r>
      <w:r>
        <w:rPr>
          <w:rFonts w:hint="eastAsia" w:ascii="方正大标宋简体" w:hAnsi="方正大标宋简体" w:eastAsia="方正大标宋简体" w:cs="方正大标宋简体"/>
          <w:color w:val="002060"/>
          <w:sz w:val="96"/>
          <w:szCs w:val="96"/>
          <w:u w:val="none"/>
        </w:rPr>
        <w:t>界</w:t>
      </w:r>
    </w:p>
    <w:p w14:paraId="61E0D3F1">
      <w:pPr>
        <w:jc w:val="center"/>
        <w:rPr>
          <w:rFonts w:hint="eastAsia" w:ascii="黑体" w:hAnsi="黑体" w:eastAsia="黑体" w:cs="黑体"/>
          <w:b/>
          <w:bCs/>
          <w:i w:val="0"/>
          <w:iCs/>
          <w:color w:val="002060"/>
          <w:spacing w:val="1134"/>
          <w:sz w:val="36"/>
          <w:szCs w:val="36"/>
          <w:u w:val="none"/>
        </w:rPr>
      </w:pPr>
      <w:r>
        <w:rPr>
          <w:rFonts w:hint="eastAsia" w:ascii="黑体" w:hAnsi="黑体" w:eastAsia="黑体" w:cs="黑体"/>
          <w:b/>
          <w:bCs/>
          <w:i w:val="0"/>
          <w:iCs/>
          <w:color w:val="002060"/>
          <w:spacing w:val="113"/>
          <w:sz w:val="36"/>
          <w:szCs w:val="36"/>
          <w:u w:val="none"/>
        </w:rPr>
        <w:t>中国著名旅游名胜地</w:t>
      </w:r>
    </w:p>
    <w:p w14:paraId="00468A27">
      <w:pPr>
        <w:ind w:firstLine="360" w:firstLineChars="150"/>
        <w:jc w:val="center"/>
        <w:rPr>
          <w:rFonts w:hint="eastAsia"/>
          <w:color w:val="000000"/>
          <w:sz w:val="24"/>
          <w:u w:val="none"/>
          <w:lang w:eastAsia="zh-CN"/>
        </w:rPr>
      </w:pPr>
    </w:p>
    <w:p w14:paraId="73EBBA82">
      <w:pPr>
        <w:jc w:val="center"/>
        <w:rPr>
          <w:rFonts w:hint="eastAsia" w:ascii="黑体" w:hAnsi="黑体" w:eastAsia="黑体" w:cs="黑体"/>
          <w:color w:val="000000"/>
          <w:sz w:val="36"/>
          <w:szCs w:val="36"/>
          <w:u w:val="none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u w:val="none"/>
          <w:lang w:eastAsia="zh-CN"/>
        </w:rPr>
        <w:t>【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</w:rPr>
        <w:t>人间仙境，带您领略不一样的美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  <w:lang w:eastAsia="zh-CN"/>
        </w:rPr>
        <w:t>】</w:t>
      </w:r>
    </w:p>
    <w:p w14:paraId="2C760EB5">
      <w:pPr>
        <w:jc w:val="center"/>
        <w:rPr>
          <w:rFonts w:hint="eastAsia"/>
          <w:color w:val="002060"/>
          <w:sz w:val="36"/>
          <w:szCs w:val="36"/>
          <w:u w:val="none"/>
        </w:rPr>
      </w:pPr>
      <w:r>
        <w:rPr>
          <w:rFonts w:hint="eastAsia" w:ascii="黑体" w:hAnsi="黑体" w:eastAsia="黑体" w:cs="黑体"/>
          <w:color w:val="000000"/>
          <w:sz w:val="36"/>
          <w:szCs w:val="36"/>
          <w:u w:val="none"/>
          <w:lang w:val="en-US"/>
        </w:rPr>
        <w:t>同样的旅途   别样的精彩</w:t>
      </w:r>
    </w:p>
    <w:p w14:paraId="5194C5F1">
      <w:pPr>
        <w:jc w:val="center"/>
        <w:rPr>
          <w:rFonts w:hint="eastAsia" w:ascii="黑体" w:hAnsi="黑体" w:eastAsia="黑体" w:cs="黑体"/>
          <w:b/>
          <w:bCs w:val="0"/>
          <w:color w:val="FF0000"/>
          <w:spacing w:val="11"/>
          <w:sz w:val="48"/>
          <w:szCs w:val="48"/>
          <w:u w:val="none"/>
          <w:lang w:val="en-US"/>
        </w:rPr>
      </w:pPr>
      <w:r>
        <w:rPr>
          <w:rFonts w:hint="eastAsia" w:ascii="黑体" w:hAnsi="黑体" w:eastAsia="黑体" w:cs="黑体"/>
          <w:b/>
          <w:bCs w:val="0"/>
          <w:color w:val="FF0000"/>
          <w:spacing w:val="11"/>
          <w:sz w:val="48"/>
          <w:szCs w:val="48"/>
          <w:u w:val="none"/>
          <w:lang w:val="en-US"/>
        </w:rPr>
        <w:t>国家5A级森林公园一日游</w:t>
      </w:r>
    </w:p>
    <w:p w14:paraId="1D836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840" w:firstLineChars="300"/>
        <w:jc w:val="left"/>
        <w:textAlignment w:val="auto"/>
        <w:rPr>
          <w:rFonts w:hint="eastAsia" w:ascii="黑体" w:hAnsi="黑体" w:eastAsia="黑体" w:cs="黑体"/>
          <w:color w:val="002060"/>
          <w:sz w:val="28"/>
          <w:szCs w:val="28"/>
          <w:u w:val="none"/>
        </w:rPr>
      </w:pPr>
    </w:p>
    <w:p w14:paraId="35134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840" w:firstLineChars="300"/>
        <w:jc w:val="left"/>
        <w:textAlignment w:val="auto"/>
        <w:rPr>
          <w:rFonts w:hint="eastAsia" w:ascii="黑体" w:hAnsi="黑体" w:eastAsia="黑体" w:cs="黑体"/>
          <w:color w:val="002060"/>
          <w:sz w:val="28"/>
          <w:szCs w:val="28"/>
          <w:u w:val="none"/>
        </w:rPr>
      </w:pPr>
    </w:p>
    <w:p w14:paraId="4EB26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jc w:val="left"/>
        <w:textAlignment w:val="auto"/>
        <w:rPr>
          <w:rFonts w:hint="eastAsia" w:ascii="黑体" w:hAnsi="黑体" w:eastAsia="黑体" w:cs="黑体"/>
          <w:color w:val="002060"/>
          <w:sz w:val="28"/>
          <w:szCs w:val="28"/>
          <w:u w:val="none"/>
        </w:rPr>
      </w:pPr>
      <w:r>
        <w:rPr>
          <w:rFonts w:hint="eastAsia" w:ascii="黑体" w:hAnsi="黑体" w:eastAsia="黑体" w:cs="黑体"/>
          <w:color w:val="002060"/>
          <w:sz w:val="28"/>
          <w:szCs w:val="28"/>
          <w:u w:val="none"/>
        </w:rPr>
        <w:t>名山高耸入云端，奇峰异石迷人眼，清溪鸣烟谷壑间，万物生息百乐园。</w:t>
      </w:r>
    </w:p>
    <w:p w14:paraId="5CF6E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jc w:val="left"/>
        <w:textAlignment w:val="auto"/>
        <w:rPr>
          <w:rFonts w:hint="eastAsia" w:ascii="黑体" w:hAnsi="黑体" w:eastAsia="黑体" w:cs="黑体"/>
          <w:color w:val="002060"/>
          <w:sz w:val="28"/>
          <w:szCs w:val="28"/>
          <w:u w:val="none"/>
        </w:rPr>
      </w:pPr>
      <w:r>
        <w:rPr>
          <w:rFonts w:hint="eastAsia" w:ascii="黑体" w:hAnsi="黑体" w:eastAsia="黑体" w:cs="黑体"/>
          <w:color w:val="002060"/>
          <w:sz w:val="28"/>
          <w:szCs w:val="28"/>
          <w:u w:val="none"/>
        </w:rPr>
        <w:t>张家界武陵源奇特的峰林地貌和壮丽的喀斯特景观。</w:t>
      </w:r>
    </w:p>
    <w:p w14:paraId="508432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jc w:val="left"/>
        <w:textAlignment w:val="auto"/>
        <w:rPr>
          <w:rFonts w:hint="eastAsia" w:ascii="黑体" w:hAnsi="黑体" w:eastAsia="黑体" w:cs="黑体"/>
          <w:color w:val="002060"/>
          <w:sz w:val="28"/>
          <w:szCs w:val="28"/>
          <w:u w:val="none"/>
        </w:rPr>
      </w:pPr>
      <w:r>
        <w:rPr>
          <w:rFonts w:hint="eastAsia" w:ascii="黑体" w:hAnsi="黑体" w:eastAsia="黑体" w:cs="黑体"/>
          <w:color w:val="002060"/>
          <w:sz w:val="28"/>
          <w:szCs w:val="28"/>
          <w:u w:val="none"/>
        </w:rPr>
        <w:t>使人倾倒，仿佛置身于仙境之中。</w:t>
      </w:r>
    </w:p>
    <w:p w14:paraId="0A73B18D">
      <w:pPr>
        <w:rPr>
          <w:rFonts w:hint="eastAsia" w:ascii="黑体" w:hAnsi="黑体" w:eastAsia="黑体" w:cs="黑体"/>
          <w:color w:val="002060"/>
          <w:sz w:val="28"/>
          <w:szCs w:val="28"/>
          <w:u w:val="none"/>
        </w:rPr>
      </w:pPr>
    </w:p>
    <w:p w14:paraId="20357B3A">
      <w:pPr>
        <w:jc w:val="center"/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</w:pP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  <w:t>每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  <w:t>日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  <w:t>发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  <w:t>团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  <w:lang w:val="en-US" w:eastAsia="zh-CN"/>
        </w:rPr>
        <w:t xml:space="preserve"> | 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  <w:t>说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  <w:t>走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  <w:t>就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 w:val="0"/>
          <w:color w:val="002060"/>
          <w:sz w:val="52"/>
          <w:szCs w:val="52"/>
          <w:u w:val="none"/>
        </w:rPr>
        <w:t>走</w:t>
      </w:r>
    </w:p>
    <w:p w14:paraId="7823A044">
      <w:pPr>
        <w:jc w:val="center"/>
        <w:rPr>
          <w:rFonts w:hint="eastAsia" w:ascii="黑体" w:hAnsi="黑体" w:eastAsia="黑体" w:cs="黑体"/>
          <w:b/>
          <w:bCs w:val="0"/>
          <w:color w:val="FF0000"/>
          <w:spacing w:val="11"/>
          <w:sz w:val="48"/>
          <w:szCs w:val="48"/>
          <w:u w:val="none"/>
          <w:lang w:val="en-US"/>
        </w:rPr>
      </w:pPr>
      <w:r>
        <w:rPr>
          <w:rFonts w:hint="eastAsia" w:ascii="黑体" w:hAnsi="黑体" w:eastAsia="黑体" w:cs="黑体"/>
          <w:b/>
          <w:bCs w:val="0"/>
          <w:color w:val="FF0000"/>
          <w:spacing w:val="11"/>
          <w:sz w:val="48"/>
          <w:szCs w:val="48"/>
          <w:u w:val="none"/>
          <w:lang w:val="en-US"/>
        </w:rPr>
        <w:t>八人以内司导一体式至尊服务</w:t>
      </w:r>
    </w:p>
    <w:p w14:paraId="6010E000">
      <w:pPr>
        <w:jc w:val="center"/>
        <w:rPr>
          <w:rFonts w:hint="eastAsia" w:ascii="黑体" w:hAnsi="黑体" w:eastAsia="黑体" w:cs="黑体"/>
          <w:b/>
          <w:bCs w:val="0"/>
          <w:color w:val="FF0000"/>
          <w:spacing w:val="11"/>
          <w:sz w:val="48"/>
          <w:szCs w:val="48"/>
          <w:u w:val="none"/>
          <w:lang w:val="en-US"/>
        </w:rPr>
      </w:pPr>
    </w:p>
    <w:p w14:paraId="31AF2323">
      <w:pPr>
        <w:jc w:val="center"/>
        <w:rPr>
          <w:rFonts w:hint="eastAsia" w:ascii="黑体" w:hAnsi="黑体" w:eastAsia="黑体" w:cs="黑体"/>
          <w:b/>
          <w:color w:val="002060"/>
          <w:sz w:val="30"/>
          <w:szCs w:val="30"/>
          <w:u w:val="none"/>
        </w:rPr>
      </w:pPr>
      <w:r>
        <w:rPr>
          <w:rFonts w:hint="eastAsia" w:ascii="黑体" w:hAnsi="黑体" w:eastAsia="黑体" w:cs="黑体"/>
          <w:color w:val="002060"/>
          <w:sz w:val="30"/>
          <w:szCs w:val="30"/>
          <w:u w:val="none"/>
        </w:rPr>
        <w:t>邂逅一场说走就</w:t>
      </w:r>
      <w:r>
        <w:rPr>
          <w:rFonts w:hint="eastAsia" w:ascii="黑体" w:hAnsi="黑体" w:eastAsia="黑体" w:cs="黑体"/>
          <w:color w:val="002060"/>
          <w:sz w:val="30"/>
          <w:szCs w:val="30"/>
          <w:u w:val="none"/>
          <w:lang w:val="en-US"/>
        </w:rPr>
        <w:t>走</w:t>
      </w:r>
      <w:r>
        <w:rPr>
          <w:rFonts w:hint="eastAsia" w:ascii="黑体" w:hAnsi="黑体" w:eastAsia="黑体" w:cs="黑体"/>
          <w:color w:val="002060"/>
          <w:sz w:val="30"/>
          <w:szCs w:val="30"/>
          <w:u w:val="none"/>
        </w:rPr>
        <w:t>的旅行</w:t>
      </w:r>
    </w:p>
    <w:p w14:paraId="5646ED51">
      <w:pPr>
        <w:jc w:val="center"/>
        <w:rPr>
          <w:rFonts w:hint="eastAsia" w:ascii="黑体" w:hAnsi="黑体" w:eastAsia="黑体" w:cs="黑体"/>
          <w:b/>
          <w:color w:val="002060"/>
          <w:sz w:val="30"/>
          <w:szCs w:val="30"/>
          <w:u w:val="none"/>
        </w:rPr>
      </w:pPr>
      <w:r>
        <w:rPr>
          <w:rFonts w:hint="eastAsia" w:ascii="黑体" w:hAnsi="黑体" w:eastAsia="黑体" w:cs="黑体"/>
          <w:b/>
          <w:color w:val="002060"/>
          <w:sz w:val="30"/>
          <w:szCs w:val="30"/>
          <w:u w:val="none"/>
        </w:rPr>
        <w:t>专业团队   享受自由     全程无购物     品质制胜</w:t>
      </w:r>
    </w:p>
    <w:p w14:paraId="75F23124">
      <w:pPr>
        <w:rPr>
          <w:rFonts w:hint="eastAsia" w:ascii="黑体" w:hAnsi="黑体" w:eastAsia="黑体" w:cs="黑体"/>
          <w:b/>
          <w:color w:val="002060"/>
          <w:sz w:val="30"/>
          <w:szCs w:val="30"/>
          <w:u w:val="none"/>
        </w:rPr>
      </w:pPr>
      <w:r>
        <w:rPr>
          <w:rFonts w:hint="eastAsia" w:ascii="黑体" w:hAnsi="黑体" w:eastAsia="黑体" w:cs="黑体"/>
          <w:b/>
          <w:color w:val="002060"/>
          <w:sz w:val="30"/>
          <w:szCs w:val="30"/>
          <w:u w:val="none"/>
        </w:rPr>
        <w:br w:type="page"/>
      </w:r>
    </w:p>
    <w:p w14:paraId="74059EA1">
      <w:pPr>
        <w:ind w:firstLine="3092" w:firstLineChars="700"/>
        <w:jc w:val="both"/>
        <w:rPr>
          <w:rFonts w:hint="eastAsia" w:ascii="黑体" w:hAnsi="黑体" w:eastAsia="黑体" w:cs="黑体"/>
          <w:b/>
          <w:bCs/>
          <w:color w:val="002060"/>
          <w:sz w:val="44"/>
          <w:szCs w:val="44"/>
          <w:u w:val="none"/>
        </w:rPr>
      </w:pPr>
      <w:r>
        <w:rPr>
          <w:rFonts w:hint="eastAsia" w:ascii="黑体" w:hAnsi="黑体" w:eastAsia="黑体" w:cs="黑体"/>
          <w:b/>
          <w:bCs/>
          <w:color w:val="002060"/>
          <w:sz w:val="44"/>
          <w:szCs w:val="44"/>
          <w:u w:val="none"/>
          <w:lang w:val="en-US"/>
        </w:rPr>
        <w:t>行</w:t>
      </w:r>
      <w:r>
        <w:rPr>
          <w:rFonts w:hint="eastAsia" w:ascii="黑体" w:hAnsi="黑体" w:eastAsia="黑体" w:cs="黑体"/>
          <w:b/>
          <w:bCs/>
          <w:color w:val="002060"/>
          <w:sz w:val="44"/>
          <w:szCs w:val="44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color w:val="002060"/>
          <w:sz w:val="44"/>
          <w:szCs w:val="44"/>
          <w:u w:val="none"/>
          <w:lang w:val="en-US"/>
        </w:rPr>
        <w:t>程</w:t>
      </w:r>
      <w:r>
        <w:rPr>
          <w:rFonts w:hint="eastAsia" w:ascii="黑体" w:hAnsi="黑体" w:eastAsia="黑体" w:cs="黑体"/>
          <w:b/>
          <w:bCs/>
          <w:color w:val="002060"/>
          <w:sz w:val="44"/>
          <w:szCs w:val="44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color w:val="002060"/>
          <w:sz w:val="44"/>
          <w:szCs w:val="44"/>
          <w:u w:val="none"/>
        </w:rPr>
        <w:t>介</w:t>
      </w:r>
      <w:r>
        <w:rPr>
          <w:rFonts w:hint="eastAsia" w:ascii="黑体" w:hAnsi="黑体" w:eastAsia="黑体" w:cs="黑体"/>
          <w:b/>
          <w:bCs/>
          <w:color w:val="002060"/>
          <w:sz w:val="44"/>
          <w:szCs w:val="44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color w:val="002060"/>
          <w:sz w:val="44"/>
          <w:szCs w:val="44"/>
          <w:u w:val="none"/>
        </w:rPr>
        <w:t>绍</w:t>
      </w:r>
    </w:p>
    <w:p w14:paraId="5A89B6B6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u w:val="none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u w:val="none"/>
        </w:rPr>
        <w:t>张家界地貌（神、奇、幽、雅、秀）</w:t>
      </w:r>
    </w:p>
    <w:p w14:paraId="3515E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黑体" w:hAnsi="黑体" w:eastAsia="黑体" w:cs="黑体"/>
          <w:color w:val="000000"/>
          <w:sz w:val="32"/>
          <w:szCs w:val="32"/>
          <w:u w:val="none"/>
        </w:rPr>
      </w:pPr>
    </w:p>
    <w:p w14:paraId="36898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黑体" w:hAnsi="黑体" w:eastAsia="黑体" w:cs="黑体"/>
          <w:color w:val="000000"/>
          <w:sz w:val="32"/>
          <w:szCs w:val="32"/>
          <w:u w:val="none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u w:val="none"/>
        </w:rPr>
        <w:t>张家界国家森林公园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FF0000"/>
          <w:sz w:val="32"/>
          <w:szCs w:val="32"/>
          <w:u w:val="none"/>
          <w:lang w:val="en-US" w:eastAsia="zh-CN"/>
        </w:rPr>
        <w:t>小包团</w:t>
      </w:r>
      <w:r>
        <w:rPr>
          <w:rFonts w:hint="eastAsia" w:ascii="黑体" w:hAnsi="黑体" w:eastAsia="黑体" w:cs="黑体"/>
          <w:color w:val="FF0000"/>
          <w:sz w:val="32"/>
          <w:szCs w:val="32"/>
          <w:u w:val="none"/>
        </w:rPr>
        <w:t>品质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</w:rPr>
        <w:t>一日游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</w:rPr>
        <w:t>行程介绍：</w:t>
      </w:r>
    </w:p>
    <w:p w14:paraId="63322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  <w:u w:val="none"/>
        </w:rPr>
        <w:t>上午：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</w:rPr>
        <w:t>市区集合（以导游通知时间为准）发车前往张家界国家森林公园，从吴家峪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  <w:lang w:eastAsia="zh-CN"/>
        </w:rPr>
        <w:t>（标志门）</w:t>
      </w:r>
      <w:r>
        <w:rPr>
          <w:rFonts w:hint="eastAsia" w:ascii="黑体" w:hAnsi="黑体" w:eastAsia="黑体" w:cs="黑体"/>
          <w:color w:val="000000"/>
          <w:sz w:val="32"/>
          <w:szCs w:val="32"/>
          <w:u w:val="none"/>
        </w:rPr>
        <w:t>门票站统一购票，检票乘坐环保车抵达百龙天梯下站。乘坐世界第一梯（百龙天梯），到达袁家界。袁家界，是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镶嵌在武陵源核心景区的一颗明珠，也是电影</w:t>
      </w:r>
      <w:r>
        <w:rPr>
          <w:rFonts w:hint="eastAsia" w:ascii="黑体" w:hAnsi="黑体" w:eastAsia="黑体" w:cs="黑体"/>
          <w:color w:val="FF0000"/>
          <w:kern w:val="0"/>
          <w:sz w:val="32"/>
          <w:szCs w:val="32"/>
          <w:u w:val="none"/>
          <w:shd w:val="clear" w:color="auto" w:fill="FFFFFF"/>
        </w:rPr>
        <w:t>《阿凡达》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的外景取景点</w:t>
      </w:r>
      <w:r>
        <w:rPr>
          <w:rFonts w:hint="eastAsia" w:ascii="黑体" w:hAnsi="黑体" w:eastAsia="黑体" w:cs="黑体"/>
          <w:color w:val="FF0000"/>
          <w:kern w:val="0"/>
          <w:sz w:val="32"/>
          <w:szCs w:val="32"/>
          <w:u w:val="none"/>
          <w:shd w:val="clear" w:color="auto" w:fill="FFFFFF"/>
        </w:rPr>
        <w:t>（哈利路亚悬浮山）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。观看的是峰林峡谷地貌，站在袁家界景区的观景台上，三千奇峰尽收眼底，雄险秀野，神态各异。代表景点：迷魂台、乾坤柱、天下第一桥、三观台等</w:t>
      </w:r>
    </w:p>
    <w:p w14:paraId="0DF9D0BF">
      <w:pPr>
        <w:jc w:val="center"/>
        <w:rPr>
          <w:rFonts w:hint="eastAsia" w:ascii="Arial" w:hAnsi="Arial" w:eastAsia="宋体" w:cs="Arial"/>
          <w:color w:val="000000"/>
          <w:kern w:val="0"/>
          <w:sz w:val="24"/>
          <w:szCs w:val="21"/>
          <w:u w:val="none"/>
          <w:shd w:val="clear" w:color="auto" w:fill="FFFFFF"/>
        </w:rPr>
      </w:pPr>
      <w:r>
        <w:rPr>
          <w:sz w:val="32"/>
          <w:szCs w:val="32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654050</wp:posOffset>
            </wp:positionH>
            <wp:positionV relativeFrom="page">
              <wp:posOffset>4046855</wp:posOffset>
            </wp:positionV>
            <wp:extent cx="6003290" cy="5525770"/>
            <wp:effectExtent l="0" t="0" r="16510" b="17780"/>
            <wp:wrapSquare wrapText="bothSides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39528">
      <w:pPr>
        <w:jc w:val="center"/>
        <w:rPr>
          <w:rFonts w:hint="eastAsia" w:ascii="Arial" w:hAnsi="Arial" w:eastAsia="宋体" w:cs="Arial"/>
          <w:color w:val="000000"/>
          <w:kern w:val="0"/>
          <w:sz w:val="24"/>
          <w:szCs w:val="21"/>
          <w:u w:val="none"/>
          <w:shd w:val="clear" w:color="auto" w:fill="FFFFFF"/>
        </w:rPr>
      </w:pPr>
    </w:p>
    <w:p w14:paraId="5ECB7F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u w:val="none"/>
          <w:shd w:val="clear" w:color="auto" w:fill="FFFFFF"/>
        </w:rPr>
        <w:t>下午：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袁家界乘坐环保车抵达杨家界。杨家界，是峰墙奇观的天然长城。以上的观景角度都是从景区的山上往山下观景。游完杨家界，乘坐环保车返回至百龙天梯上站，乘坐百龙天梯下山，随后乘坐环保车抵达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水绕四门、张良墓、金鞭溪、骆驼峰等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。</w:t>
      </w:r>
    </w:p>
    <w:p w14:paraId="7084AC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游完金鞭溪后乘坐环保车前往十里画廊，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十里画廊的观景角度是从山下往山上观景。十里画廊，犹如一幅天然的画卷，乘坐十里画廊观光小火车，画卷自然的打开，探索着大自然的神气与奥秘。到终点，可以观看娃娃鱼与猴园，让您进一步的融入大自然中。</w:t>
      </w:r>
    </w:p>
    <w:p w14:paraId="34E986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left"/>
        <w:textAlignment w:val="auto"/>
        <w:rPr>
          <w:rFonts w:hint="eastAsia" w:ascii="Arial" w:hAnsi="Arial" w:eastAsia="宋体" w:cs="Arial"/>
          <w:color w:val="000000"/>
          <w:kern w:val="0"/>
          <w:sz w:val="24"/>
          <w:szCs w:val="21"/>
          <w:u w:val="none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结束后，乘坐环保车出景区，由武陵源区返回市中心，结束愉快行程。</w:t>
      </w:r>
    </w:p>
    <w:p w14:paraId="0418712F">
      <w:pPr>
        <w:jc w:val="center"/>
        <w:rPr>
          <w:rFonts w:hint="eastAsia" w:ascii="Arial" w:hAnsi="Arial" w:eastAsia="宋体" w:cs="Arial"/>
          <w:color w:val="000000"/>
          <w:kern w:val="0"/>
          <w:sz w:val="24"/>
          <w:szCs w:val="21"/>
          <w:u w:val="none"/>
          <w:shd w:val="clear" w:color="auto" w:fill="FFFFFF"/>
        </w:rPr>
      </w:pPr>
      <w:r>
        <w:rPr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3688715</wp:posOffset>
            </wp:positionV>
            <wp:extent cx="6282690" cy="2998470"/>
            <wp:effectExtent l="0" t="0" r="3810" b="11430"/>
            <wp:wrapSquare wrapText="bothSides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BB343">
      <w:pPr>
        <w:jc w:val="center"/>
        <w:rPr>
          <w:rFonts w:hint="eastAsia" w:ascii="Arial" w:hAnsi="Arial" w:eastAsia="宋体" w:cs="Arial"/>
          <w:color w:val="000000"/>
          <w:kern w:val="0"/>
          <w:sz w:val="24"/>
          <w:szCs w:val="21"/>
          <w:u w:val="none"/>
          <w:shd w:val="clear" w:color="auto" w:fill="FFFFFF"/>
        </w:rPr>
      </w:pPr>
    </w:p>
    <w:p w14:paraId="1DE447CF">
      <w:pPr>
        <w:jc w:val="center"/>
        <w:rPr>
          <w:rFonts w:hint="eastAsia" w:ascii="Arial" w:hAnsi="Arial" w:eastAsia="宋体" w:cs="Arial"/>
          <w:color w:val="000000"/>
          <w:kern w:val="0"/>
          <w:sz w:val="24"/>
          <w:szCs w:val="21"/>
          <w:u w:val="none"/>
          <w:shd w:val="clear" w:color="auto" w:fill="FFFFFF"/>
        </w:rPr>
      </w:pPr>
      <w:r>
        <w:rPr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4001135</wp:posOffset>
            </wp:positionH>
            <wp:positionV relativeFrom="page">
              <wp:posOffset>7137400</wp:posOffset>
            </wp:positionV>
            <wp:extent cx="2764155" cy="2367280"/>
            <wp:effectExtent l="0" t="0" r="17145" b="13970"/>
            <wp:wrapSquare wrapText="bothSides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7" cstate="print"/>
                    <a:srcRect b="8000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711835</wp:posOffset>
            </wp:positionH>
            <wp:positionV relativeFrom="page">
              <wp:posOffset>7136765</wp:posOffset>
            </wp:positionV>
            <wp:extent cx="2954020" cy="2374265"/>
            <wp:effectExtent l="0" t="0" r="17780" b="6985"/>
            <wp:wrapSquare wrapText="bothSides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49F1E">
      <w:pPr>
        <w:ind w:firstLine="640" w:firstLineChars="200"/>
        <w:jc w:val="left"/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包含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费用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：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景区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 w:eastAsia="zh-CN"/>
        </w:rPr>
        <w:t>大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门票、车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 w:eastAsia="zh-CN"/>
        </w:rPr>
        <w:t>费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、导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 w:eastAsia="zh-CN"/>
        </w:rPr>
        <w:t>游费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、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 w:eastAsia="zh-CN"/>
        </w:rPr>
        <w:t>旅行社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保险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 w:eastAsia="zh-CN"/>
        </w:rPr>
        <w:t>。</w:t>
      </w:r>
    </w:p>
    <w:p w14:paraId="3442F194">
      <w:pPr>
        <w:ind w:firstLine="640" w:firstLineChars="200"/>
        <w:jc w:val="left"/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不含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费用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：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景区电梯、小火车、中餐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等交通工具自理。</w:t>
      </w:r>
    </w:p>
    <w:p w14:paraId="1FFAA31B">
      <w:pPr>
        <w:jc w:val="left"/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备注：</w:t>
      </w:r>
    </w:p>
    <w:p w14:paraId="1CA28409">
      <w:pPr>
        <w:ind w:firstLine="1600" w:firstLineChars="500"/>
        <w:jc w:val="left"/>
        <w:rPr>
          <w:rFonts w:hint="eastAsia" w:ascii="黑体" w:hAnsi="黑体" w:eastAsia="黑体" w:cs="黑体"/>
          <w:color w:val="C00000"/>
          <w:kern w:val="0"/>
          <w:sz w:val="32"/>
          <w:szCs w:val="32"/>
          <w:u w:val="none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在不减少景点的情况下，导游可合理调整行程。此行程如因个人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因素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或不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可抗拒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</w:rPr>
        <w:t>原因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u w:val="none"/>
          <w:shd w:val="clear" w:color="auto" w:fill="FFFFFF"/>
          <w:lang w:val="en-US"/>
        </w:rPr>
        <w:t>不退不减。</w:t>
      </w:r>
    </w:p>
    <w:p w14:paraId="19188EE1">
      <w:pPr>
        <w:jc w:val="left"/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/>
        </w:rPr>
      </w:pP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/>
        </w:rPr>
        <w:t>特别提示:</w:t>
      </w:r>
    </w:p>
    <w:p w14:paraId="2F3CD60B">
      <w:pPr>
        <w:ind w:firstLine="1280" w:firstLineChars="400"/>
        <w:jc w:val="left"/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/>
        </w:rPr>
      </w:pP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/>
        </w:rPr>
        <w:t>森林公园一日游，不走天子山或不坐索道。</w:t>
      </w:r>
    </w:p>
    <w:p w14:paraId="2FCBC8CB">
      <w:pPr>
        <w:jc w:val="left"/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/>
        </w:rPr>
        <w:t>备注:</w:t>
      </w: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 w:eastAsia="zh-CN"/>
        </w:rPr>
        <w:t xml:space="preserve">   自理小交通 百龙</w:t>
      </w: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/>
        </w:rPr>
        <w:t>电梯往返、</w:t>
      </w: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 w:eastAsia="zh-CN"/>
        </w:rPr>
        <w:t>十里画廊</w:t>
      </w: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/>
        </w:rPr>
        <w:t>小火车往返</w:t>
      </w: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 w:eastAsia="zh-CN"/>
        </w:rPr>
        <w:t>：</w:t>
      </w:r>
    </w:p>
    <w:p w14:paraId="5F1B32AE">
      <w:pPr>
        <w:ind w:firstLine="1920" w:firstLineChars="600"/>
        <w:jc w:val="left"/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color w:val="C00000"/>
          <w:sz w:val="32"/>
          <w:szCs w:val="32"/>
          <w:u w:val="none"/>
          <w:lang w:val="en-US" w:eastAsia="zh-CN"/>
        </w:rPr>
        <w:t>推表演。</w:t>
      </w:r>
    </w:p>
    <w:p w14:paraId="0DCDE42E">
      <w:pPr>
        <w:ind w:firstLine="1280" w:firstLineChars="400"/>
        <w:jc w:val="left"/>
        <w:rPr>
          <w:rFonts w:hint="eastAsia" w:ascii="黑体" w:hAnsi="黑体" w:eastAsia="黑体" w:cs="黑体"/>
          <w:color w:val="C00000"/>
          <w:sz w:val="32"/>
          <w:szCs w:val="32"/>
          <w:u w:val="none"/>
          <w:lang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iYTQxYWY5YTcyZjhmNTg0NmM0ZDI0OWU1Njc4MGIifQ=="/>
  </w:docVars>
  <w:rsids>
    <w:rsidRoot w:val="00000000"/>
    <w:rsid w:val="02AA624C"/>
    <w:rsid w:val="05B20D43"/>
    <w:rsid w:val="08856681"/>
    <w:rsid w:val="0E1A74FD"/>
    <w:rsid w:val="0E31209E"/>
    <w:rsid w:val="1475091E"/>
    <w:rsid w:val="17452F17"/>
    <w:rsid w:val="178C282F"/>
    <w:rsid w:val="1E791CC0"/>
    <w:rsid w:val="27690C63"/>
    <w:rsid w:val="282C24D4"/>
    <w:rsid w:val="2B6B5ED9"/>
    <w:rsid w:val="2E78334E"/>
    <w:rsid w:val="2F6E400D"/>
    <w:rsid w:val="320F4DDB"/>
    <w:rsid w:val="33E37888"/>
    <w:rsid w:val="3C7267BA"/>
    <w:rsid w:val="3E50422E"/>
    <w:rsid w:val="3E6B6E59"/>
    <w:rsid w:val="408F6ECF"/>
    <w:rsid w:val="40EA760C"/>
    <w:rsid w:val="457B5A08"/>
    <w:rsid w:val="4632291B"/>
    <w:rsid w:val="47E028D8"/>
    <w:rsid w:val="49A45A93"/>
    <w:rsid w:val="4AC0262C"/>
    <w:rsid w:val="4DD52E3F"/>
    <w:rsid w:val="551121A7"/>
    <w:rsid w:val="56652F2E"/>
    <w:rsid w:val="5B013567"/>
    <w:rsid w:val="5E561DAE"/>
    <w:rsid w:val="6564164C"/>
    <w:rsid w:val="68644170"/>
    <w:rsid w:val="6AC92D52"/>
    <w:rsid w:val="6BC66517"/>
    <w:rsid w:val="6E683D67"/>
    <w:rsid w:val="6EA87B76"/>
    <w:rsid w:val="70605055"/>
    <w:rsid w:val="79670543"/>
    <w:rsid w:val="7A76479F"/>
    <w:rsid w:val="7CCA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2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810</Words>
  <Characters>811</Characters>
  <Paragraphs>184</Paragraphs>
  <TotalTime>15</TotalTime>
  <ScaleCrop>false</ScaleCrop>
  <LinksUpToDate>false</LinksUpToDate>
  <CharactersWithSpaces>848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2017-10-22T01:20:00Z</dcterms:created>
  <dc:creator>huangjunjjie</dc:creator>
  <cp:lastModifiedBy>若初</cp:lastModifiedBy>
  <dcterms:modified xsi:type="dcterms:W3CDTF">2025-04-29T02:27:13Z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8DFE3646AB30497F9445CF3F5812E23C_13</vt:lpwstr>
  </property>
</Properties>
</file>