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0689F">
      <w:pPr>
        <w:spacing w:line="240" w:lineRule="atLeast"/>
        <w:jc w:val="center"/>
        <w:rPr>
          <w:rFonts w:hint="eastAsia" w:ascii="宋体" w:eastAsia="宋体"/>
          <w:b/>
          <w:bCs/>
          <w:color w:val="000000"/>
          <w:sz w:val="28"/>
          <w:szCs w:val="28"/>
          <w:lang w:eastAsia="zh-CN"/>
        </w:rPr>
        <w:sectPr>
          <w:headerReference r:id="rId3" w:type="default"/>
          <w:pgSz w:w="11906" w:h="16838"/>
          <w:pgMar w:top="1323" w:right="746" w:bottom="709" w:left="624" w:header="312" w:footer="590" w:gutter="0"/>
          <w:cols w:space="720" w:num="1"/>
          <w:docGrid w:type="lines" w:linePitch="312" w:charSpace="0"/>
        </w:sectPr>
      </w:pPr>
      <w:bookmarkStart w:id="0" w:name="_GoBack"/>
      <w:r>
        <w:rPr>
          <w:rFonts w:hint="eastAsia" w:ascii="宋体" w:eastAsia="宋体"/>
          <w:b/>
          <w:bCs/>
          <w:color w:val="000000"/>
          <w:sz w:val="28"/>
          <w:szCs w:val="28"/>
          <w:lang w:eastAsia="zh-CN"/>
        </w:rPr>
        <w:drawing>
          <wp:anchor distT="0" distB="0" distL="114300" distR="114300" simplePos="0" relativeHeight="251663360" behindDoc="0" locked="0" layoutInCell="1" allowOverlap="1">
            <wp:simplePos x="0" y="0"/>
            <wp:positionH relativeFrom="column">
              <wp:posOffset>-439420</wp:posOffset>
            </wp:positionH>
            <wp:positionV relativeFrom="paragraph">
              <wp:posOffset>-855345</wp:posOffset>
            </wp:positionV>
            <wp:extent cx="7592695" cy="10746105"/>
            <wp:effectExtent l="0" t="0" r="8255" b="17145"/>
            <wp:wrapNone/>
            <wp:docPr id="15" name="图片 15" descr="C:/Users/Administrator/Desktop/5432423423.png54324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5432423423.png5432423423"/>
                    <pic:cNvPicPr>
                      <a:picLocks noChangeAspect="1"/>
                    </pic:cNvPicPr>
                  </pic:nvPicPr>
                  <pic:blipFill>
                    <a:blip r:embed="rId5"/>
                    <a:srcRect l="3" r="3"/>
                    <a:stretch>
                      <a:fillRect/>
                    </a:stretch>
                  </pic:blipFill>
                  <pic:spPr>
                    <a:xfrm>
                      <a:off x="0" y="0"/>
                      <a:ext cx="7592695" cy="10746105"/>
                    </a:xfrm>
                    <a:prstGeom prst="rect">
                      <a:avLst/>
                    </a:prstGeom>
                  </pic:spPr>
                </pic:pic>
              </a:graphicData>
            </a:graphic>
          </wp:anchor>
        </w:drawing>
      </w:r>
      <w:bookmarkEnd w:id="0"/>
    </w:p>
    <w:p w14:paraId="56CBF704">
      <w:pPr>
        <w:spacing w:line="240" w:lineRule="atLeast"/>
        <w:jc w:val="center"/>
        <w:rPr>
          <w:rFonts w:hint="eastAsia" w:ascii="宋体"/>
          <w:b/>
          <w:bCs/>
          <w:color w:val="000000"/>
          <w:sz w:val="28"/>
          <w:szCs w:val="28"/>
        </w:rPr>
        <w:sectPr>
          <w:pgSz w:w="11906" w:h="16838"/>
          <w:pgMar w:top="1323" w:right="746" w:bottom="709" w:left="624" w:header="312" w:footer="590" w:gutter="0"/>
          <w:cols w:space="720" w:num="1"/>
          <w:docGrid w:type="lines" w:linePitch="312" w:charSpace="0"/>
        </w:sectPr>
      </w:pPr>
      <w:r>
        <w:rPr>
          <w:rFonts w:hint="eastAsia" w:ascii="宋体" w:eastAsia="宋体"/>
          <w:b/>
          <w:bCs/>
          <w:color w:val="000000"/>
          <w:sz w:val="28"/>
          <w:szCs w:val="28"/>
          <w:lang w:eastAsia="zh-CN"/>
        </w:rPr>
        <w:drawing>
          <wp:anchor distT="0" distB="0" distL="114300" distR="114300" simplePos="0" relativeHeight="251662336" behindDoc="0" locked="0" layoutInCell="1" allowOverlap="1">
            <wp:simplePos x="0" y="0"/>
            <wp:positionH relativeFrom="column">
              <wp:posOffset>-400685</wp:posOffset>
            </wp:positionH>
            <wp:positionV relativeFrom="paragraph">
              <wp:posOffset>-855345</wp:posOffset>
            </wp:positionV>
            <wp:extent cx="7570470" cy="10714990"/>
            <wp:effectExtent l="0" t="0" r="11430" b="10160"/>
            <wp:wrapNone/>
            <wp:docPr id="14" name="图片 14" descr="C:/Users/Administrator/Desktop/222222.png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22222.png222222"/>
                    <pic:cNvPicPr>
                      <a:picLocks noChangeAspect="1"/>
                    </pic:cNvPicPr>
                  </pic:nvPicPr>
                  <pic:blipFill>
                    <a:blip r:embed="rId6"/>
                    <a:srcRect l="6" r="6"/>
                    <a:stretch>
                      <a:fillRect/>
                    </a:stretch>
                  </pic:blipFill>
                  <pic:spPr>
                    <a:xfrm>
                      <a:off x="0" y="0"/>
                      <a:ext cx="7570470" cy="10714990"/>
                    </a:xfrm>
                    <a:prstGeom prst="rect">
                      <a:avLst/>
                    </a:prstGeom>
                  </pic:spPr>
                </pic:pic>
              </a:graphicData>
            </a:graphic>
          </wp:anchor>
        </w:drawing>
      </w:r>
    </w:p>
    <w:p w14:paraId="4A0E666F">
      <w:pPr>
        <w:spacing w:line="240" w:lineRule="atLeast"/>
        <w:jc w:val="center"/>
        <w:rPr>
          <w:rFonts w:hint="eastAsia" w:ascii="宋体"/>
          <w:b/>
          <w:bCs/>
          <w:color w:val="000000"/>
          <w:sz w:val="28"/>
          <w:szCs w:val="28"/>
        </w:rPr>
        <w:sectPr>
          <w:pgSz w:w="11906" w:h="16838"/>
          <w:pgMar w:top="1323" w:right="746" w:bottom="709" w:left="624" w:header="312" w:footer="590" w:gutter="0"/>
          <w:cols w:space="720" w:num="1"/>
          <w:docGrid w:type="lines" w:linePitch="312" w:charSpace="0"/>
        </w:sectPr>
      </w:pPr>
      <w:r>
        <w:rPr>
          <w:rFonts w:hint="eastAsia" w:ascii="宋体" w:eastAsia="宋体"/>
          <w:b/>
          <w:bCs/>
          <w:color w:val="000000"/>
          <w:sz w:val="28"/>
          <w:szCs w:val="28"/>
          <w:lang w:eastAsia="zh-CN"/>
        </w:rPr>
        <w:drawing>
          <wp:anchor distT="0" distB="0" distL="114300" distR="114300" simplePos="0" relativeHeight="251661312" behindDoc="0" locked="0" layoutInCell="1" allowOverlap="1">
            <wp:simplePos x="0" y="0"/>
            <wp:positionH relativeFrom="column">
              <wp:posOffset>-407670</wp:posOffset>
            </wp:positionH>
            <wp:positionV relativeFrom="paragraph">
              <wp:posOffset>-839470</wp:posOffset>
            </wp:positionV>
            <wp:extent cx="7560945" cy="10701020"/>
            <wp:effectExtent l="0" t="0" r="1905" b="5080"/>
            <wp:wrapNone/>
            <wp:docPr id="13" name="图片 13" descr="C:/Users/Administrator/Desktop/111222.jpg1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11222.jpg111222"/>
                    <pic:cNvPicPr>
                      <a:picLocks noChangeAspect="1"/>
                    </pic:cNvPicPr>
                  </pic:nvPicPr>
                  <pic:blipFill>
                    <a:blip r:embed="rId7"/>
                    <a:srcRect l="3" r="3"/>
                    <a:stretch>
                      <a:fillRect/>
                    </a:stretch>
                  </pic:blipFill>
                  <pic:spPr>
                    <a:xfrm>
                      <a:off x="0" y="0"/>
                      <a:ext cx="7560945" cy="10701020"/>
                    </a:xfrm>
                    <a:prstGeom prst="rect">
                      <a:avLst/>
                    </a:prstGeom>
                  </pic:spPr>
                </pic:pic>
              </a:graphicData>
            </a:graphic>
          </wp:anchor>
        </w:drawing>
      </w:r>
    </w:p>
    <w:p w14:paraId="66619F2E">
      <w:pPr>
        <w:spacing w:line="240" w:lineRule="atLeast"/>
        <w:jc w:val="center"/>
        <w:rPr>
          <w:rFonts w:hint="default" w:eastAsia="宋体"/>
          <w:b/>
          <w:bCs/>
          <w:sz w:val="30"/>
          <w:szCs w:val="30"/>
          <w:lang w:val="en-US" w:eastAsia="zh-CN"/>
        </w:rPr>
      </w:pPr>
      <w:r>
        <w:rPr>
          <w:rFonts w:hint="eastAsia" w:ascii="宋体"/>
          <w:b/>
          <w:bCs/>
          <w:color w:val="000000"/>
          <w:sz w:val="28"/>
          <w:szCs w:val="28"/>
        </w:rPr>
        <w:t>张家界天门山国家森林公园·玻璃栈道·天门洞</w:t>
      </w:r>
      <w:r>
        <w:rPr>
          <w:rFonts w:hint="eastAsia" w:ascii="宋体"/>
          <w:b/>
          <w:bCs/>
          <w:color w:val="000000"/>
          <w:sz w:val="28"/>
          <w:szCs w:val="28"/>
          <w:lang w:eastAsia="zh-CN"/>
        </w:rPr>
        <w:t>纯玩</w:t>
      </w:r>
      <w:r>
        <w:rPr>
          <w:rFonts w:hint="eastAsia" w:ascii="宋体"/>
          <w:b/>
          <w:bCs/>
          <w:color w:val="000000"/>
          <w:sz w:val="28"/>
          <w:szCs w:val="28"/>
        </w:rPr>
        <w:t>一日游</w:t>
      </w:r>
      <w:r>
        <w:rPr>
          <w:rFonts w:hint="eastAsia" w:ascii="宋体"/>
          <w:b/>
          <w:bCs/>
          <w:color w:val="000000"/>
          <w:sz w:val="28"/>
          <w:szCs w:val="28"/>
          <w:lang w:val="en-US" w:eastAsia="zh-CN"/>
        </w:rPr>
        <w:t>(标准版)</w:t>
      </w:r>
    </w:p>
    <w:p w14:paraId="7D1C8210">
      <w:pPr>
        <w:widowControl/>
        <w:jc w:val="left"/>
        <w:rPr>
          <w:rFonts w:ascii="黑体" w:hAnsi="宋体" w:eastAsia="黑体" w:cs="Arial"/>
          <w:b/>
          <w:bCs/>
          <w:color w:val="99CC00"/>
          <w:sz w:val="10"/>
          <w:szCs w:val="10"/>
          <w:bdr w:val="single" w:color="auto" w:sz="4" w:space="0"/>
        </w:rPr>
      </w:pPr>
      <w:r>
        <w:rPr>
          <w:rFonts w:hint="eastAsia" w:ascii="黑体" w:hAnsi="宋体" w:eastAsia="黑体" w:cs="Arial"/>
          <w:b/>
          <w:bCs/>
          <w:color w:val="99CC00"/>
          <w:sz w:val="20"/>
          <w:szCs w:val="20"/>
          <w:bdr w:val="single" w:color="auto" w:sz="4" w:space="0"/>
        </w:rPr>
        <w:t>行程特色：</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8"/>
      </w:tblGrid>
      <w:tr w14:paraId="608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548" w:type="dxa"/>
            <w:tcBorders>
              <w:top w:val="nil"/>
              <w:left w:val="nil"/>
              <w:bottom w:val="nil"/>
              <w:right w:val="nil"/>
            </w:tcBorders>
          </w:tcPr>
          <w:p w14:paraId="375FB30E">
            <w:pPr>
              <w:spacing w:line="360" w:lineRule="exact"/>
              <w:ind w:firstLine="300" w:firstLineChars="150"/>
              <w:rPr>
                <w:sz w:val="20"/>
                <w:szCs w:val="20"/>
              </w:rPr>
            </w:pPr>
            <w:r>
              <w:rPr>
                <w:rFonts w:hint="eastAsia"/>
                <w:sz w:val="20"/>
                <w:szCs w:val="20"/>
              </w:rPr>
              <w:drawing>
                <wp:anchor distT="0" distB="0" distL="114300" distR="114300" simplePos="0" relativeHeight="251660288" behindDoc="0" locked="0" layoutInCell="1" allowOverlap="1">
                  <wp:simplePos x="0" y="0"/>
                  <wp:positionH relativeFrom="column">
                    <wp:posOffset>-57150</wp:posOffset>
                  </wp:positionH>
                  <wp:positionV relativeFrom="paragraph">
                    <wp:posOffset>77470</wp:posOffset>
                  </wp:positionV>
                  <wp:extent cx="171450" cy="152400"/>
                  <wp:effectExtent l="19050" t="0" r="0" b="0"/>
                  <wp:wrapNone/>
                  <wp:docPr id="11" name="Picture 9" descr="QQ图片2015031713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QQ图片20150317130634"/>
                          <pic:cNvPicPr>
                            <a:picLocks noChangeAspect="1" noChangeArrowheads="1"/>
                          </pic:cNvPicPr>
                        </pic:nvPicPr>
                        <pic:blipFill>
                          <a:blip r:embed="rId8" cstate="print"/>
                          <a:srcRect/>
                          <a:stretch>
                            <a:fillRect/>
                          </a:stretch>
                        </pic:blipFill>
                        <pic:spPr>
                          <a:xfrm>
                            <a:off x="0" y="0"/>
                            <a:ext cx="171450" cy="152400"/>
                          </a:xfrm>
                          <a:prstGeom prst="rect">
                            <a:avLst/>
                          </a:prstGeom>
                          <a:noFill/>
                          <a:ln w="9525">
                            <a:noFill/>
                            <a:miter lim="800000"/>
                            <a:headEnd/>
                            <a:tailEnd/>
                          </a:ln>
                        </pic:spPr>
                      </pic:pic>
                    </a:graphicData>
                  </a:graphic>
                </wp:anchor>
              </w:drawing>
            </w:r>
            <w:r>
              <w:rPr>
                <w:rFonts w:hint="eastAsia"/>
                <w:sz w:val="20"/>
                <w:szCs w:val="20"/>
              </w:rPr>
              <w:t>登天门 、走栈道、通天险、达天界。体验腾云飞翔的刺激震撼，登张家界天门之巅云梦仙顶，俯瞰张家界全美景。</w:t>
            </w:r>
          </w:p>
        </w:tc>
      </w:tr>
      <w:tr w14:paraId="7D02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548" w:type="dxa"/>
            <w:tcBorders>
              <w:top w:val="nil"/>
              <w:left w:val="nil"/>
              <w:right w:val="nil"/>
            </w:tcBorders>
          </w:tcPr>
          <w:p w14:paraId="3C051DB7">
            <w:pPr>
              <w:spacing w:line="360" w:lineRule="exact"/>
              <w:ind w:firstLine="300" w:firstLineChars="150"/>
              <w:rPr>
                <w:sz w:val="20"/>
                <w:szCs w:val="20"/>
              </w:rPr>
            </w:pPr>
            <w:r>
              <w:rPr>
                <w:rFonts w:hint="eastAsia"/>
                <w:sz w:val="20"/>
                <w:szCs w:val="20"/>
              </w:rPr>
              <w:drawing>
                <wp:anchor distT="0" distB="0" distL="114300" distR="114300" simplePos="0" relativeHeight="251660288" behindDoc="0" locked="0" layoutInCell="1" allowOverlap="1">
                  <wp:simplePos x="0" y="0"/>
                  <wp:positionH relativeFrom="column">
                    <wp:posOffset>-47625</wp:posOffset>
                  </wp:positionH>
                  <wp:positionV relativeFrom="paragraph">
                    <wp:posOffset>62230</wp:posOffset>
                  </wp:positionV>
                  <wp:extent cx="171450" cy="152400"/>
                  <wp:effectExtent l="19050" t="0" r="0" b="0"/>
                  <wp:wrapNone/>
                  <wp:docPr id="10" name="Picture 13" descr="QQ图片2015031713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QQ图片20150317130634"/>
                          <pic:cNvPicPr>
                            <a:picLocks noChangeAspect="1" noChangeArrowheads="1"/>
                          </pic:cNvPicPr>
                        </pic:nvPicPr>
                        <pic:blipFill>
                          <a:blip r:embed="rId8" cstate="print"/>
                          <a:srcRect/>
                          <a:stretch>
                            <a:fillRect/>
                          </a:stretch>
                        </pic:blipFill>
                        <pic:spPr>
                          <a:xfrm>
                            <a:off x="0" y="0"/>
                            <a:ext cx="171450" cy="152400"/>
                          </a:xfrm>
                          <a:prstGeom prst="rect">
                            <a:avLst/>
                          </a:prstGeom>
                          <a:noFill/>
                          <a:ln w="9525">
                            <a:noFill/>
                            <a:miter lim="800000"/>
                            <a:headEnd/>
                            <a:tailEnd/>
                          </a:ln>
                        </pic:spPr>
                      </pic:pic>
                    </a:graphicData>
                  </a:graphic>
                </wp:anchor>
              </w:drawing>
            </w:r>
            <w:r>
              <w:rPr>
                <w:rFonts w:hint="eastAsia"/>
                <w:sz w:val="20"/>
                <w:szCs w:val="20"/>
              </w:rPr>
              <w:t>全程专职国证导游服务，让您欣赏最极致的风景，享受最贴心的服务，体验不忽悠的旅游。</w:t>
            </w:r>
          </w:p>
        </w:tc>
      </w:tr>
    </w:tbl>
    <w:p w14:paraId="4923D9E9">
      <w:pPr>
        <w:spacing w:line="360" w:lineRule="exact"/>
        <w:rPr>
          <w:sz w:val="18"/>
          <w:szCs w:val="18"/>
        </w:rPr>
      </w:pPr>
      <w:r>
        <w:rPr>
          <w:rFonts w:hint="eastAsia" w:ascii="黑体" w:hAnsi="宋体" w:eastAsia="黑体" w:cs="Arial"/>
          <w:b/>
          <w:bCs/>
          <w:color w:val="99CC00"/>
          <w:sz w:val="20"/>
          <w:szCs w:val="20"/>
          <w:bdr w:val="single" w:color="auto" w:sz="4" w:space="0"/>
        </w:rPr>
        <w:t>简要行程安排：</w:t>
      </w:r>
    </w:p>
    <w:tbl>
      <w:tblPr>
        <w:tblStyle w:val="5"/>
        <w:tblW w:w="10847" w:type="dxa"/>
        <w:tblInd w:w="135" w:type="dxa"/>
        <w:tblLayout w:type="fixed"/>
        <w:tblCellMar>
          <w:top w:w="0" w:type="dxa"/>
          <w:left w:w="108" w:type="dxa"/>
          <w:bottom w:w="0" w:type="dxa"/>
          <w:right w:w="108" w:type="dxa"/>
        </w:tblCellMar>
      </w:tblPr>
      <w:tblGrid>
        <w:gridCol w:w="786"/>
        <w:gridCol w:w="3462"/>
        <w:gridCol w:w="1664"/>
        <w:gridCol w:w="851"/>
        <w:gridCol w:w="850"/>
        <w:gridCol w:w="1179"/>
        <w:gridCol w:w="2055"/>
      </w:tblGrid>
      <w:tr w14:paraId="19B46024">
        <w:tblPrEx>
          <w:tblCellMar>
            <w:top w:w="0" w:type="dxa"/>
            <w:left w:w="108" w:type="dxa"/>
            <w:bottom w:w="0" w:type="dxa"/>
            <w:right w:w="108" w:type="dxa"/>
          </w:tblCellMar>
        </w:tblPrEx>
        <w:trPr>
          <w:trHeight w:val="191" w:hRule="atLeast"/>
        </w:trPr>
        <w:tc>
          <w:tcPr>
            <w:tcW w:w="786" w:type="dxa"/>
            <w:tcBorders>
              <w:top w:val="single" w:color="auto" w:sz="12" w:space="0"/>
              <w:left w:val="single" w:color="auto" w:sz="12" w:space="0"/>
              <w:bottom w:val="single" w:color="auto" w:sz="6" w:space="0"/>
              <w:right w:val="single" w:color="auto" w:sz="6" w:space="0"/>
            </w:tcBorders>
            <w:shd w:val="clear" w:color="auto" w:fill="808000"/>
            <w:vAlign w:val="center"/>
          </w:tcPr>
          <w:p w14:paraId="6AA06504">
            <w:pPr>
              <w:jc w:val="center"/>
              <w:outlineLvl w:val="0"/>
              <w:rPr>
                <w:rFonts w:ascii="新宋体" w:hAnsi="新宋体" w:eastAsia="新宋体"/>
                <w:b/>
                <w:bCs/>
                <w:szCs w:val="21"/>
              </w:rPr>
            </w:pPr>
            <w:r>
              <w:rPr>
                <w:rFonts w:hint="eastAsia" w:ascii="新宋体" w:hAnsi="新宋体" w:eastAsia="新宋体"/>
                <w:b/>
                <w:bCs/>
                <w:szCs w:val="21"/>
              </w:rPr>
              <w:t>天 数</w:t>
            </w:r>
          </w:p>
        </w:tc>
        <w:tc>
          <w:tcPr>
            <w:tcW w:w="3462" w:type="dxa"/>
            <w:tcBorders>
              <w:top w:val="single" w:color="auto" w:sz="12" w:space="0"/>
              <w:left w:val="nil"/>
              <w:bottom w:val="single" w:color="auto" w:sz="6" w:space="0"/>
              <w:right w:val="single" w:color="auto" w:sz="6" w:space="0"/>
            </w:tcBorders>
            <w:shd w:val="clear" w:color="auto" w:fill="808000"/>
            <w:vAlign w:val="center"/>
          </w:tcPr>
          <w:p w14:paraId="33D5C284">
            <w:pPr>
              <w:jc w:val="center"/>
              <w:rPr>
                <w:rFonts w:ascii="新宋体" w:hAnsi="新宋体" w:eastAsia="新宋体"/>
                <w:b/>
                <w:bCs/>
                <w:szCs w:val="21"/>
              </w:rPr>
            </w:pPr>
            <w:r>
              <w:rPr>
                <w:rFonts w:hint="eastAsia" w:ascii="新宋体" w:hAnsi="新宋体" w:eastAsia="新宋体"/>
                <w:b/>
                <w:bCs/>
                <w:szCs w:val="21"/>
              </w:rPr>
              <w:t>行程安排/以实际确认为准！！！</w:t>
            </w:r>
          </w:p>
        </w:tc>
        <w:tc>
          <w:tcPr>
            <w:tcW w:w="1664" w:type="dxa"/>
            <w:tcBorders>
              <w:top w:val="single" w:color="auto" w:sz="12" w:space="0"/>
              <w:left w:val="nil"/>
              <w:bottom w:val="single" w:color="auto" w:sz="6" w:space="0"/>
              <w:right w:val="single" w:color="auto" w:sz="6" w:space="0"/>
            </w:tcBorders>
            <w:shd w:val="clear" w:color="auto" w:fill="808000"/>
          </w:tcPr>
          <w:p w14:paraId="2920F84B">
            <w:pPr>
              <w:jc w:val="center"/>
              <w:rPr>
                <w:rFonts w:ascii="新宋体" w:hAnsi="新宋体" w:eastAsia="新宋体"/>
                <w:b/>
                <w:bCs/>
                <w:szCs w:val="21"/>
              </w:rPr>
            </w:pPr>
            <w:r>
              <w:rPr>
                <w:rFonts w:hint="eastAsia" w:ascii="新宋体" w:hAnsi="新宋体" w:eastAsia="新宋体"/>
                <w:b/>
                <w:bCs/>
                <w:szCs w:val="21"/>
              </w:rPr>
              <w:t>交通</w:t>
            </w:r>
          </w:p>
        </w:tc>
        <w:tc>
          <w:tcPr>
            <w:tcW w:w="851" w:type="dxa"/>
            <w:tcBorders>
              <w:top w:val="single" w:color="auto" w:sz="12" w:space="0"/>
              <w:left w:val="nil"/>
              <w:bottom w:val="single" w:color="auto" w:sz="6" w:space="0"/>
              <w:right w:val="single" w:color="auto" w:sz="6" w:space="0"/>
            </w:tcBorders>
            <w:shd w:val="clear" w:color="auto" w:fill="808000"/>
            <w:vAlign w:val="center"/>
          </w:tcPr>
          <w:p w14:paraId="2DFB0CA2">
            <w:pPr>
              <w:jc w:val="center"/>
              <w:rPr>
                <w:rFonts w:ascii="新宋体" w:hAnsi="新宋体" w:eastAsia="新宋体"/>
                <w:b/>
                <w:bCs/>
                <w:color w:val="000000"/>
                <w:szCs w:val="21"/>
              </w:rPr>
            </w:pPr>
            <w:r>
              <w:rPr>
                <w:rFonts w:hint="eastAsia" w:ascii="新宋体" w:hAnsi="新宋体" w:eastAsia="新宋体"/>
                <w:b/>
                <w:bCs/>
                <w:szCs w:val="21"/>
              </w:rPr>
              <w:t>早餐</w:t>
            </w:r>
          </w:p>
        </w:tc>
        <w:tc>
          <w:tcPr>
            <w:tcW w:w="850" w:type="dxa"/>
            <w:tcBorders>
              <w:top w:val="single" w:color="auto" w:sz="12" w:space="0"/>
              <w:left w:val="nil"/>
              <w:bottom w:val="single" w:color="auto" w:sz="6" w:space="0"/>
              <w:right w:val="single" w:color="auto" w:sz="6" w:space="0"/>
            </w:tcBorders>
            <w:shd w:val="clear" w:color="auto" w:fill="808000"/>
            <w:vAlign w:val="center"/>
          </w:tcPr>
          <w:p w14:paraId="222C4456">
            <w:pPr>
              <w:jc w:val="center"/>
              <w:outlineLvl w:val="0"/>
              <w:rPr>
                <w:rFonts w:ascii="新宋体" w:hAnsi="新宋体" w:eastAsia="新宋体"/>
                <w:b/>
                <w:bCs/>
                <w:szCs w:val="21"/>
              </w:rPr>
            </w:pPr>
            <w:r>
              <w:rPr>
                <w:rFonts w:hint="eastAsia" w:ascii="新宋体" w:hAnsi="新宋体" w:eastAsia="新宋体"/>
                <w:b/>
                <w:bCs/>
                <w:szCs w:val="21"/>
              </w:rPr>
              <w:t>中餐</w:t>
            </w:r>
          </w:p>
        </w:tc>
        <w:tc>
          <w:tcPr>
            <w:tcW w:w="1179" w:type="dxa"/>
            <w:tcBorders>
              <w:top w:val="single" w:color="auto" w:sz="12" w:space="0"/>
              <w:left w:val="nil"/>
              <w:bottom w:val="single" w:color="auto" w:sz="6" w:space="0"/>
              <w:right w:val="single" w:color="auto" w:sz="6" w:space="0"/>
            </w:tcBorders>
            <w:shd w:val="clear" w:color="auto" w:fill="808000"/>
            <w:vAlign w:val="center"/>
          </w:tcPr>
          <w:p w14:paraId="15E7A2B0">
            <w:pPr>
              <w:jc w:val="center"/>
              <w:outlineLvl w:val="0"/>
              <w:rPr>
                <w:rFonts w:ascii="新宋体" w:hAnsi="新宋体" w:eastAsia="新宋体"/>
                <w:b/>
                <w:bCs/>
                <w:szCs w:val="21"/>
              </w:rPr>
            </w:pPr>
            <w:r>
              <w:rPr>
                <w:rFonts w:hint="eastAsia" w:ascii="新宋体" w:hAnsi="新宋体" w:eastAsia="新宋体"/>
                <w:b/>
                <w:bCs/>
                <w:szCs w:val="21"/>
              </w:rPr>
              <w:t>晚餐</w:t>
            </w:r>
          </w:p>
        </w:tc>
        <w:tc>
          <w:tcPr>
            <w:tcW w:w="2055" w:type="dxa"/>
            <w:tcBorders>
              <w:top w:val="single" w:color="auto" w:sz="12" w:space="0"/>
              <w:left w:val="nil"/>
              <w:bottom w:val="single" w:color="auto" w:sz="6" w:space="0"/>
              <w:right w:val="single" w:color="auto" w:sz="12" w:space="0"/>
            </w:tcBorders>
            <w:shd w:val="clear" w:color="auto" w:fill="808000"/>
            <w:vAlign w:val="center"/>
          </w:tcPr>
          <w:p w14:paraId="6AA625A6">
            <w:pPr>
              <w:jc w:val="center"/>
              <w:rPr>
                <w:rFonts w:ascii="新宋体" w:hAnsi="新宋体" w:eastAsia="新宋体"/>
                <w:b/>
                <w:bCs/>
                <w:color w:val="000000"/>
                <w:szCs w:val="21"/>
              </w:rPr>
            </w:pPr>
            <w:r>
              <w:rPr>
                <w:rFonts w:hint="eastAsia" w:ascii="新宋体" w:hAnsi="新宋体" w:eastAsia="新宋体"/>
                <w:b/>
                <w:bCs/>
                <w:color w:val="000000"/>
                <w:szCs w:val="21"/>
              </w:rPr>
              <w:t>住宿酒店区域</w:t>
            </w:r>
          </w:p>
        </w:tc>
      </w:tr>
      <w:tr w14:paraId="24BDC364">
        <w:tblPrEx>
          <w:tblCellMar>
            <w:top w:w="0" w:type="dxa"/>
            <w:left w:w="108" w:type="dxa"/>
            <w:bottom w:w="0" w:type="dxa"/>
            <w:right w:w="108" w:type="dxa"/>
          </w:tblCellMar>
        </w:tblPrEx>
        <w:trPr>
          <w:cantSplit/>
          <w:trHeight w:val="258" w:hRule="atLeast"/>
        </w:trPr>
        <w:tc>
          <w:tcPr>
            <w:tcW w:w="786" w:type="dxa"/>
            <w:tcBorders>
              <w:top w:val="single" w:color="auto" w:sz="6" w:space="0"/>
              <w:left w:val="single" w:color="auto" w:sz="12" w:space="0"/>
              <w:bottom w:val="single" w:color="auto" w:sz="6" w:space="0"/>
              <w:right w:val="single" w:color="auto" w:sz="6" w:space="0"/>
            </w:tcBorders>
            <w:vAlign w:val="center"/>
          </w:tcPr>
          <w:p w14:paraId="0D9FE0E1">
            <w:pPr>
              <w:spacing w:line="240" w:lineRule="exact"/>
              <w:jc w:val="center"/>
              <w:rPr>
                <w:rFonts w:ascii="新宋体" w:hAnsi="新宋体" w:eastAsia="新宋体"/>
                <w:b/>
                <w:bCs/>
                <w:sz w:val="20"/>
                <w:szCs w:val="20"/>
              </w:rPr>
            </w:pPr>
            <w:r>
              <w:rPr>
                <w:rFonts w:hint="eastAsia" w:ascii="新宋体" w:hAnsi="新宋体" w:eastAsia="新宋体"/>
                <w:b/>
                <w:bCs/>
                <w:sz w:val="20"/>
                <w:szCs w:val="20"/>
              </w:rPr>
              <w:t>第一天</w:t>
            </w:r>
          </w:p>
        </w:tc>
        <w:tc>
          <w:tcPr>
            <w:tcW w:w="3462" w:type="dxa"/>
            <w:tcBorders>
              <w:top w:val="single" w:color="auto" w:sz="6" w:space="0"/>
              <w:left w:val="nil"/>
              <w:bottom w:val="single" w:color="auto" w:sz="6" w:space="0"/>
              <w:right w:val="single" w:color="auto" w:sz="6" w:space="0"/>
            </w:tcBorders>
            <w:vAlign w:val="center"/>
          </w:tcPr>
          <w:p w14:paraId="4AEBCF80">
            <w:pPr>
              <w:spacing w:line="240" w:lineRule="exact"/>
              <w:jc w:val="center"/>
              <w:rPr>
                <w:rFonts w:ascii="新宋体" w:hAnsi="新宋体" w:eastAsia="新宋体"/>
                <w:color w:val="000000"/>
                <w:sz w:val="20"/>
                <w:szCs w:val="20"/>
              </w:rPr>
            </w:pPr>
            <w:r>
              <w:rPr>
                <w:rFonts w:hint="eastAsia" w:ascii="新宋体" w:hAnsi="新宋体" w:eastAsia="新宋体"/>
                <w:color w:val="000000"/>
                <w:sz w:val="20"/>
                <w:szCs w:val="20"/>
              </w:rPr>
              <w:t>张家界市区酒店接.天门山</w:t>
            </w:r>
            <w:r>
              <w:rPr>
                <w:rFonts w:hint="eastAsia" w:ascii="新宋体" w:hAnsi="新宋体" w:eastAsia="新宋体"/>
                <w:color w:val="000000"/>
                <w:sz w:val="20"/>
                <w:szCs w:val="20"/>
                <w:lang w:eastAsia="zh-CN"/>
              </w:rPr>
              <w:t>纯玩</w:t>
            </w:r>
            <w:r>
              <w:rPr>
                <w:rFonts w:hint="eastAsia" w:ascii="新宋体" w:hAnsi="新宋体" w:eastAsia="新宋体"/>
                <w:color w:val="000000"/>
                <w:sz w:val="20"/>
                <w:szCs w:val="20"/>
              </w:rPr>
              <w:t>一日游</w:t>
            </w:r>
          </w:p>
        </w:tc>
        <w:tc>
          <w:tcPr>
            <w:tcW w:w="1664" w:type="dxa"/>
            <w:tcBorders>
              <w:top w:val="single" w:color="auto" w:sz="6" w:space="0"/>
              <w:left w:val="nil"/>
              <w:bottom w:val="single" w:color="auto" w:sz="6" w:space="0"/>
              <w:right w:val="single" w:color="auto" w:sz="6" w:space="0"/>
            </w:tcBorders>
          </w:tcPr>
          <w:p w14:paraId="4769F4B3">
            <w:pPr>
              <w:jc w:val="left"/>
              <w:rPr>
                <w:rFonts w:ascii="宋体" w:hAnsi="宋体"/>
                <w:sz w:val="20"/>
                <w:szCs w:val="20"/>
              </w:rPr>
            </w:pPr>
            <w:r>
              <w:rPr>
                <w:rFonts w:hint="eastAsia" w:ascii="宋体" w:hAnsi="宋体"/>
                <w:sz w:val="20"/>
                <w:szCs w:val="20"/>
              </w:rPr>
              <w:t>汽车</w:t>
            </w:r>
          </w:p>
        </w:tc>
        <w:tc>
          <w:tcPr>
            <w:tcW w:w="851" w:type="dxa"/>
            <w:tcBorders>
              <w:top w:val="single" w:color="auto" w:sz="6" w:space="0"/>
              <w:left w:val="nil"/>
              <w:bottom w:val="single" w:color="auto" w:sz="6" w:space="0"/>
              <w:right w:val="single" w:color="auto" w:sz="6" w:space="0"/>
            </w:tcBorders>
            <w:vAlign w:val="center"/>
          </w:tcPr>
          <w:p w14:paraId="4C046D50">
            <w:pPr>
              <w:spacing w:line="240" w:lineRule="exact"/>
              <w:jc w:val="center"/>
              <w:rPr>
                <w:rFonts w:ascii="新宋体" w:hAnsi="新宋体" w:eastAsia="新宋体"/>
                <w:color w:val="000000"/>
                <w:sz w:val="20"/>
                <w:szCs w:val="20"/>
              </w:rPr>
            </w:pPr>
            <w:r>
              <w:rPr>
                <w:rFonts w:hint="eastAsia" w:ascii="新宋体" w:hAnsi="新宋体" w:eastAsia="新宋体"/>
                <w:color w:val="000000"/>
                <w:sz w:val="20"/>
                <w:szCs w:val="20"/>
              </w:rPr>
              <w:t>×</w:t>
            </w:r>
          </w:p>
        </w:tc>
        <w:tc>
          <w:tcPr>
            <w:tcW w:w="850" w:type="dxa"/>
            <w:tcBorders>
              <w:top w:val="single" w:color="auto" w:sz="6" w:space="0"/>
              <w:left w:val="nil"/>
              <w:bottom w:val="single" w:color="auto" w:sz="6" w:space="0"/>
              <w:right w:val="single" w:color="auto" w:sz="6" w:space="0"/>
            </w:tcBorders>
          </w:tcPr>
          <w:p w14:paraId="1C7C345A">
            <w:pPr>
              <w:jc w:val="center"/>
              <w:rPr>
                <w:rFonts w:ascii="新宋体" w:hAnsi="新宋体" w:eastAsia="新宋体"/>
                <w:color w:val="000000"/>
                <w:sz w:val="20"/>
                <w:szCs w:val="20"/>
              </w:rPr>
            </w:pPr>
            <w:r>
              <w:rPr>
                <w:rFonts w:hint="eastAsia" w:ascii="新宋体" w:hAnsi="新宋体" w:eastAsia="新宋体"/>
                <w:color w:val="000000"/>
                <w:sz w:val="20"/>
                <w:szCs w:val="20"/>
              </w:rPr>
              <w:t>×</w:t>
            </w:r>
          </w:p>
        </w:tc>
        <w:tc>
          <w:tcPr>
            <w:tcW w:w="1179" w:type="dxa"/>
            <w:tcBorders>
              <w:top w:val="single" w:color="auto" w:sz="6" w:space="0"/>
              <w:left w:val="nil"/>
              <w:bottom w:val="single" w:color="auto" w:sz="6" w:space="0"/>
              <w:right w:val="single" w:color="auto" w:sz="6" w:space="0"/>
            </w:tcBorders>
          </w:tcPr>
          <w:p w14:paraId="4D60FEBB">
            <w:pPr>
              <w:jc w:val="center"/>
              <w:rPr>
                <w:rFonts w:ascii="新宋体" w:hAnsi="新宋体" w:eastAsia="新宋体"/>
                <w:color w:val="000000"/>
                <w:sz w:val="20"/>
                <w:szCs w:val="20"/>
              </w:rPr>
            </w:pPr>
            <w:r>
              <w:rPr>
                <w:rFonts w:hint="eastAsia" w:ascii="新宋体" w:hAnsi="新宋体" w:eastAsia="新宋体"/>
                <w:color w:val="000000"/>
                <w:sz w:val="20"/>
                <w:szCs w:val="20"/>
              </w:rPr>
              <w:t>×</w:t>
            </w:r>
          </w:p>
        </w:tc>
        <w:tc>
          <w:tcPr>
            <w:tcW w:w="2055" w:type="dxa"/>
            <w:tcBorders>
              <w:top w:val="single" w:color="auto" w:sz="6" w:space="0"/>
              <w:left w:val="nil"/>
              <w:bottom w:val="single" w:color="auto" w:sz="6" w:space="0"/>
              <w:right w:val="single" w:color="auto" w:sz="12" w:space="0"/>
            </w:tcBorders>
            <w:vAlign w:val="center"/>
          </w:tcPr>
          <w:p w14:paraId="0D964151">
            <w:pPr>
              <w:spacing w:line="240" w:lineRule="exact"/>
              <w:jc w:val="center"/>
              <w:rPr>
                <w:rFonts w:hint="eastAsia" w:ascii="新宋体" w:hAnsi="新宋体" w:eastAsia="新宋体"/>
                <w:color w:val="000000"/>
                <w:sz w:val="20"/>
                <w:szCs w:val="20"/>
                <w:lang w:eastAsia="zh-CN"/>
              </w:rPr>
            </w:pPr>
            <w:r>
              <w:rPr>
                <w:rFonts w:hint="eastAsia" w:ascii="新宋体" w:hAnsi="新宋体" w:eastAsia="新宋体"/>
                <w:color w:val="000000"/>
                <w:sz w:val="20"/>
                <w:szCs w:val="20"/>
                <w:lang w:eastAsia="zh-CN"/>
              </w:rPr>
              <w:t>无</w:t>
            </w:r>
          </w:p>
        </w:tc>
      </w:tr>
      <w:tr w14:paraId="799D631B">
        <w:tblPrEx>
          <w:tblCellMar>
            <w:top w:w="0" w:type="dxa"/>
            <w:left w:w="108" w:type="dxa"/>
            <w:bottom w:w="0" w:type="dxa"/>
            <w:right w:w="108" w:type="dxa"/>
          </w:tblCellMar>
        </w:tblPrEx>
        <w:trPr>
          <w:cantSplit/>
          <w:trHeight w:val="285" w:hRule="atLeast"/>
        </w:trPr>
        <w:tc>
          <w:tcPr>
            <w:tcW w:w="786" w:type="dxa"/>
            <w:tcBorders>
              <w:top w:val="single" w:color="auto" w:sz="6" w:space="0"/>
              <w:left w:val="single" w:color="auto" w:sz="12" w:space="0"/>
              <w:bottom w:val="single" w:color="auto" w:sz="6" w:space="0"/>
              <w:right w:val="single" w:color="auto" w:sz="6" w:space="0"/>
            </w:tcBorders>
            <w:vAlign w:val="center"/>
          </w:tcPr>
          <w:p w14:paraId="34EA405E">
            <w:pPr>
              <w:spacing w:line="240" w:lineRule="exact"/>
              <w:jc w:val="center"/>
              <w:rPr>
                <w:rFonts w:ascii="新宋体" w:hAnsi="新宋体" w:eastAsia="新宋体"/>
                <w:b/>
                <w:bCs/>
                <w:sz w:val="18"/>
                <w:szCs w:val="18"/>
              </w:rPr>
            </w:pPr>
          </w:p>
        </w:tc>
        <w:tc>
          <w:tcPr>
            <w:tcW w:w="3462" w:type="dxa"/>
            <w:tcBorders>
              <w:top w:val="single" w:color="auto" w:sz="6" w:space="0"/>
              <w:left w:val="nil"/>
              <w:bottom w:val="single" w:color="auto" w:sz="6" w:space="0"/>
              <w:right w:val="single" w:color="auto" w:sz="6" w:space="0"/>
            </w:tcBorders>
            <w:vAlign w:val="center"/>
          </w:tcPr>
          <w:p w14:paraId="0AA940B3">
            <w:pPr>
              <w:spacing w:line="240" w:lineRule="exact"/>
              <w:jc w:val="center"/>
              <w:rPr>
                <w:rFonts w:ascii="新宋体" w:hAnsi="新宋体" w:eastAsia="新宋体"/>
                <w:color w:val="000000"/>
                <w:sz w:val="18"/>
                <w:szCs w:val="18"/>
              </w:rPr>
            </w:pPr>
          </w:p>
        </w:tc>
        <w:tc>
          <w:tcPr>
            <w:tcW w:w="1664" w:type="dxa"/>
            <w:tcBorders>
              <w:top w:val="single" w:color="auto" w:sz="6" w:space="0"/>
              <w:left w:val="nil"/>
              <w:bottom w:val="single" w:color="auto" w:sz="6" w:space="0"/>
              <w:right w:val="single" w:color="auto" w:sz="6" w:space="0"/>
            </w:tcBorders>
          </w:tcPr>
          <w:p w14:paraId="4B6E09EB">
            <w:pPr>
              <w:jc w:val="left"/>
              <w:rPr>
                <w:rFonts w:ascii="宋体" w:hAnsi="宋体"/>
                <w:color w:val="000000"/>
                <w:sz w:val="18"/>
                <w:szCs w:val="18"/>
              </w:rPr>
            </w:pPr>
          </w:p>
        </w:tc>
        <w:tc>
          <w:tcPr>
            <w:tcW w:w="851" w:type="dxa"/>
            <w:tcBorders>
              <w:top w:val="single" w:color="auto" w:sz="6" w:space="0"/>
              <w:left w:val="nil"/>
              <w:bottom w:val="single" w:color="auto" w:sz="6" w:space="0"/>
              <w:right w:val="single" w:color="auto" w:sz="6" w:space="0"/>
            </w:tcBorders>
          </w:tcPr>
          <w:p w14:paraId="3795CF22">
            <w:pPr>
              <w:jc w:val="center"/>
              <w:rPr>
                <w:rFonts w:ascii="新宋体" w:hAnsi="新宋体" w:eastAsia="新宋体"/>
                <w:color w:val="000000"/>
                <w:sz w:val="18"/>
                <w:szCs w:val="18"/>
              </w:rPr>
            </w:pPr>
          </w:p>
        </w:tc>
        <w:tc>
          <w:tcPr>
            <w:tcW w:w="850" w:type="dxa"/>
            <w:tcBorders>
              <w:top w:val="single" w:color="auto" w:sz="6" w:space="0"/>
              <w:left w:val="nil"/>
              <w:bottom w:val="single" w:color="auto" w:sz="6" w:space="0"/>
              <w:right w:val="single" w:color="auto" w:sz="6" w:space="0"/>
            </w:tcBorders>
          </w:tcPr>
          <w:p w14:paraId="779D3374">
            <w:pPr>
              <w:jc w:val="center"/>
              <w:rPr>
                <w:rFonts w:ascii="新宋体" w:hAnsi="新宋体" w:eastAsia="新宋体"/>
                <w:color w:val="000000"/>
                <w:sz w:val="18"/>
                <w:szCs w:val="18"/>
              </w:rPr>
            </w:pPr>
          </w:p>
        </w:tc>
        <w:tc>
          <w:tcPr>
            <w:tcW w:w="1179" w:type="dxa"/>
            <w:tcBorders>
              <w:top w:val="single" w:color="auto" w:sz="6" w:space="0"/>
              <w:left w:val="nil"/>
              <w:bottom w:val="single" w:color="auto" w:sz="6" w:space="0"/>
              <w:right w:val="single" w:color="auto" w:sz="6" w:space="0"/>
            </w:tcBorders>
          </w:tcPr>
          <w:p w14:paraId="33365DA0">
            <w:pPr>
              <w:jc w:val="center"/>
              <w:rPr>
                <w:rFonts w:ascii="新宋体" w:hAnsi="新宋体" w:eastAsia="新宋体"/>
                <w:color w:val="000000"/>
                <w:sz w:val="18"/>
                <w:szCs w:val="18"/>
              </w:rPr>
            </w:pPr>
          </w:p>
        </w:tc>
        <w:tc>
          <w:tcPr>
            <w:tcW w:w="2055" w:type="dxa"/>
            <w:tcBorders>
              <w:top w:val="single" w:color="auto" w:sz="6" w:space="0"/>
              <w:left w:val="nil"/>
              <w:bottom w:val="single" w:color="auto" w:sz="6" w:space="0"/>
              <w:right w:val="single" w:color="auto" w:sz="12" w:space="0"/>
            </w:tcBorders>
          </w:tcPr>
          <w:p w14:paraId="02D9651A">
            <w:pPr>
              <w:jc w:val="center"/>
              <w:rPr>
                <w:rFonts w:ascii="新宋体" w:hAnsi="新宋体" w:eastAsia="新宋体"/>
                <w:color w:val="000000"/>
                <w:sz w:val="18"/>
                <w:szCs w:val="18"/>
              </w:rPr>
            </w:pPr>
          </w:p>
        </w:tc>
      </w:tr>
      <w:tr w14:paraId="43761A1C">
        <w:tblPrEx>
          <w:tblCellMar>
            <w:top w:w="0" w:type="dxa"/>
            <w:left w:w="108" w:type="dxa"/>
            <w:bottom w:w="0" w:type="dxa"/>
            <w:right w:w="108" w:type="dxa"/>
          </w:tblCellMar>
        </w:tblPrEx>
        <w:trPr>
          <w:cantSplit/>
          <w:trHeight w:val="189" w:hRule="atLeast"/>
        </w:trPr>
        <w:tc>
          <w:tcPr>
            <w:tcW w:w="786" w:type="dxa"/>
            <w:tcBorders>
              <w:top w:val="single" w:color="auto" w:sz="6" w:space="0"/>
              <w:left w:val="single" w:color="auto" w:sz="12" w:space="0"/>
              <w:bottom w:val="single" w:color="auto" w:sz="6" w:space="0"/>
              <w:right w:val="single" w:color="auto" w:sz="6" w:space="0"/>
            </w:tcBorders>
            <w:vAlign w:val="center"/>
          </w:tcPr>
          <w:p w14:paraId="4B083544">
            <w:pPr>
              <w:spacing w:line="240" w:lineRule="exact"/>
              <w:jc w:val="center"/>
              <w:rPr>
                <w:rFonts w:ascii="新宋体" w:hAnsi="新宋体" w:eastAsia="新宋体"/>
                <w:b/>
                <w:bCs/>
                <w:sz w:val="18"/>
                <w:szCs w:val="18"/>
              </w:rPr>
            </w:pPr>
          </w:p>
        </w:tc>
        <w:tc>
          <w:tcPr>
            <w:tcW w:w="3462" w:type="dxa"/>
            <w:tcBorders>
              <w:top w:val="single" w:color="auto" w:sz="6" w:space="0"/>
              <w:left w:val="nil"/>
              <w:bottom w:val="single" w:color="auto" w:sz="6" w:space="0"/>
              <w:right w:val="single" w:color="auto" w:sz="6" w:space="0"/>
            </w:tcBorders>
            <w:vAlign w:val="center"/>
          </w:tcPr>
          <w:p w14:paraId="72D5BA57">
            <w:pPr>
              <w:spacing w:line="240" w:lineRule="exact"/>
              <w:jc w:val="center"/>
              <w:rPr>
                <w:rFonts w:ascii="新宋体" w:hAnsi="新宋体" w:eastAsia="新宋体"/>
                <w:color w:val="000000"/>
                <w:sz w:val="18"/>
                <w:szCs w:val="18"/>
              </w:rPr>
            </w:pPr>
          </w:p>
        </w:tc>
        <w:tc>
          <w:tcPr>
            <w:tcW w:w="1664" w:type="dxa"/>
            <w:tcBorders>
              <w:top w:val="single" w:color="auto" w:sz="6" w:space="0"/>
              <w:left w:val="nil"/>
              <w:bottom w:val="single" w:color="auto" w:sz="6" w:space="0"/>
              <w:right w:val="single" w:color="auto" w:sz="6" w:space="0"/>
            </w:tcBorders>
          </w:tcPr>
          <w:p w14:paraId="42732BEE">
            <w:pPr>
              <w:jc w:val="left"/>
              <w:rPr>
                <w:rFonts w:ascii="宋体" w:hAnsi="宋体"/>
                <w:color w:val="000000"/>
                <w:sz w:val="18"/>
                <w:szCs w:val="18"/>
              </w:rPr>
            </w:pPr>
          </w:p>
        </w:tc>
        <w:tc>
          <w:tcPr>
            <w:tcW w:w="851" w:type="dxa"/>
            <w:tcBorders>
              <w:top w:val="single" w:color="auto" w:sz="6" w:space="0"/>
              <w:left w:val="nil"/>
              <w:bottom w:val="single" w:color="auto" w:sz="6" w:space="0"/>
              <w:right w:val="single" w:color="auto" w:sz="6" w:space="0"/>
            </w:tcBorders>
          </w:tcPr>
          <w:p w14:paraId="2956675B">
            <w:pPr>
              <w:jc w:val="center"/>
              <w:rPr>
                <w:rFonts w:ascii="新宋体" w:hAnsi="新宋体" w:eastAsia="新宋体"/>
                <w:color w:val="000000"/>
                <w:sz w:val="18"/>
                <w:szCs w:val="18"/>
              </w:rPr>
            </w:pPr>
          </w:p>
        </w:tc>
        <w:tc>
          <w:tcPr>
            <w:tcW w:w="850" w:type="dxa"/>
            <w:tcBorders>
              <w:top w:val="single" w:color="auto" w:sz="6" w:space="0"/>
              <w:left w:val="nil"/>
              <w:bottom w:val="single" w:color="auto" w:sz="6" w:space="0"/>
              <w:right w:val="single" w:color="auto" w:sz="6" w:space="0"/>
            </w:tcBorders>
          </w:tcPr>
          <w:p w14:paraId="04D01C20">
            <w:pPr>
              <w:jc w:val="center"/>
              <w:rPr>
                <w:rFonts w:ascii="新宋体" w:hAnsi="新宋体" w:eastAsia="新宋体"/>
                <w:color w:val="000000"/>
                <w:sz w:val="18"/>
                <w:szCs w:val="18"/>
              </w:rPr>
            </w:pPr>
          </w:p>
        </w:tc>
        <w:tc>
          <w:tcPr>
            <w:tcW w:w="1179" w:type="dxa"/>
            <w:tcBorders>
              <w:top w:val="single" w:color="auto" w:sz="6" w:space="0"/>
              <w:left w:val="nil"/>
              <w:bottom w:val="single" w:color="auto" w:sz="6" w:space="0"/>
              <w:right w:val="single" w:color="auto" w:sz="6" w:space="0"/>
            </w:tcBorders>
            <w:vAlign w:val="center"/>
          </w:tcPr>
          <w:p w14:paraId="48AE1A47">
            <w:pPr>
              <w:spacing w:line="240" w:lineRule="exact"/>
              <w:jc w:val="center"/>
              <w:rPr>
                <w:rFonts w:ascii="新宋体" w:hAnsi="新宋体" w:eastAsia="新宋体"/>
                <w:color w:val="000000"/>
                <w:sz w:val="18"/>
                <w:szCs w:val="18"/>
              </w:rPr>
            </w:pPr>
          </w:p>
        </w:tc>
        <w:tc>
          <w:tcPr>
            <w:tcW w:w="2055" w:type="dxa"/>
            <w:tcBorders>
              <w:top w:val="single" w:color="auto" w:sz="6" w:space="0"/>
              <w:left w:val="nil"/>
              <w:bottom w:val="single" w:color="auto" w:sz="6" w:space="0"/>
              <w:right w:val="single" w:color="auto" w:sz="12" w:space="0"/>
            </w:tcBorders>
            <w:vAlign w:val="center"/>
          </w:tcPr>
          <w:p w14:paraId="68832CB4">
            <w:pPr>
              <w:spacing w:line="240" w:lineRule="exact"/>
              <w:jc w:val="center"/>
              <w:rPr>
                <w:rFonts w:ascii="新宋体" w:hAnsi="新宋体" w:eastAsia="新宋体"/>
                <w:color w:val="000000"/>
                <w:sz w:val="18"/>
                <w:szCs w:val="18"/>
              </w:rPr>
            </w:pPr>
          </w:p>
        </w:tc>
      </w:tr>
    </w:tbl>
    <w:p w14:paraId="619D5AEB">
      <w:pPr>
        <w:widowControl/>
        <w:jc w:val="left"/>
        <w:rPr>
          <w:rFonts w:hint="eastAsia" w:ascii="黑体" w:hAnsi="宋体" w:eastAsia="黑体" w:cs="Arial"/>
          <w:b/>
          <w:bCs/>
          <w:color w:val="99CC00"/>
          <w:sz w:val="20"/>
          <w:szCs w:val="20"/>
          <w:bdr w:val="single" w:color="auto" w:sz="4" w:space="0"/>
          <w:lang w:eastAsia="zh-CN"/>
        </w:rPr>
      </w:pPr>
    </w:p>
    <w:p w14:paraId="0C9AFC41">
      <w:pPr>
        <w:widowControl/>
        <w:jc w:val="left"/>
        <w:rPr>
          <w:rFonts w:ascii="黑体" w:hAnsi="宋体" w:eastAsia="黑体" w:cs="Arial"/>
          <w:b/>
          <w:bCs/>
          <w:color w:val="99CC00"/>
          <w:sz w:val="20"/>
          <w:szCs w:val="20"/>
          <w:highlight w:val="magenta"/>
        </w:rPr>
      </w:pPr>
      <w:r>
        <w:rPr>
          <w:rFonts w:hint="eastAsia" w:ascii="黑体" w:hAnsi="宋体" w:eastAsia="黑体" w:cs="Arial"/>
          <w:b/>
          <w:bCs/>
          <w:color w:val="99CC00"/>
          <w:sz w:val="20"/>
          <w:szCs w:val="20"/>
          <w:bdr w:val="single" w:color="auto" w:sz="4" w:space="0"/>
        </w:rPr>
        <w:t>详细行程如下：</w:t>
      </w:r>
    </w:p>
    <w:p w14:paraId="7338DC59">
      <w:pPr>
        <w:widowControl/>
        <w:jc w:val="left"/>
        <w:rPr>
          <w:szCs w:val="21"/>
        </w:rPr>
      </w:pPr>
    </w:p>
    <w:p w14:paraId="2601E7BB">
      <w:pPr>
        <w:pBdr>
          <w:bottom w:val="single" w:color="84B50B" w:sz="24" w:space="1"/>
        </w:pBdr>
        <w:overflowPunct w:val="0"/>
        <w:autoSpaceDE w:val="0"/>
        <w:autoSpaceDN w:val="0"/>
        <w:adjustRightInd w:val="0"/>
        <w:spacing w:line="480" w:lineRule="auto"/>
        <w:ind w:right="42" w:rightChars="20"/>
        <w:rPr>
          <w:rFonts w:ascii="新宋体" w:hAnsi="新宋体" w:eastAsia="新宋体"/>
          <w:b/>
          <w:bCs/>
          <w:color w:val="002060"/>
          <w:sz w:val="24"/>
        </w:rPr>
      </w:pPr>
      <w:r>
        <w:rPr>
          <w:rFonts w:hint="eastAsia" w:ascii="新宋体" w:hAnsi="新宋体" w:eastAsia="新宋体"/>
          <w:b/>
          <w:bCs/>
          <w:color w:val="002060"/>
          <w:sz w:val="24"/>
        </w:rPr>
        <w:t>第一天：张家界</w:t>
      </w:r>
      <w:r>
        <w:rPr>
          <w:rFonts w:hint="eastAsia" w:ascii="新宋体" w:hAnsi="新宋体" w:eastAsia="新宋体"/>
          <w:b/>
          <w:bCs/>
          <w:color w:val="800000"/>
          <w:sz w:val="24"/>
        </w:rPr>
        <w:t>·</w:t>
      </w:r>
      <w:r>
        <w:rPr>
          <w:rFonts w:hint="eastAsia" w:ascii="新宋体" w:hAnsi="新宋体" w:eastAsia="新宋体"/>
          <w:b/>
          <w:bCs/>
          <w:color w:val="002060"/>
          <w:sz w:val="24"/>
        </w:rPr>
        <w:t>天门山</w:t>
      </w:r>
      <w:r>
        <w:rPr>
          <w:rFonts w:hint="eastAsia" w:ascii="新宋体" w:hAnsi="新宋体" w:eastAsia="新宋体"/>
          <w:b/>
          <w:bCs/>
          <w:color w:val="800000"/>
          <w:sz w:val="24"/>
        </w:rPr>
        <w:t>·</w:t>
      </w:r>
      <w:r>
        <w:rPr>
          <w:rFonts w:hint="eastAsia" w:ascii="新宋体" w:hAnsi="新宋体" w:eastAsia="新宋体"/>
          <w:b/>
          <w:bCs/>
          <w:color w:val="002060"/>
          <w:sz w:val="24"/>
        </w:rPr>
        <w:t>玻璃栈道</w:t>
      </w:r>
      <w:r>
        <w:rPr>
          <w:rFonts w:hint="eastAsia" w:ascii="新宋体" w:hAnsi="新宋体" w:eastAsia="新宋体"/>
          <w:b/>
          <w:bCs/>
          <w:color w:val="800000"/>
          <w:sz w:val="24"/>
        </w:rPr>
        <w:t xml:space="preserve">         </w:t>
      </w:r>
      <w:r>
        <w:rPr>
          <w:rFonts w:hint="eastAsia" w:ascii="新宋体" w:hAnsi="新宋体" w:eastAsia="新宋体"/>
          <w:b/>
          <w:bCs/>
          <w:color w:val="002060"/>
          <w:sz w:val="24"/>
        </w:rPr>
        <w:t xml:space="preserve">        含：全天不含餐          结束行程</w:t>
      </w:r>
    </w:p>
    <w:p w14:paraId="468E2056">
      <w:pPr>
        <w:tabs>
          <w:tab w:val="left" w:pos="540"/>
        </w:tabs>
        <w:spacing w:line="460" w:lineRule="exact"/>
        <w:ind w:left="137" w:leftChars="-85" w:hanging="315" w:hangingChars="175"/>
        <w:rPr>
          <w:rFonts w:ascii="宋体" w:hAnsi="宋体"/>
          <w:sz w:val="18"/>
          <w:szCs w:val="18"/>
        </w:rPr>
      </w:pPr>
      <w:r>
        <w:rPr>
          <w:rFonts w:hint="eastAsia" w:ascii="宋体" w:hAnsi="宋体"/>
          <w:color w:val="000000"/>
          <w:kern w:val="0"/>
          <w:sz w:val="18"/>
          <w:szCs w:val="18"/>
        </w:rPr>
        <w:t xml:space="preserve">   </w:t>
      </w:r>
      <w:r>
        <w:rPr>
          <w:rFonts w:hint="eastAsia" w:ascii="宋体" w:hAnsi="宋体"/>
          <w:color w:val="000000"/>
          <w:kern w:val="0"/>
          <w:sz w:val="20"/>
          <w:szCs w:val="20"/>
          <w:lang w:val="en-US" w:eastAsia="zh-CN"/>
        </w:rPr>
        <w:t xml:space="preserve">    </w:t>
      </w:r>
      <w:r>
        <w:rPr>
          <w:rFonts w:hint="eastAsia" w:ascii="宋体" w:hAnsi="宋体"/>
          <w:color w:val="000000"/>
          <w:kern w:val="0"/>
          <w:sz w:val="20"/>
          <w:szCs w:val="20"/>
        </w:rPr>
        <w:t>上午：</w:t>
      </w:r>
      <w:r>
        <w:rPr>
          <w:rFonts w:hint="eastAsia" w:ascii="宋体" w:hAnsi="宋体"/>
          <w:color w:val="000000"/>
          <w:kern w:val="0"/>
          <w:sz w:val="20"/>
          <w:szCs w:val="20"/>
          <w:lang w:val="en-US" w:eastAsia="zh-CN"/>
        </w:rPr>
        <w:t>7:30左右出发（以导游通知为准），市区各酒店接（约10分钟车程）在天门山索道站对面集合，</w:t>
      </w:r>
      <w:r>
        <w:rPr>
          <w:rFonts w:hint="eastAsia" w:ascii="宋体" w:hAnsi="宋体"/>
          <w:kern w:val="0"/>
          <w:sz w:val="20"/>
          <w:szCs w:val="20"/>
        </w:rPr>
        <w:t>游览被誉为世界最美的空中花园和天界仙境的张家界第二个国家森林公园—</w:t>
      </w:r>
      <w:r>
        <w:rPr>
          <w:rFonts w:hint="eastAsia" w:ascii="宋体" w:hAnsi="宋体"/>
          <w:kern w:val="0"/>
          <w:sz w:val="20"/>
          <w:szCs w:val="20"/>
          <w14:textFill>
            <w14:gradFill>
              <w14:gsLst>
                <w14:gs w14:pos="0">
                  <w14:srgbClr w14:val="E30000"/>
                </w14:gs>
                <w14:gs w14:pos="100000">
                  <w14:srgbClr w14:val="760303"/>
                </w14:gs>
              </w14:gsLst>
              <w14:lin w14:scaled="0"/>
            </w14:gradFill>
          </w14:textFill>
        </w:rPr>
        <w:t>【</w:t>
      </w:r>
      <w:r>
        <w:rPr>
          <w:rFonts w:hint="eastAsia" w:ascii="宋体" w:hAnsi="宋体"/>
          <w:b/>
          <w:bCs/>
          <w:color w:val="FF0000"/>
          <w:kern w:val="0"/>
          <w:sz w:val="20"/>
          <w:szCs w:val="20"/>
          <w14:textFill>
            <w14:gradFill>
              <w14:gsLst>
                <w14:gs w14:pos="0">
                  <w14:srgbClr w14:val="E30000"/>
                </w14:gs>
                <w14:gs w14:pos="100000">
                  <w14:srgbClr w14:val="760303"/>
                </w14:gs>
              </w14:gsLst>
              <w14:lin w14:scaled="0"/>
            </w14:gradFill>
          </w14:textFill>
        </w:rPr>
        <w:t>天门山国家森林公园</w:t>
      </w:r>
      <w:r>
        <w:rPr>
          <w:rFonts w:hint="eastAsia" w:ascii="宋体" w:hAnsi="宋体"/>
          <w:b/>
          <w:bCs/>
          <w:kern w:val="0"/>
          <w:sz w:val="20"/>
          <w:szCs w:val="20"/>
          <w14:textFill>
            <w14:gradFill>
              <w14:gsLst>
                <w14:gs w14:pos="0">
                  <w14:srgbClr w14:val="E30000"/>
                </w14:gs>
                <w14:gs w14:pos="100000">
                  <w14:srgbClr w14:val="760303"/>
                </w14:gs>
              </w14:gsLst>
              <w14:lin w14:scaled="0"/>
            </w14:gradFill>
          </w14:textFill>
        </w:rPr>
        <w:t>】</w:t>
      </w:r>
      <w:r>
        <w:rPr>
          <w:rFonts w:hint="eastAsia" w:ascii="宋体" w:hAnsi="宋体"/>
          <w:kern w:val="0"/>
          <w:sz w:val="20"/>
          <w:szCs w:val="20"/>
        </w:rPr>
        <w:t>（乘世界最长索道，全</w:t>
      </w:r>
      <w:r>
        <w:rPr>
          <w:rFonts w:hint="eastAsia" w:ascii="宋体" w:hAnsi="宋体" w:cs="宋体"/>
          <w:sz w:val="20"/>
          <w:szCs w:val="20"/>
        </w:rPr>
        <w:t>长7.5公里</w:t>
      </w:r>
      <w:r>
        <w:rPr>
          <w:rFonts w:hint="eastAsia" w:ascii="宋体" w:hAnsi="宋体"/>
          <w:kern w:val="0"/>
          <w:sz w:val="20"/>
          <w:szCs w:val="20"/>
        </w:rPr>
        <w:t>单程30分钟），</w:t>
      </w:r>
      <w:r>
        <w:rPr>
          <w:rFonts w:hint="eastAsia" w:ascii="宋体" w:hAnsi="宋体" w:cs="宋体"/>
          <w:sz w:val="20"/>
          <w:szCs w:val="20"/>
        </w:rPr>
        <w:t>体验腾云飞翔的刺激震撼；到凌霄台俯瞰张家界市区胜景，领略山水长卷的磅礴气势；</w:t>
      </w:r>
      <w:r>
        <w:rPr>
          <w:rFonts w:hint="eastAsia" w:ascii="宋体" w:hAnsi="宋体" w:cs="宋体"/>
          <w:sz w:val="20"/>
          <w:szCs w:val="20"/>
          <w:lang w:eastAsia="zh-CN"/>
        </w:rPr>
        <w:t>体验中国首个玻璃栈道，感受心跳加速的快感；</w:t>
      </w:r>
      <w:r>
        <w:rPr>
          <w:rFonts w:hint="eastAsia" w:ascii="宋体" w:hAnsi="宋体" w:cs="宋体"/>
          <w:sz w:val="20"/>
          <w:szCs w:val="20"/>
        </w:rPr>
        <w:t>走鬼谷栈道，在峭壁云端纵情尖叫全面挑战你的“敢”觉；</w:t>
      </w:r>
      <w:r>
        <w:rPr>
          <w:rFonts w:hint="eastAsia" w:ascii="宋体" w:hAnsi="宋体" w:cs="宋体"/>
          <w:sz w:val="20"/>
          <w:szCs w:val="20"/>
          <w:lang w:eastAsia="zh-CN"/>
        </w:rPr>
        <w:t>走网红悬空栈道，坐拥</w:t>
      </w:r>
      <w:r>
        <w:rPr>
          <w:rFonts w:hint="eastAsia" w:ascii="宋体" w:hAnsi="宋体" w:cs="宋体"/>
          <w:sz w:val="20"/>
          <w:szCs w:val="20"/>
          <w:lang w:val="en-US" w:eastAsia="zh-CN"/>
        </w:rPr>
        <w:t>360度环绕看山超棒视觉，尽情享受云海的呼吸</w:t>
      </w:r>
      <w:r>
        <w:rPr>
          <w:rFonts w:hint="eastAsia" w:ascii="宋体" w:hAnsi="宋体" w:cs="宋体"/>
          <w:sz w:val="20"/>
          <w:szCs w:val="20"/>
        </w:rPr>
        <w:t>；远观第一公路奇观</w:t>
      </w:r>
      <w:r>
        <w:rPr>
          <w:rFonts w:hint="eastAsia" w:ascii="宋体" w:hAnsi="宋体" w:cs="宋体"/>
          <w:b/>
          <w:sz w:val="20"/>
          <w:szCs w:val="20"/>
        </w:rPr>
        <w:t>“99弯通天大道”</w:t>
      </w:r>
      <w:r>
        <w:rPr>
          <w:rFonts w:hint="eastAsia" w:ascii="宋体" w:hAnsi="宋体" w:cs="宋体"/>
          <w:sz w:val="20"/>
          <w:szCs w:val="20"/>
        </w:rPr>
        <w:t>的奇绝，沿途欣赏金龟驮元宝，将军峰，箭杆锋等奇绝景观；</w:t>
      </w:r>
      <w:r>
        <w:rPr>
          <w:rFonts w:hint="eastAsia" w:ascii="宋体" w:hAnsi="宋体" w:cs="宋体"/>
          <w:sz w:val="20"/>
          <w:szCs w:val="20"/>
          <w:lang w:eastAsia="zh-CN"/>
        </w:rPr>
        <w:t>乘世界最长最难修的自动穿山扶梯</w:t>
      </w:r>
      <w:r>
        <w:rPr>
          <w:rFonts w:hint="eastAsia" w:ascii="宋体" w:hAnsi="宋体"/>
          <w:bCs/>
          <w:color w:val="C00000"/>
          <w:sz w:val="20"/>
          <w:szCs w:val="20"/>
        </w:rPr>
        <w:t>（</w:t>
      </w:r>
      <w:r>
        <w:rPr>
          <w:rFonts w:hint="eastAsia" w:ascii="宋体" w:hAnsi="宋体"/>
          <w:bCs/>
          <w:color w:val="C00000"/>
          <w:sz w:val="20"/>
          <w:szCs w:val="20"/>
          <w:lang w:val="en-US" w:eastAsia="zh-CN"/>
        </w:rPr>
        <w:t>两段</w:t>
      </w:r>
      <w:r>
        <w:rPr>
          <w:rFonts w:hint="eastAsia" w:ascii="宋体" w:hAnsi="宋体"/>
          <w:bCs/>
          <w:color w:val="C00000"/>
          <w:sz w:val="20"/>
          <w:szCs w:val="20"/>
        </w:rPr>
        <w:t>扶梯+鞋套</w:t>
      </w:r>
      <w:r>
        <w:rPr>
          <w:rFonts w:hint="eastAsia" w:ascii="宋体" w:hAnsi="宋体"/>
          <w:bCs/>
          <w:color w:val="C00000"/>
          <w:sz w:val="20"/>
          <w:szCs w:val="20"/>
          <w:lang w:eastAsia="zh-CN"/>
        </w:rPr>
        <w:t>自费</w:t>
      </w:r>
      <w:r>
        <w:rPr>
          <w:rFonts w:hint="eastAsia" w:ascii="宋体" w:hAnsi="宋体"/>
          <w:bCs/>
          <w:color w:val="C00000"/>
          <w:sz w:val="20"/>
          <w:szCs w:val="20"/>
          <w:lang w:val="en-US" w:eastAsia="zh-CN"/>
        </w:rPr>
        <w:t>32*2+5元/人</w:t>
      </w:r>
      <w:r>
        <w:rPr>
          <w:rFonts w:hint="eastAsia" w:ascii="宋体" w:hAnsi="宋体"/>
          <w:bCs/>
          <w:color w:val="C00000"/>
          <w:sz w:val="20"/>
          <w:szCs w:val="20"/>
        </w:rPr>
        <w:t>）</w:t>
      </w:r>
      <w:r>
        <w:rPr>
          <w:rFonts w:hint="eastAsia" w:ascii="宋体" w:hAnsi="宋体" w:cs="宋体"/>
          <w:sz w:val="20"/>
          <w:szCs w:val="20"/>
          <w:lang w:eastAsia="zh-CN"/>
        </w:rPr>
        <w:t>观</w:t>
      </w:r>
      <w:r>
        <w:rPr>
          <w:rFonts w:hint="eastAsia" w:ascii="宋体" w:hAnsi="宋体" w:cs="宋体"/>
          <w:sz w:val="20"/>
          <w:szCs w:val="20"/>
        </w:rPr>
        <w:t>世界最高天然穿山溶洞“天门洞”</w:t>
      </w:r>
      <w:r>
        <w:rPr>
          <w:rFonts w:hint="eastAsia" w:ascii="宋体" w:hAnsi="宋体" w:cs="宋体"/>
          <w:sz w:val="20"/>
          <w:szCs w:val="20"/>
          <w:lang w:eastAsia="zh-CN"/>
        </w:rPr>
        <w:t>，</w:t>
      </w:r>
      <w:r>
        <w:rPr>
          <w:rFonts w:hint="eastAsia" w:ascii="宋体" w:hAnsi="宋体" w:cs="宋体"/>
          <w:sz w:val="20"/>
          <w:szCs w:val="20"/>
        </w:rPr>
        <w:t>体验自然造化的神奇和震撼冲击。天门山有着独特的喀斯特地貌，形成唯美的空中原始花园，有着诸多自然奇观和人工奇迹，被誉为美丽张家界的新传奇。</w:t>
      </w:r>
      <w:r>
        <w:rPr>
          <w:rFonts w:hint="eastAsia" w:ascii="宋体" w:hAnsi="宋体"/>
          <w:sz w:val="20"/>
          <w:szCs w:val="20"/>
        </w:rPr>
        <w:t xml:space="preserve"> 下午15：30左右索道公司下站散团，结束愉快旅程！ </w:t>
      </w:r>
      <w:r>
        <w:rPr>
          <w:rFonts w:hint="eastAsia" w:ascii="宋体" w:hAnsi="宋体"/>
          <w:sz w:val="18"/>
          <w:szCs w:val="18"/>
        </w:rPr>
        <w:t xml:space="preserve"> </w:t>
      </w:r>
    </w:p>
    <w:p w14:paraId="2480221C">
      <w:pPr>
        <w:ind w:firstLine="422" w:firstLineChars="200"/>
        <w:rPr>
          <w:rFonts w:ascii="楷体" w:hAnsi="楷体" w:eastAsia="楷体"/>
          <w:b/>
          <w:color w:val="0070C0"/>
        </w:rPr>
      </w:pPr>
      <w:r>
        <w:rPr>
          <w:rFonts w:hint="eastAsia" w:ascii="楷体" w:hAnsi="楷体" w:eastAsia="楷体"/>
          <w:b/>
          <w:color w:val="0070C0"/>
        </w:rPr>
        <w:t>天门山游览注意事项：</w:t>
      </w:r>
    </w:p>
    <w:p w14:paraId="33EC425F">
      <w:pPr>
        <w:ind w:firstLine="426" w:firstLineChars="202"/>
        <w:rPr>
          <w:rFonts w:ascii="楷体" w:hAnsi="楷体" w:eastAsia="楷体"/>
          <w:b/>
          <w:color w:val="0070C0"/>
        </w:rPr>
      </w:pPr>
      <w:r>
        <w:rPr>
          <w:rFonts w:hint="eastAsia" w:ascii="楷体" w:hAnsi="楷体" w:eastAsia="楷体"/>
          <w:b/>
          <w:color w:val="0070C0"/>
        </w:rPr>
        <w:t>1、游览：如遇暴雨等不可抗力因素，景区玻璃栈道封闭，无法正常游览旅行社免责；</w:t>
      </w:r>
    </w:p>
    <w:p w14:paraId="69759149">
      <w:pPr>
        <w:ind w:firstLine="426" w:firstLineChars="202"/>
        <w:rPr>
          <w:rFonts w:ascii="楷体" w:hAnsi="楷体" w:eastAsia="楷体"/>
          <w:b/>
          <w:color w:val="0070C0"/>
        </w:rPr>
      </w:pPr>
      <w:r>
        <w:rPr>
          <w:rFonts w:hint="eastAsia" w:ascii="楷体" w:hAnsi="楷体" w:eastAsia="楷体"/>
          <w:b/>
          <w:color w:val="0070C0"/>
        </w:rPr>
        <w:t>2、线路：天门山游览线路分为双索道B、C三条线路最终以系统预约为准；</w:t>
      </w:r>
    </w:p>
    <w:p w14:paraId="075B4BFD">
      <w:pPr>
        <w:ind w:firstLine="426" w:firstLineChars="202"/>
        <w:rPr>
          <w:rFonts w:hint="eastAsia" w:ascii="楷体" w:hAnsi="楷体" w:eastAsia="楷体"/>
          <w:b/>
          <w:color w:val="0070C0"/>
          <w:lang w:eastAsia="zh-CN"/>
        </w:rPr>
      </w:pPr>
      <w:r>
        <w:rPr>
          <w:rFonts w:hint="eastAsia" w:ascii="楷体" w:hAnsi="楷体" w:eastAsia="楷体"/>
          <w:b/>
          <w:color w:val="0070C0"/>
        </w:rPr>
        <w:t>3、门票预约：天门山需提前实名制支付预约订票，一旦预约，如取消票损30-65/人</w:t>
      </w:r>
      <w:r>
        <w:rPr>
          <w:rFonts w:hint="eastAsia" w:ascii="楷体" w:hAnsi="楷体" w:eastAsia="楷体"/>
          <w:b/>
          <w:color w:val="0070C0"/>
          <w:lang w:eastAsia="zh-CN"/>
        </w:rPr>
        <w:t>不等；</w:t>
      </w:r>
    </w:p>
    <w:p w14:paraId="62555E95">
      <w:pPr>
        <w:ind w:left="842" w:leftChars="200" w:hanging="422" w:hangingChars="200"/>
        <w:rPr>
          <w:rFonts w:hint="eastAsia" w:ascii="楷体" w:hAnsi="楷体" w:eastAsia="楷体"/>
          <w:b/>
          <w:bCs/>
          <w:color w:val="0070C0"/>
          <w:lang w:eastAsia="zh-CN"/>
        </w:rPr>
      </w:pPr>
      <w:r>
        <w:rPr>
          <w:rFonts w:hint="eastAsia" w:ascii="微软雅黑" w:hAnsi="微软雅黑" w:cs="微软雅黑"/>
          <w:b/>
          <w:bCs/>
          <w:color w:val="0070C0"/>
          <w:lang w:val="en-US" w:eastAsia="zh-CN"/>
        </w:rPr>
        <w:t>4</w:t>
      </w:r>
      <w:r>
        <w:rPr>
          <w:rFonts w:hint="eastAsia" w:ascii="楷体" w:hAnsi="楷体" w:eastAsia="楷体"/>
          <w:b/>
          <w:bCs/>
          <w:color w:val="0070C0"/>
        </w:rPr>
        <w:t>、</w:t>
      </w:r>
      <w:r>
        <w:rPr>
          <w:rFonts w:hint="eastAsia" w:ascii="微软雅黑" w:hAnsi="微软雅黑" w:cs="微软雅黑"/>
          <w:b/>
          <w:bCs/>
          <w:color w:val="0070C0"/>
        </w:rPr>
        <w:t>备注：旺季小孩超高，需提前告知身高或者（提供优惠有效证件），不然预约不到天门山门票和玻璃桥</w:t>
      </w:r>
      <w:r>
        <w:rPr>
          <w:rFonts w:hint="eastAsia" w:ascii="微软雅黑" w:hAnsi="微软雅黑" w:cs="微软雅黑"/>
          <w:b/>
          <w:bCs/>
          <w:color w:val="0070C0"/>
          <w:lang w:eastAsia="zh-CN"/>
        </w:rPr>
        <w:t>门票</w:t>
      </w:r>
      <w:r>
        <w:rPr>
          <w:rFonts w:hint="eastAsia" w:ascii="微软雅黑" w:hAnsi="微软雅黑" w:cs="微软雅黑"/>
          <w:b/>
          <w:bCs/>
          <w:color w:val="0070C0"/>
        </w:rPr>
        <w:t>客人自行承担（当天进不了景区，旅行社也爱莫能助）</w:t>
      </w:r>
    </w:p>
    <w:p w14:paraId="2F88C321">
      <w:pPr>
        <w:overflowPunct w:val="0"/>
        <w:autoSpaceDE w:val="0"/>
        <w:autoSpaceDN w:val="0"/>
        <w:adjustRightInd w:val="0"/>
        <w:spacing w:line="480" w:lineRule="auto"/>
        <w:ind w:right="42" w:rightChars="20"/>
        <w:rPr>
          <w:szCs w:val="21"/>
        </w:rPr>
      </w:pPr>
      <w:r>
        <w:rPr>
          <w:rFonts w:hint="eastAsia"/>
          <w:szCs w:val="21"/>
        </w:rPr>
        <w:drawing>
          <wp:inline distT="0" distB="0" distL="0" distR="0">
            <wp:extent cx="6619875" cy="1562100"/>
            <wp:effectExtent l="19050" t="0" r="9525" b="0"/>
            <wp:docPr id="1" name="图片 1" descr="天门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门山"/>
                    <pic:cNvPicPr>
                      <a:picLocks noChangeAspect="1" noChangeArrowheads="1"/>
                    </pic:cNvPicPr>
                  </pic:nvPicPr>
                  <pic:blipFill>
                    <a:blip r:embed="rId9" cstate="print"/>
                    <a:srcRect/>
                    <a:stretch>
                      <a:fillRect/>
                    </a:stretch>
                  </pic:blipFill>
                  <pic:spPr>
                    <a:xfrm>
                      <a:off x="0" y="0"/>
                      <a:ext cx="6619875" cy="1562100"/>
                    </a:xfrm>
                    <a:prstGeom prst="rect">
                      <a:avLst/>
                    </a:prstGeom>
                    <a:noFill/>
                    <a:ln w="9525">
                      <a:noFill/>
                      <a:miter lim="800000"/>
                      <a:headEnd/>
                      <a:tailEnd/>
                    </a:ln>
                  </pic:spPr>
                </pic:pic>
              </a:graphicData>
            </a:graphic>
          </wp:inline>
        </w:drawing>
      </w:r>
    </w:p>
    <w:p w14:paraId="4F4AB1EC">
      <w:pPr>
        <w:pBdr>
          <w:bottom w:val="single" w:color="84B50B" w:sz="24" w:space="1"/>
        </w:pBdr>
        <w:overflowPunct w:val="0"/>
        <w:autoSpaceDE w:val="0"/>
        <w:autoSpaceDN w:val="0"/>
        <w:adjustRightInd w:val="0"/>
        <w:spacing w:line="360" w:lineRule="auto"/>
        <w:ind w:right="42" w:rightChars="20"/>
        <w:jc w:val="center"/>
        <w:rPr>
          <w:rFonts w:ascii="新宋体" w:hAnsi="新宋体" w:eastAsia="新宋体"/>
          <w:b/>
          <w:bCs/>
          <w:color w:val="3366FF"/>
          <w:szCs w:val="21"/>
        </w:rPr>
      </w:pPr>
      <w:r>
        <w:rPr>
          <w:rFonts w:hint="eastAsia" w:ascii="宋体" w:hAnsi="宋体"/>
          <w:color w:val="000000"/>
          <w:sz w:val="18"/>
          <w:szCs w:val="18"/>
        </w:rPr>
        <w:t xml:space="preserve">  </w:t>
      </w:r>
      <w:r>
        <w:rPr>
          <w:rFonts w:hint="eastAsia" w:ascii="宋体" w:hAnsi="宋体"/>
          <w:color w:val="3366FF"/>
          <w:sz w:val="18"/>
          <w:szCs w:val="18"/>
        </w:rPr>
        <w:t xml:space="preserve"> </w:t>
      </w:r>
      <w:r>
        <w:rPr>
          <w:szCs w:val="21"/>
        </w:rPr>
        <w:drawing>
          <wp:inline distT="0" distB="0" distL="0" distR="0">
            <wp:extent cx="133350" cy="123825"/>
            <wp:effectExtent l="19050" t="0" r="0" b="0"/>
            <wp:docPr id="2" name="Picture 1" descr="wps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psE6C"/>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r>
        <w:rPr>
          <w:szCs w:val="21"/>
        </w:rPr>
        <w:drawing>
          <wp:inline distT="0" distB="0" distL="0" distR="0">
            <wp:extent cx="133350" cy="123825"/>
            <wp:effectExtent l="19050" t="0" r="0" b="0"/>
            <wp:docPr id="3" name="Picture 2" descr="wps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psE6D"/>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r>
        <w:rPr>
          <w:rFonts w:hint="eastAsia" w:ascii="新宋体" w:hAnsi="新宋体" w:eastAsia="新宋体"/>
          <w:b/>
          <w:bCs/>
          <w:color w:val="0070C0"/>
          <w:szCs w:val="21"/>
        </w:rPr>
        <w:t>——以上行程时间安排可能会因航班、天气、路况等不可抗力因素——</w:t>
      </w:r>
      <w:r>
        <w:rPr>
          <w:szCs w:val="21"/>
        </w:rPr>
        <w:drawing>
          <wp:inline distT="0" distB="0" distL="0" distR="0">
            <wp:extent cx="133350" cy="123825"/>
            <wp:effectExtent l="19050" t="0" r="0" b="0"/>
            <wp:docPr id="4" name="Picture 1" descr="wps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wpsE6C"/>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r>
        <w:rPr>
          <w:szCs w:val="21"/>
        </w:rPr>
        <w:drawing>
          <wp:inline distT="0" distB="0" distL="0" distR="0">
            <wp:extent cx="133350" cy="123825"/>
            <wp:effectExtent l="19050" t="0" r="0" b="0"/>
            <wp:docPr id="5" name="Picture 2" descr="wps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psE6D"/>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p>
    <w:p w14:paraId="0489B08D">
      <w:pPr>
        <w:spacing w:line="360" w:lineRule="auto"/>
        <w:ind w:left="1" w:right="42" w:rightChars="20" w:hanging="1"/>
        <w:jc w:val="center"/>
        <w:rPr>
          <w:rFonts w:ascii="新宋体" w:hAnsi="新宋体" w:eastAsia="新宋体"/>
          <w:b/>
          <w:bCs/>
          <w:color w:val="C00000"/>
          <w:szCs w:val="21"/>
        </w:rPr>
      </w:pPr>
      <w:r>
        <w:rPr>
          <w:szCs w:val="21"/>
        </w:rPr>
        <w:drawing>
          <wp:inline distT="0" distB="0" distL="0" distR="0">
            <wp:extent cx="133350" cy="123825"/>
            <wp:effectExtent l="19050" t="0" r="0" b="0"/>
            <wp:docPr id="6" name="Picture 1" descr="wps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wpsE6C"/>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r>
        <w:rPr>
          <w:szCs w:val="21"/>
        </w:rPr>
        <w:drawing>
          <wp:inline distT="0" distB="0" distL="0" distR="0">
            <wp:extent cx="133350" cy="123825"/>
            <wp:effectExtent l="19050" t="0" r="0" b="0"/>
            <wp:docPr id="7" name="Picture 2" descr="wps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wpsE6D"/>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r>
        <w:rPr>
          <w:rFonts w:hint="eastAsia" w:ascii="新宋体" w:hAnsi="新宋体" w:eastAsia="新宋体"/>
          <w:b/>
          <w:bCs/>
          <w:color w:val="0070C0"/>
          <w:szCs w:val="21"/>
        </w:rPr>
        <w:t>——在不影响行程和接待标准前提下经全体游客协商同意后，进行游览顺序调整，敬请谅解！——</w:t>
      </w:r>
      <w:r>
        <w:rPr>
          <w:szCs w:val="21"/>
        </w:rPr>
        <w:drawing>
          <wp:inline distT="0" distB="0" distL="0" distR="0">
            <wp:extent cx="133350" cy="123825"/>
            <wp:effectExtent l="19050" t="0" r="0" b="0"/>
            <wp:docPr id="8" name="Picture 3" descr="wpsE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wpsE6E"/>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r>
        <w:rPr>
          <w:szCs w:val="21"/>
        </w:rPr>
        <w:drawing>
          <wp:inline distT="0" distB="0" distL="0" distR="0">
            <wp:extent cx="133350" cy="123825"/>
            <wp:effectExtent l="19050" t="0" r="0" b="0"/>
            <wp:docPr id="9" name="Picture 4" descr="wps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wpsE6F"/>
                    <pic:cNvPicPr>
                      <a:picLocks noChangeAspect="1" noChangeArrowheads="1"/>
                    </pic:cNvPicPr>
                  </pic:nvPicPr>
                  <pic:blipFill>
                    <a:blip r:embed="rId10" cstate="print"/>
                    <a:srcRect/>
                    <a:stretch>
                      <a:fillRect/>
                    </a:stretch>
                  </pic:blipFill>
                  <pic:spPr>
                    <a:xfrm>
                      <a:off x="0" y="0"/>
                      <a:ext cx="133350" cy="123825"/>
                    </a:xfrm>
                    <a:prstGeom prst="rect">
                      <a:avLst/>
                    </a:prstGeom>
                    <a:noFill/>
                    <a:ln w="9525">
                      <a:noFill/>
                      <a:miter lim="800000"/>
                      <a:headEnd/>
                      <a:tailEnd/>
                    </a:ln>
                  </pic:spPr>
                </pic:pic>
              </a:graphicData>
            </a:graphic>
          </wp:inline>
        </w:drawing>
      </w:r>
    </w:p>
    <w:tbl>
      <w:tblPr>
        <w:tblStyle w:val="5"/>
        <w:tblW w:w="11171" w:type="dxa"/>
        <w:jc w:val="center"/>
        <w:tblLayout w:type="fixed"/>
        <w:tblCellMar>
          <w:top w:w="0" w:type="dxa"/>
          <w:left w:w="108" w:type="dxa"/>
          <w:bottom w:w="0" w:type="dxa"/>
          <w:right w:w="108" w:type="dxa"/>
        </w:tblCellMar>
      </w:tblPr>
      <w:tblGrid>
        <w:gridCol w:w="11171"/>
      </w:tblGrid>
      <w:tr w14:paraId="0EB1CCF5">
        <w:tblPrEx>
          <w:tblCellMar>
            <w:top w:w="0" w:type="dxa"/>
            <w:left w:w="108" w:type="dxa"/>
            <w:bottom w:w="0" w:type="dxa"/>
            <w:right w:w="108" w:type="dxa"/>
          </w:tblCellMar>
        </w:tblPrEx>
        <w:trPr>
          <w:trHeight w:val="396" w:hRule="atLeast"/>
          <w:jc w:val="center"/>
        </w:trPr>
        <w:tc>
          <w:tcPr>
            <w:tcW w:w="11171" w:type="dxa"/>
            <w:tcBorders>
              <w:bottom w:val="nil"/>
            </w:tcBorders>
            <w:shd w:val="clear" w:color="auto" w:fill="808000"/>
            <w:vAlign w:val="center"/>
          </w:tcPr>
          <w:p w14:paraId="27C39867">
            <w:pPr>
              <w:spacing w:line="260" w:lineRule="exact"/>
              <w:ind w:left="315" w:hanging="315" w:hangingChars="150"/>
              <w:outlineLvl w:val="0"/>
              <w:rPr>
                <w:rFonts w:ascii="新宋体" w:hAnsi="新宋体" w:eastAsia="新宋体"/>
                <w:color w:val="000000"/>
                <w:szCs w:val="21"/>
              </w:rPr>
            </w:pPr>
          </w:p>
        </w:tc>
      </w:tr>
    </w:tbl>
    <w:p w14:paraId="1E742B98">
      <w:pPr>
        <w:outlineLvl w:val="0"/>
        <w:rPr>
          <w:rFonts w:hint="eastAsia" w:ascii="宋体" w:hAnsi="宋体" w:cs="Arial"/>
          <w:b/>
          <w:bCs/>
          <w:color w:val="FFFFFF"/>
          <w:szCs w:val="21"/>
          <w:shd w:val="clear" w:color="auto" w:fill="800000"/>
        </w:rPr>
      </w:pPr>
    </w:p>
    <w:p w14:paraId="7DC8CEFA">
      <w:pPr>
        <w:outlineLvl w:val="0"/>
        <w:rPr>
          <w:rFonts w:hint="eastAsia" w:ascii="宋体" w:hAnsi="宋体" w:cs="Arial"/>
          <w:b/>
          <w:bCs/>
          <w:color w:val="FFFFFF"/>
          <w:szCs w:val="21"/>
          <w:shd w:val="clear" w:color="auto" w:fill="800000"/>
        </w:rPr>
      </w:pPr>
    </w:p>
    <w:p w14:paraId="61454E77">
      <w:pPr>
        <w:outlineLvl w:val="0"/>
        <w:rPr>
          <w:rFonts w:hint="eastAsia" w:ascii="宋体" w:hAnsi="宋体" w:cs="Arial"/>
          <w:b/>
          <w:bCs/>
          <w:color w:val="FFFFFF"/>
          <w:szCs w:val="21"/>
          <w:shd w:val="clear" w:color="auto" w:fill="800000"/>
        </w:rPr>
      </w:pPr>
    </w:p>
    <w:p w14:paraId="00FADCA4">
      <w:pPr>
        <w:outlineLvl w:val="0"/>
        <w:rPr>
          <w:rFonts w:ascii="宋体" w:hAnsi="宋体"/>
          <w:b/>
          <w:bCs/>
          <w:color w:val="FFFFFF"/>
          <w:szCs w:val="21"/>
        </w:rPr>
      </w:pPr>
      <w:r>
        <w:rPr>
          <w:rFonts w:hint="eastAsia" w:ascii="宋体" w:hAnsi="宋体" w:cs="Arial"/>
          <w:b/>
          <w:bCs/>
          <w:color w:val="FFFFFF"/>
          <w:szCs w:val="21"/>
          <w:shd w:val="clear" w:color="auto" w:fill="800000"/>
        </w:rPr>
        <w:t>【</w:t>
      </w:r>
      <w:r>
        <w:rPr>
          <w:rFonts w:ascii="宋体" w:hAnsi="宋体"/>
          <w:b/>
          <w:bCs/>
          <w:color w:val="FFFFFF"/>
          <w:szCs w:val="21"/>
          <w:highlight w:val="darkRed"/>
        </w:rPr>
        <w:t>行程接待标准</w:t>
      </w:r>
      <w:r>
        <w:rPr>
          <w:rFonts w:hint="eastAsia" w:ascii="宋体" w:hAnsi="宋体" w:cs="Arial"/>
          <w:b/>
          <w:bCs/>
          <w:color w:val="FFFFFF"/>
          <w:szCs w:val="21"/>
          <w:shd w:val="clear" w:color="auto" w:fill="800000"/>
        </w:rPr>
        <w:t>】</w:t>
      </w:r>
      <w:r>
        <w:rPr>
          <w:rFonts w:hint="eastAsia" w:ascii="宋体" w:hAnsi="宋体"/>
          <w:b/>
          <w:bCs/>
          <w:color w:val="FFFFFF"/>
          <w:szCs w:val="21"/>
        </w:rPr>
        <w:t xml:space="preserve">     </w:t>
      </w:r>
    </w:p>
    <w:p w14:paraId="7C07A348">
      <w:pPr>
        <w:spacing w:line="360" w:lineRule="exact"/>
        <w:outlineLvl w:val="0"/>
        <w:rPr>
          <w:rFonts w:ascii="宋体" w:hAnsi="宋体"/>
          <w:color w:val="000000"/>
          <w:sz w:val="20"/>
          <w:szCs w:val="20"/>
        </w:rPr>
      </w:pPr>
      <w:r>
        <w:rPr>
          <w:rFonts w:hint="eastAsia" w:ascii="宋体" w:hAnsi="宋体"/>
          <w:b/>
          <w:bCs/>
          <w:color w:val="000000"/>
          <w:sz w:val="20"/>
          <w:szCs w:val="20"/>
        </w:rPr>
        <w:t>1.</w:t>
      </w:r>
      <w:r>
        <w:rPr>
          <w:rFonts w:hint="eastAsia" w:ascii="宋体" w:hAnsi="宋体"/>
          <w:b/>
          <w:color w:val="000000"/>
          <w:sz w:val="20"/>
          <w:szCs w:val="20"/>
        </w:rPr>
        <w:t>住宿：</w:t>
      </w:r>
      <w:r>
        <w:rPr>
          <w:rFonts w:hint="eastAsia" w:ascii="宋体" w:hAnsi="宋体"/>
          <w:color w:val="000000"/>
          <w:sz w:val="20"/>
          <w:szCs w:val="20"/>
        </w:rPr>
        <w:t>自理；</w:t>
      </w:r>
    </w:p>
    <w:p w14:paraId="0B7FB046">
      <w:pPr>
        <w:spacing w:line="360" w:lineRule="exact"/>
        <w:ind w:left="271" w:hanging="301" w:hangingChars="150"/>
        <w:outlineLvl w:val="0"/>
        <w:rPr>
          <w:rFonts w:ascii="宋体" w:hAnsi="宋体"/>
          <w:color w:val="000000"/>
          <w:sz w:val="20"/>
          <w:szCs w:val="20"/>
        </w:rPr>
      </w:pPr>
      <w:r>
        <w:rPr>
          <w:rFonts w:hint="eastAsia" w:ascii="宋体" w:hAnsi="宋体"/>
          <w:b/>
          <w:bCs/>
          <w:color w:val="000000"/>
          <w:sz w:val="20"/>
          <w:szCs w:val="20"/>
        </w:rPr>
        <w:t>2.用餐：</w:t>
      </w:r>
      <w:r>
        <w:rPr>
          <w:rFonts w:hint="eastAsia" w:ascii="宋体" w:hAnsi="宋体"/>
          <w:color w:val="000000"/>
          <w:sz w:val="20"/>
          <w:szCs w:val="20"/>
        </w:rPr>
        <w:t>全程不含餐；</w:t>
      </w:r>
    </w:p>
    <w:p w14:paraId="7B76ED64">
      <w:pPr>
        <w:spacing w:line="360" w:lineRule="exact"/>
        <w:outlineLvl w:val="0"/>
        <w:rPr>
          <w:rFonts w:ascii="宋体" w:hAnsi="宋体"/>
          <w:b/>
          <w:bCs/>
          <w:color w:val="000000"/>
          <w:sz w:val="20"/>
          <w:szCs w:val="20"/>
        </w:rPr>
      </w:pPr>
      <w:r>
        <w:rPr>
          <w:rFonts w:hint="eastAsia" w:ascii="宋体" w:hAnsi="宋体"/>
          <w:b/>
          <w:bCs/>
          <w:color w:val="000000"/>
          <w:sz w:val="20"/>
          <w:szCs w:val="20"/>
        </w:rPr>
        <w:t>3.门票：</w:t>
      </w:r>
      <w:r>
        <w:rPr>
          <w:rFonts w:hint="eastAsia" w:ascii="宋体" w:hAnsi="宋体"/>
          <w:color w:val="000000"/>
          <w:sz w:val="20"/>
          <w:szCs w:val="20"/>
        </w:rPr>
        <w:t>含张家界天门山景区门票；</w:t>
      </w:r>
    </w:p>
    <w:p w14:paraId="52C331B9">
      <w:pPr>
        <w:spacing w:line="360" w:lineRule="exact"/>
        <w:ind w:left="625" w:hanging="695" w:hangingChars="346"/>
        <w:outlineLvl w:val="0"/>
        <w:rPr>
          <w:rFonts w:hint="eastAsia" w:ascii="宋体" w:hAnsi="宋体" w:eastAsia="宋体"/>
          <w:color w:val="000000"/>
          <w:sz w:val="20"/>
          <w:szCs w:val="20"/>
          <w:lang w:eastAsia="zh-CN"/>
        </w:rPr>
      </w:pPr>
      <w:r>
        <w:rPr>
          <w:rFonts w:hint="eastAsia" w:ascii="宋体" w:hAnsi="宋体"/>
          <w:b/>
          <w:bCs/>
          <w:color w:val="000000"/>
          <w:sz w:val="20"/>
          <w:szCs w:val="20"/>
        </w:rPr>
        <w:t>4.用车：</w:t>
      </w:r>
      <w:r>
        <w:rPr>
          <w:rFonts w:hint="eastAsia" w:ascii="宋体" w:hAnsi="宋体"/>
          <w:color w:val="000000"/>
          <w:sz w:val="20"/>
          <w:szCs w:val="20"/>
        </w:rPr>
        <w:t>散客拼团用车根据当天拼团人数安排</w:t>
      </w:r>
      <w:r>
        <w:rPr>
          <w:rFonts w:hint="eastAsia" w:ascii="宋体" w:hAnsi="宋体"/>
          <w:color w:val="000000"/>
          <w:sz w:val="20"/>
          <w:szCs w:val="20"/>
          <w:lang w:val="en-US" w:eastAsia="zh-CN"/>
        </w:rPr>
        <w:t>33</w:t>
      </w:r>
      <w:r>
        <w:rPr>
          <w:rFonts w:hint="eastAsia" w:ascii="宋体" w:hAnsi="宋体"/>
          <w:color w:val="000000"/>
          <w:sz w:val="20"/>
          <w:szCs w:val="20"/>
        </w:rPr>
        <w:t>座</w:t>
      </w:r>
      <w:r>
        <w:rPr>
          <w:rFonts w:hint="eastAsia" w:ascii="宋体" w:hAnsi="宋体"/>
          <w:color w:val="000000"/>
          <w:sz w:val="20"/>
          <w:szCs w:val="20"/>
          <w:lang w:val="en-US" w:eastAsia="zh-CN"/>
        </w:rPr>
        <w:t>以下</w:t>
      </w:r>
      <w:r>
        <w:rPr>
          <w:rFonts w:hint="eastAsia" w:ascii="宋体" w:hAnsi="宋体"/>
          <w:color w:val="000000"/>
          <w:sz w:val="20"/>
          <w:szCs w:val="20"/>
        </w:rPr>
        <w:t>旅游车辆；用车范围：旅游行程内地空调旅游车；</w:t>
      </w:r>
    </w:p>
    <w:p w14:paraId="71934EA6">
      <w:pPr>
        <w:spacing w:line="360" w:lineRule="exact"/>
        <w:ind w:left="625" w:hanging="692" w:hangingChars="346"/>
        <w:outlineLvl w:val="0"/>
        <w:rPr>
          <w:rFonts w:ascii="宋体" w:hAnsi="宋体"/>
          <w:b/>
          <w:bCs/>
          <w:color w:val="000000"/>
          <w:sz w:val="20"/>
          <w:szCs w:val="20"/>
        </w:rPr>
      </w:pPr>
      <w:r>
        <w:rPr>
          <w:rFonts w:hint="eastAsia" w:ascii="宋体" w:hAnsi="宋体"/>
          <w:color w:val="000000"/>
          <w:sz w:val="20"/>
          <w:szCs w:val="20"/>
        </w:rPr>
        <w:t>（接站用车为商务车或小型私家用车）；</w:t>
      </w:r>
    </w:p>
    <w:p w14:paraId="18197B9A">
      <w:pPr>
        <w:spacing w:line="360" w:lineRule="exact"/>
        <w:ind w:left="271" w:hanging="301" w:hangingChars="150"/>
        <w:outlineLvl w:val="0"/>
        <w:rPr>
          <w:rFonts w:ascii="宋体" w:hAnsi="宋体"/>
          <w:color w:val="000000"/>
          <w:sz w:val="20"/>
          <w:szCs w:val="20"/>
        </w:rPr>
      </w:pPr>
      <w:r>
        <w:rPr>
          <w:rFonts w:hint="eastAsia" w:ascii="宋体" w:hAnsi="宋体"/>
          <w:b/>
          <w:bCs/>
          <w:color w:val="000000"/>
          <w:sz w:val="20"/>
          <w:szCs w:val="20"/>
        </w:rPr>
        <w:t>5.导游：</w:t>
      </w:r>
      <w:r>
        <w:rPr>
          <w:rFonts w:hint="eastAsia" w:ascii="宋体" w:hAnsi="宋体"/>
          <w:color w:val="000000"/>
          <w:sz w:val="20"/>
          <w:szCs w:val="20"/>
        </w:rPr>
        <w:t>当地国证优秀导游全程服务；</w:t>
      </w:r>
    </w:p>
    <w:p w14:paraId="05D05536">
      <w:pPr>
        <w:rPr>
          <w:rFonts w:ascii="宋体" w:hAnsi="宋体"/>
          <w:color w:val="000000"/>
          <w:sz w:val="20"/>
          <w:szCs w:val="20"/>
        </w:rPr>
      </w:pPr>
    </w:p>
    <w:p w14:paraId="1B769E3A">
      <w:pPr>
        <w:spacing w:line="360" w:lineRule="exact"/>
        <w:outlineLvl w:val="0"/>
        <w:rPr>
          <w:rFonts w:ascii="宋体" w:hAnsi="宋体"/>
          <w:b/>
          <w:bCs/>
          <w:color w:val="FFFFFF"/>
          <w:sz w:val="20"/>
          <w:szCs w:val="20"/>
        </w:rPr>
      </w:pPr>
      <w:r>
        <w:rPr>
          <w:rFonts w:hint="eastAsia" w:ascii="宋体" w:hAnsi="宋体" w:cs="Arial"/>
          <w:b/>
          <w:bCs/>
          <w:color w:val="FFFFFF"/>
          <w:sz w:val="20"/>
          <w:szCs w:val="20"/>
          <w:shd w:val="clear" w:color="auto" w:fill="800000"/>
        </w:rPr>
        <w:t>【</w:t>
      </w:r>
      <w:r>
        <w:rPr>
          <w:rFonts w:hint="eastAsia" w:ascii="宋体" w:hAnsi="宋体"/>
          <w:b/>
          <w:bCs/>
          <w:color w:val="FFFFFF"/>
          <w:sz w:val="20"/>
          <w:szCs w:val="20"/>
          <w:highlight w:val="darkRed"/>
        </w:rPr>
        <w:t>报价费用不含</w:t>
      </w:r>
      <w:r>
        <w:rPr>
          <w:rFonts w:hint="eastAsia" w:ascii="宋体" w:hAnsi="宋体" w:cs="Arial"/>
          <w:b/>
          <w:bCs/>
          <w:color w:val="FFFFFF"/>
          <w:sz w:val="20"/>
          <w:szCs w:val="20"/>
          <w:shd w:val="clear" w:color="auto" w:fill="800000"/>
        </w:rPr>
        <w:t>】</w:t>
      </w:r>
    </w:p>
    <w:p w14:paraId="05CCFED5">
      <w:pPr>
        <w:numPr>
          <w:ilvl w:val="0"/>
          <w:numId w:val="1"/>
        </w:numPr>
        <w:spacing w:line="360" w:lineRule="exact"/>
        <w:outlineLvl w:val="0"/>
        <w:rPr>
          <w:rFonts w:ascii="宋体" w:hAnsi="宋体"/>
          <w:bCs/>
          <w:color w:val="000000"/>
          <w:sz w:val="20"/>
          <w:szCs w:val="20"/>
        </w:rPr>
      </w:pPr>
      <w:r>
        <w:rPr>
          <w:rFonts w:hint="eastAsia" w:ascii="宋体" w:hAnsi="宋体"/>
          <w:bCs/>
          <w:color w:val="000000"/>
          <w:sz w:val="20"/>
          <w:szCs w:val="20"/>
        </w:rPr>
        <w:t>景区内索道：天门山自费：</w:t>
      </w:r>
      <w:r>
        <w:rPr>
          <w:rFonts w:hint="eastAsia" w:ascii="宋体" w:hAnsi="宋体"/>
          <w:bCs/>
          <w:color w:val="000000"/>
          <w:sz w:val="20"/>
          <w:szCs w:val="20"/>
          <w:lang w:val="en-US" w:eastAsia="zh-CN"/>
        </w:rPr>
        <w:t>69</w:t>
      </w:r>
      <w:r>
        <w:rPr>
          <w:rFonts w:hint="eastAsia" w:ascii="宋体" w:hAnsi="宋体"/>
          <w:bCs/>
          <w:color w:val="000000"/>
          <w:sz w:val="20"/>
          <w:szCs w:val="20"/>
        </w:rPr>
        <w:t>元/人（</w:t>
      </w:r>
      <w:r>
        <w:rPr>
          <w:rFonts w:hint="eastAsia" w:ascii="宋体" w:hAnsi="宋体"/>
          <w:bCs/>
          <w:color w:val="000000"/>
          <w:sz w:val="20"/>
          <w:szCs w:val="20"/>
          <w:lang w:val="en-US" w:eastAsia="zh-CN"/>
        </w:rPr>
        <w:t>两段</w:t>
      </w:r>
      <w:r>
        <w:rPr>
          <w:rFonts w:hint="eastAsia" w:ascii="宋体" w:hAnsi="宋体"/>
          <w:bCs/>
          <w:color w:val="000000"/>
          <w:sz w:val="20"/>
          <w:szCs w:val="20"/>
        </w:rPr>
        <w:t>扶梯+鞋套）</w:t>
      </w:r>
    </w:p>
    <w:p w14:paraId="5F4DBA7F">
      <w:pPr>
        <w:numPr>
          <w:ilvl w:val="0"/>
          <w:numId w:val="1"/>
        </w:numPr>
        <w:spacing w:line="360" w:lineRule="exact"/>
        <w:outlineLvl w:val="0"/>
        <w:rPr>
          <w:rFonts w:ascii="宋体" w:hAnsi="宋体"/>
          <w:bCs/>
          <w:color w:val="000000"/>
          <w:sz w:val="20"/>
          <w:szCs w:val="20"/>
        </w:rPr>
      </w:pPr>
      <w:r>
        <w:rPr>
          <w:rFonts w:hint="eastAsia" w:ascii="宋体" w:hAnsi="宋体"/>
          <w:bCs/>
          <w:color w:val="000000"/>
          <w:sz w:val="20"/>
          <w:szCs w:val="20"/>
        </w:rPr>
        <w:t>个人往返大交通费用及旅游期间一切个人消费；</w:t>
      </w:r>
    </w:p>
    <w:p w14:paraId="4B9A01C7">
      <w:pPr>
        <w:numPr>
          <w:ilvl w:val="0"/>
          <w:numId w:val="1"/>
        </w:numPr>
        <w:rPr>
          <w:sz w:val="20"/>
          <w:szCs w:val="20"/>
        </w:rPr>
      </w:pPr>
      <w:r>
        <w:rPr>
          <w:rFonts w:hint="eastAsia" w:ascii="宋体" w:hAnsi="宋体"/>
          <w:bCs/>
          <w:color w:val="000000"/>
          <w:sz w:val="20"/>
          <w:szCs w:val="20"/>
        </w:rPr>
        <w:t>自行参与的一切自愿自费项目；</w:t>
      </w:r>
    </w:p>
    <w:p w14:paraId="41A78385">
      <w:pPr>
        <w:widowControl w:val="0"/>
        <w:numPr>
          <w:ilvl w:val="0"/>
          <w:numId w:val="0"/>
        </w:numPr>
        <w:tabs>
          <w:tab w:val="left" w:pos="360"/>
        </w:tabs>
        <w:jc w:val="both"/>
        <w:rPr>
          <w:rFonts w:hint="eastAsia" w:ascii="宋体" w:hAnsi="宋体"/>
          <w:bCs/>
          <w:color w:val="000000"/>
          <w:sz w:val="18"/>
          <w:szCs w:val="18"/>
        </w:rPr>
      </w:pPr>
    </w:p>
    <w:p w14:paraId="6FF94771">
      <w:pPr>
        <w:widowControl w:val="0"/>
        <w:numPr>
          <w:ilvl w:val="0"/>
          <w:numId w:val="0"/>
        </w:numPr>
        <w:tabs>
          <w:tab w:val="left" w:pos="360"/>
        </w:tabs>
        <w:jc w:val="both"/>
        <w:rPr>
          <w:rFonts w:hint="eastAsia" w:ascii="宋体" w:hAnsi="宋体"/>
          <w:bCs/>
          <w:color w:val="000000"/>
          <w:sz w:val="18"/>
          <w:szCs w:val="18"/>
        </w:rPr>
      </w:pPr>
    </w:p>
    <w:p w14:paraId="20DB8A42">
      <w:pPr>
        <w:spacing w:line="360" w:lineRule="exact"/>
        <w:outlineLvl w:val="0"/>
        <w:rPr>
          <w:rFonts w:ascii="宋体" w:hAnsi="宋体"/>
          <w:b/>
          <w:bCs/>
          <w:color w:val="FFFFFF"/>
          <w:szCs w:val="21"/>
        </w:rPr>
      </w:pPr>
      <w:r>
        <w:rPr>
          <w:rFonts w:hint="eastAsia" w:ascii="宋体" w:hAnsi="宋体" w:cs="Arial"/>
          <w:b/>
          <w:bCs/>
          <w:color w:val="FFFFFF"/>
          <w:szCs w:val="21"/>
          <w:shd w:val="clear" w:color="auto" w:fill="800000"/>
        </w:rPr>
        <w:t>【</w:t>
      </w:r>
      <w:r>
        <w:rPr>
          <w:rFonts w:hint="eastAsia" w:ascii="宋体" w:hAnsi="宋体" w:cs="Arial"/>
          <w:b/>
          <w:bCs/>
          <w:color w:val="FFFFFF"/>
          <w:szCs w:val="21"/>
          <w:shd w:val="clear" w:color="auto" w:fill="800000"/>
          <w:lang w:eastAsia="zh-CN"/>
        </w:rPr>
        <w:t>注意事项</w:t>
      </w:r>
      <w:r>
        <w:rPr>
          <w:rFonts w:hint="eastAsia" w:ascii="宋体" w:hAnsi="宋体" w:cs="Arial"/>
          <w:b/>
          <w:bCs/>
          <w:color w:val="FFFFFF"/>
          <w:szCs w:val="21"/>
          <w:shd w:val="clear" w:color="auto" w:fill="800000"/>
        </w:rPr>
        <w:t>】</w:t>
      </w:r>
    </w:p>
    <w:p w14:paraId="4FC93E4D">
      <w:pPr>
        <w:numPr>
          <w:ilvl w:val="0"/>
          <w:numId w:val="0"/>
        </w:numPr>
        <w:ind w:leftChars="0"/>
      </w:pPr>
    </w:p>
    <w:p w14:paraId="59F6FD18"/>
    <w:p w14:paraId="38288FEA">
      <w:pPr>
        <w:numPr>
          <w:ilvl w:val="0"/>
          <w:numId w:val="2"/>
        </w:numPr>
        <w:spacing w:after="0" w:line="300" w:lineRule="exact"/>
        <w:rPr>
          <w:rFonts w:hint="eastAsia" w:ascii="微软雅黑" w:hAnsi="微软雅黑" w:cs="微软雅黑"/>
          <w:color w:val="000000"/>
          <w:sz w:val="20"/>
          <w:szCs w:val="20"/>
          <w:u w:val="single"/>
          <w:shd w:val="clear" w:color="auto" w:fill="FFFFFF"/>
        </w:rPr>
      </w:pPr>
      <w:r>
        <w:rPr>
          <w:rFonts w:hint="eastAsia" w:ascii="微软雅黑" w:hAnsi="微软雅黑" w:cs="微软雅黑"/>
          <w:sz w:val="18"/>
          <w:szCs w:val="18"/>
        </w:rPr>
        <w:t>由</w:t>
      </w:r>
      <w:r>
        <w:rPr>
          <w:rFonts w:hint="eastAsia" w:ascii="微软雅黑" w:hAnsi="微软雅黑" w:cs="微软雅黑"/>
          <w:sz w:val="20"/>
          <w:szCs w:val="20"/>
        </w:rPr>
        <w:t>于此产品为跟团打包价提前预定产品，故游客因个人原因（包括身体疾病）取消行程或者取消行程中的部分项目，费用不退。如游客 24 小时内取消需补车损车位费。</w:t>
      </w:r>
    </w:p>
    <w:p w14:paraId="0A480B60">
      <w:pPr>
        <w:numPr>
          <w:ilvl w:val="0"/>
          <w:numId w:val="2"/>
        </w:numPr>
        <w:spacing w:after="0" w:line="300" w:lineRule="exact"/>
        <w:rPr>
          <w:rFonts w:hint="eastAsia" w:ascii="微软雅黑" w:hAnsi="微软雅黑" w:cs="微软雅黑"/>
          <w:color w:val="000000"/>
          <w:sz w:val="20"/>
          <w:szCs w:val="20"/>
          <w:shd w:val="clear" w:color="auto" w:fill="FFFFFF"/>
        </w:rPr>
      </w:pPr>
      <w:r>
        <w:rPr>
          <w:rFonts w:hint="eastAsia" w:ascii="微软雅黑" w:hAnsi="微软雅黑" w:cs="微软雅黑"/>
          <w:color w:val="000000"/>
          <w:sz w:val="20"/>
          <w:szCs w:val="20"/>
          <w:shd w:val="clear" w:color="auto" w:fill="FFFFFF"/>
        </w:rPr>
        <w:t>经过景区特别是人流拥挤地段、乘坐索道、观光电瓶车时，请客人注意个人安全，照顾好客人身边的老人及小孩，保管好随身财物。节假日景区游客很多，在景区口、索道处、坐环保车处均会出现排队时间很长的情况，也请客人能保持良好的心情听从导游的安排。</w:t>
      </w:r>
    </w:p>
    <w:p w14:paraId="200CEF53">
      <w:pPr>
        <w:numPr>
          <w:ilvl w:val="0"/>
          <w:numId w:val="2"/>
        </w:numPr>
        <w:spacing w:after="0" w:line="300" w:lineRule="exact"/>
        <w:rPr>
          <w:rFonts w:hint="eastAsia" w:ascii="微软雅黑" w:hAnsi="微软雅黑" w:cs="微软雅黑"/>
          <w:color w:val="000000"/>
          <w:sz w:val="20"/>
          <w:szCs w:val="20"/>
          <w:shd w:val="clear" w:color="auto" w:fill="FFFFFF"/>
        </w:rPr>
      </w:pPr>
      <w:r>
        <w:rPr>
          <w:rFonts w:hint="eastAsia" w:ascii="微软雅黑" w:hAnsi="微软雅黑" w:cs="微软雅黑"/>
          <w:color w:val="000000"/>
          <w:sz w:val="20"/>
          <w:szCs w:val="20"/>
          <w:shd w:val="clear" w:color="auto" w:fill="FFFFFF"/>
        </w:rPr>
        <w:t>因跟团游的特殊性，中途因客人自身原因需脱团或离团的，不退任何费用。门票已按旅行社折扣优惠核算，故学生、老年、军官、残疾等证件产生优惠后以优惠门票减退。请每位客人以真实意愿填写意见单。</w:t>
      </w:r>
    </w:p>
    <w:p w14:paraId="29E16B28">
      <w:pPr>
        <w:numPr>
          <w:ilvl w:val="0"/>
          <w:numId w:val="2"/>
        </w:numPr>
        <w:spacing w:after="0" w:line="300" w:lineRule="exact"/>
        <w:rPr>
          <w:rFonts w:hint="eastAsia" w:ascii="微软雅黑" w:hAnsi="微软雅黑" w:cs="微软雅黑"/>
          <w:color w:val="000000"/>
          <w:sz w:val="20"/>
          <w:szCs w:val="20"/>
          <w:shd w:val="clear" w:color="auto" w:fill="FFFFFF"/>
        </w:rPr>
      </w:pPr>
      <w:r>
        <w:rPr>
          <w:rFonts w:hint="eastAsia" w:ascii="微软雅黑" w:hAnsi="微软雅黑" w:cs="微软雅黑"/>
          <w:color w:val="000000"/>
          <w:sz w:val="20"/>
          <w:szCs w:val="20"/>
          <w:shd w:val="clear" w:color="auto" w:fill="FFFFFF"/>
        </w:rPr>
        <w:t>如因不可抗力（大交通、天气、自然灾害、堵车等）或者旅行社、履行辅助人已尽合理注意义务仍不能避免的事件，影响旅游行程的，只能经游客与组团社或与组团社代表商定后，并另签行程变更协议，我社导游方可按更改后行程操作,我们将尽力协助解决问题，帮助客人尽可能降低损失。合同变更后，增加的费用由旅游者承担，减少的费用退还旅游者；</w:t>
      </w:r>
    </w:p>
    <w:p w14:paraId="4C70836C">
      <w:pPr>
        <w:numPr>
          <w:ilvl w:val="0"/>
          <w:numId w:val="2"/>
        </w:numPr>
        <w:spacing w:after="0" w:line="300" w:lineRule="exact"/>
        <w:rPr>
          <w:rFonts w:hint="eastAsia" w:ascii="微软雅黑" w:hAnsi="微软雅黑" w:cs="微软雅黑"/>
          <w:color w:val="000000"/>
          <w:sz w:val="20"/>
          <w:szCs w:val="20"/>
          <w:shd w:val="clear" w:color="auto" w:fill="FFFFFF"/>
        </w:rPr>
      </w:pPr>
      <w:r>
        <w:rPr>
          <w:rFonts w:hint="eastAsia" w:ascii="微软雅黑" w:hAnsi="微软雅黑" w:cs="微软雅黑"/>
          <w:color w:val="000000"/>
          <w:sz w:val="20"/>
          <w:szCs w:val="20"/>
          <w:shd w:val="clear" w:color="auto" w:fill="FFFFFF"/>
        </w:rPr>
        <w:t>天门山门票是一证一票制，必须提供正确有效的身份证号码，参团前请提醒客人带好身份证原件，如客人丢失身份证无法买团队票，需要补齐60元每人的门票差价；如遇大雪或结冰，景区玻璃栈道封闭无法正常游览我社不予承担责任。</w:t>
      </w:r>
    </w:p>
    <w:p w14:paraId="5BC67596">
      <w:pPr>
        <w:numPr>
          <w:ilvl w:val="0"/>
          <w:numId w:val="2"/>
        </w:numPr>
        <w:spacing w:after="0" w:line="300" w:lineRule="exact"/>
        <w:rPr>
          <w:rFonts w:hint="eastAsia" w:ascii="微软雅黑" w:hAnsi="微软雅黑" w:cs="微软雅黑"/>
          <w:color w:val="000000"/>
          <w:sz w:val="20"/>
          <w:szCs w:val="20"/>
          <w:shd w:val="clear" w:color="auto" w:fill="FFFFFF"/>
        </w:rPr>
      </w:pPr>
      <w:r>
        <w:rPr>
          <w:rFonts w:hint="eastAsia" w:ascii="微软雅黑" w:hAnsi="微软雅黑" w:cs="微软雅黑"/>
          <w:color w:val="000000"/>
          <w:sz w:val="20"/>
          <w:szCs w:val="20"/>
          <w:shd w:val="clear" w:color="auto" w:fill="FFFFFF"/>
        </w:rPr>
        <w:t>特别重要：不要去触摸山上的野生动物，以免发生伤害事件。早晚温差很大，请根据当天的天气预报随身携带厚衣服，以便随时添加。在景区内请不要随意攀爬。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5AA3E76A"/>
    <w:p w14:paraId="60CBED65">
      <w:r>
        <w:rPr>
          <w:rFonts w:hint="eastAsia" w:ascii="宋体" w:hAnsi="宋体"/>
          <w:b/>
          <w:bCs/>
          <w:sz w:val="32"/>
          <w:szCs w:val="32"/>
        </w:rPr>
        <w:t xml:space="preserve">     </w:t>
      </w:r>
      <w:r>
        <w:pict>
          <v:rect id="_x0000_i1025" o:spt="1" style="height:1.5pt;width:0pt;" fillcolor="#A0A0A0" filled="t" stroked="f" coordsize="21600,21600" o:hr="t" o:hrstd="t" o:hralign="center">
            <v:path/>
            <v:fill on="t" focussize="0,0"/>
            <v:stroke on="f"/>
            <v:imagedata o:title=""/>
            <o:lock v:ext="edit"/>
            <w10:wrap type="none"/>
            <w10:anchorlock/>
          </v:rect>
        </w:pict>
      </w:r>
    </w:p>
    <w:p w14:paraId="7F37320E"/>
    <w:p w14:paraId="214A9EBD">
      <w:pPr>
        <w:tabs>
          <w:tab w:val="left" w:pos="4215"/>
        </w:tabs>
      </w:pPr>
    </w:p>
    <w:p w14:paraId="64EDC2F8"/>
    <w:p w14:paraId="54AA0508"/>
    <w:p w14:paraId="2A2D2E87"/>
    <w:sectPr>
      <w:pgSz w:w="11906" w:h="16838"/>
      <w:pgMar w:top="1323" w:right="746" w:bottom="709" w:left="624" w:header="312" w:footer="59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5A168">
    <w:pPr>
      <w:pStyle w:val="4"/>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-407670</wp:posOffset>
          </wp:positionH>
          <wp:positionV relativeFrom="paragraph">
            <wp:posOffset>-206375</wp:posOffset>
          </wp:positionV>
          <wp:extent cx="7591425" cy="10744200"/>
          <wp:effectExtent l="0" t="0" r="9525" b="0"/>
          <wp:wrapNone/>
          <wp:docPr id="12" name="图片 12" descr="画板 1 拷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画板 1 拷贝 10"/>
                  <pic:cNvPicPr>
                    <a:picLocks noChangeAspect="1"/>
                  </pic:cNvPicPr>
                </pic:nvPicPr>
                <pic:blipFill>
                  <a:blip r:embed="rId1"/>
                  <a:stretch>
                    <a:fillRect/>
                  </a:stretch>
                </pic:blipFill>
                <pic:spPr>
                  <a:xfrm>
                    <a:off x="0" y="0"/>
                    <a:ext cx="7591425" cy="107442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6097B6"/>
    <w:multiLevelType w:val="singleLevel"/>
    <w:tmpl w:val="B76097B6"/>
    <w:lvl w:ilvl="0" w:tentative="0">
      <w:start w:val="1"/>
      <w:numFmt w:val="decimal"/>
      <w:suff w:val="space"/>
      <w:lvlText w:val="%1."/>
      <w:lvlJc w:val="left"/>
    </w:lvl>
  </w:abstractNum>
  <w:abstractNum w:abstractNumId="1">
    <w:nsid w:val="570B0AB4"/>
    <w:multiLevelType w:val="multilevel"/>
    <w:tmpl w:val="570B0AB4"/>
    <w:lvl w:ilvl="0" w:tentative="0">
      <w:start w:val="1"/>
      <w:numFmt w:val="decimal"/>
      <w:lvlText w:val="%1．"/>
      <w:lvlJc w:val="left"/>
      <w:pPr>
        <w:tabs>
          <w:tab w:val="left" w:pos="360"/>
        </w:tabs>
        <w:ind w:left="36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1YWIwZjJmYWMzNjY0OTE0YjVhMThjMWI5ZWQ4MDIifQ=="/>
  </w:docVars>
  <w:rsids>
    <w:rsidRoot w:val="001619A1"/>
    <w:rsid w:val="00005E1E"/>
    <w:rsid w:val="001619A1"/>
    <w:rsid w:val="00202B00"/>
    <w:rsid w:val="002171E7"/>
    <w:rsid w:val="00252C10"/>
    <w:rsid w:val="00256613"/>
    <w:rsid w:val="002C56EA"/>
    <w:rsid w:val="00337B85"/>
    <w:rsid w:val="003840EE"/>
    <w:rsid w:val="00394309"/>
    <w:rsid w:val="003E35D1"/>
    <w:rsid w:val="003F3FEE"/>
    <w:rsid w:val="00424DEA"/>
    <w:rsid w:val="005756AC"/>
    <w:rsid w:val="005D0B49"/>
    <w:rsid w:val="006E352F"/>
    <w:rsid w:val="00705520"/>
    <w:rsid w:val="00752AED"/>
    <w:rsid w:val="00763074"/>
    <w:rsid w:val="007A49AA"/>
    <w:rsid w:val="00981B59"/>
    <w:rsid w:val="009F3B13"/>
    <w:rsid w:val="00A162D7"/>
    <w:rsid w:val="00AB5CA9"/>
    <w:rsid w:val="00AF1293"/>
    <w:rsid w:val="00B1548A"/>
    <w:rsid w:val="00BD2B20"/>
    <w:rsid w:val="00C42EE5"/>
    <w:rsid w:val="00DA4EDB"/>
    <w:rsid w:val="00E3345C"/>
    <w:rsid w:val="00F03D03"/>
    <w:rsid w:val="00F90A83"/>
    <w:rsid w:val="03901EAC"/>
    <w:rsid w:val="098F62FF"/>
    <w:rsid w:val="0E001B85"/>
    <w:rsid w:val="1A0320D1"/>
    <w:rsid w:val="581316E0"/>
    <w:rsid w:val="5F6355EA"/>
    <w:rsid w:val="7BF14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rFonts w:ascii="Times New Roman" w:hAnsi="Times New Roman" w:eastAsia="宋体" w:cs="Times New Roman"/>
      <w:sz w:val="18"/>
      <w:szCs w:val="18"/>
    </w:rPr>
  </w:style>
  <w:style w:type="character" w:customStyle="1" w:styleId="8">
    <w:name w:val="页脚 Char"/>
    <w:basedOn w:val="6"/>
    <w:link w:val="3"/>
    <w:semiHidden/>
    <w:qFormat/>
    <w:uiPriority w:val="99"/>
    <w:rPr>
      <w:rFonts w:ascii="Times New Roman" w:hAnsi="Times New Roman"/>
      <w:kern w:val="2"/>
      <w:sz w:val="18"/>
      <w:szCs w:val="18"/>
    </w:rPr>
  </w:style>
  <w:style w:type="character" w:customStyle="1" w:styleId="9">
    <w:name w:val="批注框文本 Char"/>
    <w:basedOn w:val="6"/>
    <w:link w:val="2"/>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1837</Words>
  <Characters>1868</Characters>
  <Lines>7</Lines>
  <Paragraphs>2</Paragraphs>
  <TotalTime>8</TotalTime>
  <ScaleCrop>false</ScaleCrop>
  <LinksUpToDate>false</LinksUpToDate>
  <CharactersWithSpaces>1922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2022-08-19T01:26:00Z</dcterms:created>
  <dc:creator>Administrator</dc:creator>
  <cp:lastModifiedBy>若初</cp:lastModifiedBy>
  <dcterms:modified xsi:type="dcterms:W3CDTF">2025-04-29T02:01:53Z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7207F920B5A041BAB6E16CA3BAD2DE91_13</vt:lpwstr>
  </property>
</Properties>
</file>