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-266065</wp:posOffset>
            </wp:positionH>
            <wp:positionV relativeFrom="paragraph">
              <wp:posOffset>-367665</wp:posOffset>
            </wp:positionV>
            <wp:extent cx="7590155" cy="11047730"/>
            <wp:effectExtent l="0" t="0" r="10795" b="1270"/>
            <wp:wrapNone/>
            <wp:docPr id="4" name="图片 4" descr="bd76c62b1686de8aef34b539a16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d76c62b1686de8aef34b539a166061"/>
                    <pic:cNvPicPr>
                      <a:picLocks noChangeAspect="1"/>
                    </pic:cNvPicPr>
                  </pic:nvPicPr>
                  <pic:blipFill>
                    <a:blip r:embed="rId11"/>
                    <a:stretch>
                      <a:fillRect/>
                    </a:stretch>
                  </pic:blipFill>
                  <pic:spPr>
                    <a:xfrm>
                      <a:off x="0" y="0"/>
                      <a:ext cx="7590155" cy="11047730"/>
                    </a:xfrm>
                    <a:prstGeom prst="rect">
                      <a:avLst/>
                    </a:prstGeom>
                  </pic:spPr>
                </pic:pic>
              </a:graphicData>
            </a:graphic>
          </wp:anchor>
        </w:drawing>
      </w:r>
    </w:p>
    <w:p w14:paraId="743F42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1" name="图片 2" descr="纯净湘西-品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纯净湘西-品质"/>
                    <pic:cNvPicPr>
                      <a:picLocks noChangeAspect="1"/>
                    </pic:cNvPicPr>
                  </pic:nvPicPr>
                  <pic:blipFill>
                    <a:blip r:embed="rId12"/>
                    <a:stretch>
                      <a:fillRect/>
                    </a:stretch>
                  </pic:blipFill>
                  <pic:spPr>
                    <a:xfrm>
                      <a:off x="0" y="0"/>
                      <a:ext cx="7560310" cy="10690225"/>
                    </a:xfrm>
                    <a:prstGeom prst="rect">
                      <a:avLst/>
                    </a:prstGeom>
                    <a:noFill/>
                    <a:ln>
                      <a:noFill/>
                    </a:ln>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2" name="图片 3" descr="纯净湘西-品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纯净湘西-品质"/>
                    <pic:cNvPicPr>
                      <a:picLocks noChangeAspect="1"/>
                    </pic:cNvPicPr>
                  </pic:nvPicPr>
                  <pic:blipFill>
                    <a:blip r:embed="rId13"/>
                    <a:stretch>
                      <a:fillRect/>
                    </a:stretch>
                  </pic:blipFill>
                  <pic:spPr>
                    <a:xfrm>
                      <a:off x="0" y="0"/>
                      <a:ext cx="7560310" cy="10690225"/>
                    </a:xfrm>
                    <a:prstGeom prst="rect">
                      <a:avLst/>
                    </a:prstGeom>
                    <a:noFill/>
                    <a:ln>
                      <a:noFill/>
                    </a:ln>
                  </pic:spPr>
                </pic:pic>
              </a:graphicData>
            </a:graphic>
          </wp:anchor>
        </w:drawing>
      </w:r>
    </w:p>
    <w:p w14:paraId="59EAC100">
      <w:pPr>
        <w:tabs>
          <w:tab w:val="left" w:pos="8583"/>
        </w:tabs>
        <w:jc w:val="left"/>
        <w:rPr>
          <w:rFonts w:hint="eastAsia" w:eastAsia="宋体"/>
          <w:sz w:val="18"/>
          <w:szCs w:val="18"/>
          <w:lang w:eastAsia="zh-CN"/>
        </w:r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2336" behindDoc="0" locked="0" layoutInCell="1" allowOverlap="1">
            <wp:simplePos x="0" y="0"/>
            <wp:positionH relativeFrom="column">
              <wp:posOffset>-330200</wp:posOffset>
            </wp:positionH>
            <wp:positionV relativeFrom="paragraph">
              <wp:posOffset>6366510</wp:posOffset>
            </wp:positionV>
            <wp:extent cx="7560310" cy="10690225"/>
            <wp:effectExtent l="0" t="0" r="2540" b="15875"/>
            <wp:wrapSquare wrapText="bothSides"/>
            <wp:docPr id="3" name="图片 4" descr="武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武6-4"/>
                    <pic:cNvPicPr>
                      <a:picLocks noChangeAspect="1"/>
                    </pic:cNvPicPr>
                  </pic:nvPicPr>
                  <pic:blipFill>
                    <a:blip r:embed="rId14"/>
                    <a:stretch>
                      <a:fillRect/>
                    </a:stretch>
                  </pic:blipFill>
                  <pic:spPr>
                    <a:xfrm>
                      <a:off x="0" y="0"/>
                      <a:ext cx="7560310" cy="10690225"/>
                    </a:xfrm>
                    <a:prstGeom prst="rect">
                      <a:avLst/>
                    </a:prstGeom>
                    <a:noFill/>
                    <a:ln>
                      <a:noFill/>
                    </a:ln>
                  </pic:spPr>
                </pic:pic>
              </a:graphicData>
            </a:graphic>
          </wp:anchor>
        </w:drawing>
      </w:r>
    </w:p>
    <w:p w14:paraId="1283EE8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3360" behindDoc="0" locked="0" layoutInCell="1" allowOverlap="1">
            <wp:simplePos x="0" y="0"/>
            <wp:positionH relativeFrom="column">
              <wp:posOffset>-187325</wp:posOffset>
            </wp:positionH>
            <wp:positionV relativeFrom="paragraph">
              <wp:posOffset>6042660</wp:posOffset>
            </wp:positionV>
            <wp:extent cx="7560310" cy="10690225"/>
            <wp:effectExtent l="0" t="0" r="2540" b="15875"/>
            <wp:wrapSquare wrapText="bothSides"/>
            <wp:docPr id="6" name="图片 6" descr="张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张8"/>
                    <pic:cNvPicPr>
                      <a:picLocks noChangeAspect="1"/>
                    </pic:cNvPicPr>
                  </pic:nvPicPr>
                  <pic:blipFill>
                    <a:blip r:embed="rId15"/>
                    <a:stretch>
                      <a:fillRect/>
                    </a:stretch>
                  </pic:blipFill>
                  <pic:spPr>
                    <a:xfrm>
                      <a:off x="0" y="0"/>
                      <a:ext cx="7560310" cy="10690225"/>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1F77839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4384" behindDoc="0" locked="0" layoutInCell="1" allowOverlap="1">
            <wp:simplePos x="0" y="0"/>
            <wp:positionH relativeFrom="column">
              <wp:posOffset>-44450</wp:posOffset>
            </wp:positionH>
            <wp:positionV relativeFrom="paragraph">
              <wp:posOffset>5499735</wp:posOffset>
            </wp:positionV>
            <wp:extent cx="7560310" cy="10690225"/>
            <wp:effectExtent l="0" t="0" r="2540" b="15875"/>
            <wp:wrapSquare wrapText="bothSides"/>
            <wp:docPr id="7" name="图片 7" descr="武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武9"/>
                    <pic:cNvPicPr>
                      <a:picLocks noChangeAspect="1"/>
                    </pic:cNvPicPr>
                  </pic:nvPicPr>
                  <pic:blipFill>
                    <a:blip r:embed="rId16"/>
                    <a:stretch>
                      <a:fillRect/>
                    </a:stretch>
                  </pic:blipFill>
                  <pic:spPr>
                    <a:xfrm>
                      <a:off x="0" y="0"/>
                      <a:ext cx="7560310" cy="10690225"/>
                    </a:xfrm>
                    <a:prstGeom prst="rect">
                      <a:avLst/>
                    </a:prstGeom>
                    <a:noFill/>
                    <a:ln>
                      <a:noFill/>
                    </a:ln>
                  </pic:spPr>
                </pic:pic>
              </a:graphicData>
            </a:graphic>
          </wp:anchor>
        </w:drawing>
      </w:r>
    </w:p>
    <w:p w14:paraId="7E5B290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5408" behindDoc="0" locked="0" layoutInCell="1" allowOverlap="1">
            <wp:simplePos x="0" y="0"/>
            <wp:positionH relativeFrom="column">
              <wp:posOffset>-187325</wp:posOffset>
            </wp:positionH>
            <wp:positionV relativeFrom="paragraph">
              <wp:posOffset>5328285</wp:posOffset>
            </wp:positionV>
            <wp:extent cx="7560310" cy="10689590"/>
            <wp:effectExtent l="0" t="0" r="2540" b="16510"/>
            <wp:wrapSquare wrapText="bothSides"/>
            <wp:docPr id="8" name="图片 8" descr="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餐3"/>
                    <pic:cNvPicPr>
                      <a:picLocks noChangeAspect="1"/>
                    </pic:cNvPicPr>
                  </pic:nvPicPr>
                  <pic:blipFill>
                    <a:blip r:embed="rId17"/>
                    <a:stretch>
                      <a:fillRect/>
                    </a:stretch>
                  </pic:blipFill>
                  <pic:spPr>
                    <a:xfrm>
                      <a:off x="0" y="0"/>
                      <a:ext cx="7560310" cy="10689590"/>
                    </a:xfrm>
                    <a:prstGeom prst="rect">
                      <a:avLst/>
                    </a:prstGeom>
                    <a:noFill/>
                    <a:ln>
                      <a:noFill/>
                    </a:ln>
                  </pic:spPr>
                </pic:pic>
              </a:graphicData>
            </a:graphic>
          </wp:anchor>
        </w:drawing>
      </w:r>
    </w:p>
    <w:p w14:paraId="0AD3A47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auto"/>
          <w:sz w:val="52"/>
          <w:szCs w:val="52"/>
          <w:lang w:val="en-US" w:eastAsia="zh-CN"/>
        </w:rPr>
        <w:drawing>
          <wp:anchor distT="0" distB="0" distL="114300" distR="114300" simplePos="0" relativeHeight="251666432" behindDoc="1" locked="0" layoutInCell="1" allowOverlap="1">
            <wp:simplePos x="0" y="0"/>
            <wp:positionH relativeFrom="column">
              <wp:posOffset>0</wp:posOffset>
            </wp:positionH>
            <wp:positionV relativeFrom="paragraph">
              <wp:posOffset>4445</wp:posOffset>
            </wp:positionV>
            <wp:extent cx="7560310" cy="10688955"/>
            <wp:effectExtent l="0" t="0" r="2540" b="17145"/>
            <wp:wrapTight wrapText="bothSides">
              <wp:wrapPolygon>
                <wp:start x="0" y="0"/>
                <wp:lineTo x="0" y="21558"/>
                <wp:lineTo x="21553" y="21558"/>
                <wp:lineTo x="21553" y="0"/>
                <wp:lineTo x="0" y="0"/>
              </wp:wrapPolygon>
            </wp:wrapTight>
            <wp:docPr id="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pic:cNvPicPr>
                      <a:picLocks noChangeAspect="1"/>
                    </pic:cNvPicPr>
                  </pic:nvPicPr>
                  <pic:blipFill>
                    <a:blip r:embed="rId18"/>
                    <a:stretch>
                      <a:fillRect/>
                    </a:stretch>
                  </pic:blipFill>
                  <pic:spPr>
                    <a:xfrm>
                      <a:off x="0" y="0"/>
                      <a:ext cx="7560310" cy="10688955"/>
                    </a:xfrm>
                    <a:prstGeom prst="rect">
                      <a:avLst/>
                    </a:prstGeom>
                    <a:noFill/>
                    <a:ln>
                      <a:noFill/>
                    </a:ln>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tabs>
                <w:tab w:val="right" w:pos="9712"/>
              </w:tabs>
              <w:spacing w:line="680" w:lineRule="exact"/>
              <w:ind w:firstLine="4162" w:firstLineChars="800"/>
              <w:jc w:val="both"/>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庸享张家界</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74" w:hRule="atLeast"/>
        </w:trPr>
        <w:tc>
          <w:tcPr>
            <w:tcW w:w="11628" w:type="dxa"/>
            <w:gridSpan w:val="6"/>
            <w:tcBorders>
              <w:bottom w:val="single" w:color="auto" w:sz="4" w:space="0"/>
            </w:tcBorders>
            <w:vAlign w:val="top"/>
          </w:tcPr>
          <w:p w14:paraId="48EBA679">
            <w:pPr>
              <w:widowControl/>
              <w:adjustRightInd w:val="0"/>
              <w:snapToGrid w:val="0"/>
              <w:spacing w:line="480" w:lineRule="exact"/>
              <w:ind w:firstLine="320" w:firstLineChars="100"/>
              <w:jc w:val="both"/>
              <w:rPr>
                <w:b/>
                <w:color w:val="FF0000"/>
                <w:sz w:val="28"/>
                <w:szCs w:val="28"/>
              </w:rPr>
            </w:pPr>
            <w:r>
              <w:rPr>
                <w:rFonts w:hint="eastAsia" w:ascii="微软雅黑" w:hAnsi="微软雅黑" w:eastAsia="微软雅黑" w:cs="微软雅黑"/>
                <w:b/>
                <w:bCs/>
                <w:color w:val="00B050"/>
                <w:sz w:val="32"/>
                <w:szCs w:val="32"/>
              </w:rPr>
              <w:t>张家界国家森林公园/天门山（玻璃栈道）/黄龙洞</w:t>
            </w:r>
            <w:r>
              <w:rPr>
                <w:rFonts w:hint="eastAsia" w:ascii="微软雅黑" w:hAnsi="微软雅黑" w:eastAsia="微软雅黑" w:cs="微软雅黑"/>
                <w:b/>
                <w:bCs/>
                <w:color w:val="00B050"/>
                <w:sz w:val="32"/>
                <w:szCs w:val="32"/>
                <w:lang w:eastAsia="zh-CN"/>
              </w:rPr>
              <w:t>或玻璃桥</w:t>
            </w:r>
            <w:r>
              <w:rPr>
                <w:rFonts w:hint="eastAsia" w:ascii="微软雅黑" w:hAnsi="微软雅黑" w:eastAsia="微软雅黑" w:cs="微软雅黑"/>
                <w:b/>
                <w:bCs/>
                <w:color w:val="00B050"/>
                <w:sz w:val="32"/>
                <w:szCs w:val="32"/>
              </w:rPr>
              <w:t>/</w:t>
            </w:r>
            <w:r>
              <w:rPr>
                <w:rFonts w:hint="eastAsia" w:ascii="微软雅黑" w:hAnsi="微软雅黑" w:eastAsia="微软雅黑" w:cs="微软雅黑"/>
                <w:b/>
                <w:bCs/>
                <w:color w:val="00B050"/>
                <w:sz w:val="32"/>
                <w:szCs w:val="32"/>
                <w:lang w:eastAsia="zh-CN"/>
              </w:rPr>
              <w:t>五</w:t>
            </w:r>
            <w:r>
              <w:rPr>
                <w:rFonts w:hint="eastAsia" w:ascii="微软雅黑" w:hAnsi="微软雅黑" w:eastAsia="微软雅黑" w:cs="微软雅黑"/>
                <w:b/>
                <w:bCs/>
                <w:color w:val="00B050"/>
                <w:sz w:val="32"/>
                <w:szCs w:val="32"/>
              </w:rPr>
              <w:t>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10764A97">
            <w:pPr>
              <w:tabs>
                <w:tab w:val="left" w:pos="6630"/>
              </w:tabs>
              <w:spacing w:line="380" w:lineRule="exact"/>
              <w:jc w:val="center"/>
              <w:rPr>
                <w:rFonts w:hint="eastAsia" w:ascii="微软雅黑" w:hAnsi="微软雅黑" w:eastAsia="微软雅黑" w:cs="微软雅黑"/>
                <w:b/>
                <w:bCs/>
                <w:color w:val="FF0000"/>
                <w:sz w:val="28"/>
                <w:szCs w:val="28"/>
              </w:rPr>
            </w:pPr>
            <w:r>
              <w:rPr>
                <w:rFonts w:hint="eastAsia"/>
                <w:b/>
                <w:color w:val="FF0000"/>
                <w:sz w:val="28"/>
                <w:szCs w:val="28"/>
              </w:rPr>
              <w:drawing>
                <wp:anchor distT="0" distB="0" distL="114300" distR="114300" simplePos="0" relativeHeight="251668480" behindDoc="0" locked="0" layoutInCell="1" allowOverlap="1">
                  <wp:simplePos x="0" y="0"/>
                  <wp:positionH relativeFrom="column">
                    <wp:posOffset>-28575</wp:posOffset>
                  </wp:positionH>
                  <wp:positionV relativeFrom="paragraph">
                    <wp:posOffset>78740</wp:posOffset>
                  </wp:positionV>
                  <wp:extent cx="7300595" cy="1096645"/>
                  <wp:effectExtent l="0" t="0" r="14605" b="8255"/>
                  <wp:wrapNone/>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9" cstate="print"/>
                          <a:stretch>
                            <a:fillRect/>
                          </a:stretch>
                        </pic:blipFill>
                        <pic:spPr>
                          <a:xfrm>
                            <a:off x="0" y="0"/>
                            <a:ext cx="7300595" cy="1096645"/>
                          </a:xfrm>
                          <a:prstGeom prst="rect">
                            <a:avLst/>
                          </a:prstGeom>
                          <a:noFill/>
                          <a:ln>
                            <a:noFill/>
                          </a:ln>
                        </pic:spPr>
                      </pic:pic>
                    </a:graphicData>
                  </a:graphic>
                </wp:anchor>
              </w:drawing>
            </w:r>
          </w:p>
          <w:p w14:paraId="3E25F4B6">
            <w:pPr>
              <w:tabs>
                <w:tab w:val="left" w:pos="6630"/>
              </w:tabs>
              <w:spacing w:line="380" w:lineRule="exact"/>
              <w:jc w:val="center"/>
              <w:rPr>
                <w:rFonts w:hint="eastAsia" w:ascii="微软雅黑" w:hAnsi="微软雅黑" w:eastAsia="微软雅黑" w:cs="微软雅黑"/>
                <w:b/>
                <w:bCs/>
                <w:color w:val="FF0000"/>
                <w:sz w:val="28"/>
                <w:szCs w:val="28"/>
              </w:rPr>
            </w:pPr>
          </w:p>
          <w:p w14:paraId="351F91DF">
            <w:pPr>
              <w:tabs>
                <w:tab w:val="left" w:pos="6630"/>
              </w:tabs>
              <w:spacing w:line="380" w:lineRule="exact"/>
              <w:jc w:val="center"/>
              <w:rPr>
                <w:rFonts w:hint="eastAsia" w:ascii="微软雅黑" w:hAnsi="微软雅黑" w:eastAsia="微软雅黑" w:cs="微软雅黑"/>
                <w:b/>
                <w:bCs/>
                <w:color w:val="FF0000"/>
                <w:sz w:val="28"/>
                <w:szCs w:val="28"/>
              </w:rPr>
            </w:pPr>
          </w:p>
          <w:p w14:paraId="74AEFF07">
            <w:pPr>
              <w:tabs>
                <w:tab w:val="left" w:pos="6630"/>
              </w:tabs>
              <w:spacing w:line="380" w:lineRule="exact"/>
              <w:jc w:val="center"/>
              <w:rPr>
                <w:rFonts w:hint="eastAsia" w:ascii="微软雅黑" w:hAnsi="微软雅黑" w:eastAsia="微软雅黑" w:cs="微软雅黑"/>
                <w:b/>
                <w:bCs/>
                <w:color w:val="FF0000"/>
                <w:sz w:val="28"/>
                <w:szCs w:val="28"/>
              </w:rPr>
            </w:pPr>
          </w:p>
          <w:p w14:paraId="0D468702">
            <w:pPr>
              <w:tabs>
                <w:tab w:val="left" w:pos="6630"/>
              </w:tabs>
              <w:spacing w:line="380" w:lineRule="exact"/>
              <w:jc w:val="center"/>
              <w:rPr>
                <w:rFonts w:hint="eastAsia" w:ascii="微软雅黑" w:hAnsi="微软雅黑" w:eastAsia="微软雅黑" w:cs="微软雅黑"/>
                <w:b/>
                <w:bCs/>
                <w:color w:val="FF0000"/>
                <w:sz w:val="28"/>
                <w:szCs w:val="28"/>
              </w:rPr>
            </w:pPr>
          </w:p>
          <w:p w14:paraId="72917894">
            <w:pPr>
              <w:tabs>
                <w:tab w:val="left" w:pos="6630"/>
              </w:tabs>
              <w:spacing w:line="380" w:lineRule="exact"/>
              <w:jc w:val="both"/>
              <w:rPr>
                <w:rFonts w:hint="eastAsia"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无车载√无超市√无司城√无苗寨√真纯玩√安全√休闲减压的轻松旅行</w:t>
            </w:r>
          </w:p>
          <w:p w14:paraId="2B586A70">
            <w:pPr>
              <w:spacing w:before="312" w:beforeLines="100" w:line="380" w:lineRule="exact"/>
              <w:rPr>
                <w:rFonts w:hint="eastAsia" w:ascii="微软雅黑" w:hAnsi="微软雅黑" w:eastAsia="微软雅黑" w:cs="微软雅黑"/>
                <w:b/>
                <w:color w:val="FF0000"/>
                <w:sz w:val="28"/>
                <w:szCs w:val="28"/>
              </w:rPr>
            </w:pPr>
            <w:r>
              <w:rPr>
                <w:rFonts w:hint="eastAsia" w:ascii="微软雅黑" w:hAnsi="微软雅黑" w:eastAsia="微软雅黑" w:cs="微软雅黑"/>
                <w:b/>
                <w:color w:val="FF0000"/>
                <w:sz w:val="28"/>
                <w:szCs w:val="28"/>
              </w:rPr>
              <w:t>尊游品质·节节高：</w:t>
            </w:r>
          </w:p>
          <w:p w14:paraId="465EC7B1">
            <w:pPr>
              <w:spacing w:line="380" w:lineRule="exact"/>
              <w:rPr>
                <w:rFonts w:ascii="微软雅黑" w:hAnsi="微软雅黑" w:eastAsia="微软雅黑" w:cs="微软雅黑"/>
                <w:color w:val="252525"/>
                <w:sz w:val="21"/>
                <w:szCs w:val="21"/>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【VIP小团，私家小团】天天发班，</w:t>
            </w:r>
            <w:r>
              <w:rPr>
                <w:rFonts w:hint="eastAsia" w:ascii="微软雅黑" w:hAnsi="微软雅黑" w:eastAsia="微软雅黑" w:cs="微软雅黑"/>
                <w:color w:val="252525"/>
                <w:sz w:val="21"/>
                <w:szCs w:val="21"/>
              </w:rPr>
              <w:t>专职导游+专职司机更安全更专业！</w:t>
            </w:r>
          </w:p>
          <w:p w14:paraId="432CFB7A">
            <w:pPr>
              <w:tabs>
                <w:tab w:val="left" w:pos="930"/>
              </w:tabs>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【宿武陵源，观看日出】登武陵源森林山峰最高观景台，观看山顶晨景，赏最美日出</w:t>
            </w:r>
          </w:p>
          <w:p w14:paraId="482D9294">
            <w:pPr>
              <w:spacing w:line="380" w:lineRule="exact"/>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【深度环游，二次进山】深度纯玩，走武陵源景区大环线，全景全度游，二次进森林公园</w:t>
            </w:r>
            <w:r>
              <w:rPr>
                <w:rFonts w:hint="eastAsia" w:ascii="微软雅黑" w:hAnsi="微软雅黑" w:eastAsia="微软雅黑" w:cs="微软雅黑"/>
                <w:color w:val="333333"/>
                <w:sz w:val="21"/>
                <w:szCs w:val="21"/>
                <w:shd w:val="clear" w:color="auto" w:fill="FFFFFF"/>
                <w:lang w:eastAsia="zh-CN"/>
              </w:rPr>
              <w:t>。</w:t>
            </w:r>
          </w:p>
          <w:p w14:paraId="447E522A">
            <w:pPr>
              <w:tabs>
                <w:tab w:val="left" w:pos="930"/>
              </w:tabs>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【至尊小团，浪漫专享】浪漫新婚专享蜜月铺床，客人生日准备蛋糕、尊享洗漱用品！</w:t>
            </w:r>
          </w:p>
          <w:p w14:paraId="78742C2A">
            <w:pPr>
              <w:tabs>
                <w:tab w:val="left" w:pos="6630"/>
              </w:tabs>
              <w:spacing w:line="420" w:lineRule="exact"/>
              <w:rPr>
                <w:rFonts w:ascii="微软雅黑" w:hAnsi="微软雅黑" w:eastAsia="微软雅黑"/>
                <w:b/>
                <w:color w:val="FF0000"/>
                <w:sz w:val="21"/>
                <w:szCs w:val="21"/>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 xml:space="preserve">【纯玩品质，纯净旅行】全程无任何强制消费，你的旅行你做主！ </w:t>
            </w:r>
          </w:p>
          <w:p w14:paraId="078921A5">
            <w:pPr>
              <w:spacing w:line="44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lang w:val="en-US" w:eastAsia="zh-CN"/>
              </w:rPr>
              <w:t>2</w:t>
            </w:r>
            <w:r>
              <w:rPr>
                <w:rFonts w:hint="eastAsia" w:ascii="微软雅黑" w:hAnsi="微软雅黑" w:eastAsia="微软雅黑" w:cs="微软雅黑"/>
                <w:color w:val="333333"/>
                <w:sz w:val="21"/>
                <w:szCs w:val="21"/>
                <w:shd w:val="clear" w:color="auto" w:fill="FFFFFF"/>
              </w:rPr>
              <w:t>大赠送，聚焦感受</w:t>
            </w:r>
            <w:r>
              <w:rPr>
                <w:rFonts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rPr>
              <w:t>每日矿泉水，自驾车免费停车！</w:t>
            </w:r>
          </w:p>
          <w:p w14:paraId="1BEB56E7">
            <w:pPr>
              <w:spacing w:line="380" w:lineRule="exact"/>
              <w:rPr>
                <w:sz w:val="21"/>
                <w:szCs w:val="21"/>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【专项</w:t>
            </w:r>
            <w:r>
              <w:rPr>
                <w:rFonts w:hint="eastAsia" w:ascii="微软雅黑" w:hAnsi="微软雅黑" w:eastAsia="微软雅黑" w:cs="微软雅黑"/>
                <w:color w:val="333333"/>
                <w:sz w:val="21"/>
                <w:szCs w:val="21"/>
                <w:shd w:val="clear" w:color="auto" w:fill="FFFFFF"/>
                <w:lang w:val="en-US" w:eastAsia="zh-CN"/>
              </w:rPr>
              <w:t>2</w:t>
            </w:r>
            <w:r>
              <w:rPr>
                <w:rFonts w:hint="eastAsia" w:ascii="微软雅黑" w:hAnsi="微软雅黑" w:eastAsia="微软雅黑" w:cs="微软雅黑"/>
                <w:color w:val="333333"/>
                <w:sz w:val="21"/>
                <w:szCs w:val="21"/>
                <w:shd w:val="clear" w:color="auto" w:fill="FFFFFF"/>
              </w:rPr>
              <w:t>大，VIP通道】1、百龙天梯VIP通道专梯；</w:t>
            </w:r>
            <w:r>
              <w:rPr>
                <w:rFonts w:hint="eastAsia" w:ascii="微软雅黑" w:hAnsi="微软雅黑" w:eastAsia="微软雅黑" w:cs="微软雅黑"/>
                <w:color w:val="333333"/>
                <w:sz w:val="21"/>
                <w:szCs w:val="21"/>
                <w:shd w:val="clear" w:color="auto" w:fill="FFFFFF"/>
                <w:lang w:val="en-US" w:eastAsia="zh-CN"/>
              </w:rPr>
              <w:t>2</w:t>
            </w:r>
            <w:r>
              <w:rPr>
                <w:rFonts w:hint="eastAsia" w:ascii="微软雅黑" w:hAnsi="微软雅黑" w:eastAsia="微软雅黑" w:cs="微软雅黑"/>
                <w:color w:val="333333"/>
                <w:sz w:val="21"/>
                <w:szCs w:val="21"/>
                <w:shd w:val="clear" w:color="auto" w:fill="FFFFFF"/>
              </w:rPr>
              <w:t>、玻璃桥VIP通道</w:t>
            </w:r>
          </w:p>
          <w:p w14:paraId="00FFD21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p>
          <w:p w14:paraId="417DDE6E">
            <w:pPr>
              <w:bidi w:val="0"/>
              <w:rPr>
                <w:rFonts w:hint="eastAsia"/>
                <w:lang w:val="en-US" w:eastAsia="zh-CN"/>
              </w:rPr>
            </w:pPr>
          </w:p>
          <w:p w14:paraId="2AD09762">
            <w:pPr>
              <w:bidi w:val="0"/>
              <w:rPr>
                <w:rFonts w:hint="eastAsia"/>
                <w:lang w:val="en-US" w:eastAsia="zh-CN"/>
              </w:rPr>
            </w:pPr>
          </w:p>
          <w:p w14:paraId="6BBFF409">
            <w:pPr>
              <w:bidi w:val="0"/>
              <w:rPr>
                <w:rFonts w:hint="eastAsia"/>
                <w:lang w:val="en-US" w:eastAsia="zh-CN"/>
              </w:rPr>
            </w:pPr>
          </w:p>
          <w:p w14:paraId="0B20D12E">
            <w:pPr>
              <w:bidi w:val="0"/>
              <w:rPr>
                <w:rFonts w:hint="eastAsia"/>
                <w:lang w:val="en-US" w:eastAsia="zh-CN"/>
              </w:rPr>
            </w:pPr>
          </w:p>
          <w:p w14:paraId="477503AB">
            <w:pPr>
              <w:bidi w:val="0"/>
              <w:rPr>
                <w:rFonts w:hint="eastAsia"/>
                <w:lang w:val="en-US" w:eastAsia="zh-CN"/>
              </w:rPr>
            </w:pPr>
          </w:p>
          <w:p w14:paraId="3DBD967B">
            <w:pPr>
              <w:tabs>
                <w:tab w:val="left" w:pos="655"/>
              </w:tabs>
              <w:bidi w:val="0"/>
              <w:jc w:val="left"/>
              <w:rPr>
                <w:rFonts w:hint="eastAsia"/>
                <w:lang w:val="en-US" w:eastAsia="zh-CN"/>
              </w:rPr>
            </w:pPr>
            <w:r>
              <w:rPr>
                <w:rFonts w:hint="eastAsia" w:ascii="微软雅黑" w:hAnsi="微软雅黑" w:eastAsia="微软雅黑" w:cs="微软雅黑"/>
                <w:sz w:val="24"/>
              </w:rPr>
              <w:drawing>
                <wp:anchor distT="0" distB="0" distL="114300" distR="114300" simplePos="0" relativeHeight="251667456" behindDoc="0" locked="0" layoutInCell="1" allowOverlap="1">
                  <wp:simplePos x="0" y="0"/>
                  <wp:positionH relativeFrom="column">
                    <wp:posOffset>-3810</wp:posOffset>
                  </wp:positionH>
                  <wp:positionV relativeFrom="paragraph">
                    <wp:posOffset>-1129665</wp:posOffset>
                  </wp:positionV>
                  <wp:extent cx="7327265" cy="1096645"/>
                  <wp:effectExtent l="0" t="0" r="6985" b="8255"/>
                  <wp:wrapNone/>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20"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七十二奇楼（自理）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黄石寨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黄龙洞或玻璃桥</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武陵源</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百龙天梯</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武陵源</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玻璃栈道</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七十二奇楼（自理）             用餐/自理        住宿/张家界</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85"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4B4266A">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630" w:firstLineChars="3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各起始地乘——张家界， 抵达后，我社安排专门接机工作人员接站，送至酒店，并协助您办理相关手续，入住酒店休息。</w:t>
            </w:r>
          </w:p>
          <w:p w14:paraId="4909FFD8">
            <w:pPr>
              <w:keepNext w:val="0"/>
              <w:keepLines w:val="0"/>
              <w:pageBreakBefore w:val="0"/>
              <w:widowControl w:val="0"/>
              <w:kinsoku/>
              <w:wordWrap/>
              <w:overflowPunct/>
              <w:topLinePunct w:val="0"/>
              <w:autoSpaceDE/>
              <w:autoSpaceDN/>
              <w:bidi w:val="0"/>
              <w:adjustRightInd/>
              <w:snapToGrid/>
              <w:spacing w:line="360" w:lineRule="exact"/>
              <w:ind w:left="420" w:leftChars="100" w:hanging="210" w:hangingChars="100"/>
              <w:jc w:val="left"/>
              <w:textAlignment w:val="auto"/>
              <w:rPr>
                <w:rFonts w:hint="eastAsia" w:ascii="微软雅黑" w:hAnsi="微软雅黑" w:eastAsia="微软雅黑" w:cs="微软雅黑"/>
                <w:lang w:eastAsia="zh-CN"/>
              </w:rPr>
            </w:pPr>
            <w:r>
              <w:rPr>
                <w:rFonts w:hint="eastAsia" w:ascii="微软雅黑" w:hAnsi="微软雅黑" w:eastAsia="微软雅黑" w:cs="微软雅黑"/>
                <w:kern w:val="2"/>
                <w:sz w:val="21"/>
                <w:szCs w:val="21"/>
                <w:lang w:val="en-US" w:eastAsia="zh-CN" w:bidi="ar-SA"/>
              </w:rPr>
              <w:t xml:space="preserve">    晚上可自行前往游览</w:t>
            </w:r>
            <w:r>
              <w:rPr>
                <w:rFonts w:hint="eastAsia" w:ascii="微软雅黑" w:hAnsi="微软雅黑" w:eastAsia="微软雅黑" w:cs="微软雅黑"/>
                <w:color w:val="FF0000"/>
                <w:kern w:val="2"/>
                <w:sz w:val="21"/>
                <w:szCs w:val="21"/>
                <w:lang w:val="en-US" w:eastAsia="zh-CN" w:bidi="ar-SA"/>
              </w:rPr>
              <w:t>【七十二层奇楼】（门票自理）</w:t>
            </w:r>
            <w:r>
              <w:rPr>
                <w:rFonts w:hint="eastAsia" w:ascii="微软雅黑" w:hAnsi="微软雅黑" w:eastAsia="微软雅黑" w:cs="微软雅黑"/>
                <w:kern w:val="2"/>
                <w:sz w:val="21"/>
                <w:szCs w:val="21"/>
                <w:lang w:val="en-US" w:eastAsia="zh-CN" w:bidi="ar-SA"/>
              </w:rPr>
              <w:t>在武陵山区，自古以来就有“九弓十八寨七十二奇楼”的传说七十二层奇楼其实就是湘西少数民族儿女用来议事和防御的冲天吊脚楼。</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w:t>
            </w:r>
            <w:r>
              <w:rPr>
                <w:rFonts w:hint="eastAsia" w:ascii="微软雅黑" w:hAnsi="微软雅黑" w:eastAsia="微软雅黑" w:cs="微软雅黑"/>
                <w:b/>
                <w:bCs/>
                <w:color w:val="FFFFFF"/>
                <w:sz w:val="28"/>
                <w:szCs w:val="28"/>
                <w:lang w:val="en-US" w:eastAsia="zh-CN"/>
              </w:rPr>
              <w:t xml:space="preserve">天 </w:t>
            </w:r>
            <w:r>
              <w:rPr>
                <w:rFonts w:hint="eastAsia" w:ascii="微软雅黑" w:hAnsi="微软雅黑" w:eastAsia="微软雅黑" w:cs="微软雅黑"/>
                <w:b/>
                <w:bCs/>
                <w:color w:val="FFFFFF"/>
                <w:sz w:val="28"/>
                <w:szCs w:val="28"/>
                <w:lang w:eastAsia="zh-CN"/>
              </w:rPr>
              <w:t>黄石寨</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金鞭溪</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黄龙洞或玻璃桥</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/武陵源</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0C3977">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w:t>
            </w:r>
            <w:r>
              <w:rPr>
                <w:rFonts w:hint="eastAsia" w:ascii="微软雅黑" w:hAnsi="微软雅黑" w:eastAsia="微软雅黑" w:cs="微软雅黑"/>
                <w:color w:val="FF0000"/>
                <w:kern w:val="2"/>
                <w:sz w:val="21"/>
                <w:szCs w:val="21"/>
                <w:lang w:val="en-US" w:eastAsia="zh-CN" w:bidi="ar-SA"/>
              </w:rPr>
              <w:t>【张家界国家森林公园】</w:t>
            </w:r>
            <w:r>
              <w:rPr>
                <w:rFonts w:hint="eastAsia" w:ascii="微软雅黑" w:hAnsi="微软雅黑" w:eastAsia="微软雅黑" w:cs="微软雅黑"/>
                <w:kern w:val="2"/>
                <w:sz w:val="21"/>
                <w:szCs w:val="21"/>
                <w:lang w:val="en-US" w:eastAsia="zh-CN" w:bidi="ar-SA"/>
              </w:rPr>
              <w:t>，前往游览</w:t>
            </w:r>
            <w:r>
              <w:rPr>
                <w:rFonts w:hint="eastAsia" w:ascii="微软雅黑" w:hAnsi="微软雅黑" w:eastAsia="微软雅黑" w:cs="微软雅黑"/>
                <w:color w:val="FF0000"/>
                <w:kern w:val="2"/>
                <w:sz w:val="21"/>
                <w:szCs w:val="21"/>
                <w:lang w:val="en-US" w:eastAsia="zh-CN" w:bidi="ar-SA"/>
              </w:rPr>
              <w:t>【黄石寨】</w:t>
            </w:r>
            <w:r>
              <w:rPr>
                <w:rFonts w:hint="eastAsia" w:ascii="微软雅黑" w:hAnsi="微软雅黑" w:eastAsia="微软雅黑" w:cs="微软雅黑"/>
                <w:kern w:val="2"/>
                <w:sz w:val="21"/>
                <w:szCs w:val="21"/>
                <w:lang w:val="en-US" w:eastAsia="zh-CN" w:bidi="ar-SA"/>
              </w:rPr>
              <w:t>，乘（黄石寨索道上下山118元/人自理）， 游览</w:t>
            </w:r>
            <w:r>
              <w:rPr>
                <w:rFonts w:hint="eastAsia" w:ascii="微软雅黑" w:hAnsi="微软雅黑" w:eastAsia="微软雅黑" w:cs="微软雅黑"/>
                <w:color w:val="FF0000"/>
                <w:kern w:val="2"/>
                <w:sz w:val="21"/>
                <w:szCs w:val="21"/>
                <w:lang w:val="en-US" w:eastAsia="zh-CN" w:bidi="ar-SA"/>
              </w:rPr>
              <w:t>【五指峰】【双门迎宾】【摘星台】【六奇阁】</w:t>
            </w:r>
            <w:r>
              <w:rPr>
                <w:rFonts w:hint="eastAsia" w:ascii="微软雅黑" w:hAnsi="微软雅黑" w:eastAsia="微软雅黑" w:cs="微软雅黑"/>
                <w:kern w:val="2"/>
                <w:sz w:val="21"/>
                <w:szCs w:val="21"/>
                <w:lang w:val="en-US" w:eastAsia="zh-CN" w:bidi="ar-SA"/>
              </w:rPr>
              <w:t>等景点，后漫步十大绝景之首之称的</w:t>
            </w:r>
            <w:r>
              <w:rPr>
                <w:rFonts w:hint="eastAsia" w:ascii="微软雅黑" w:hAnsi="微软雅黑" w:eastAsia="微软雅黑" w:cs="微软雅黑"/>
                <w:color w:val="FF0000"/>
                <w:kern w:val="2"/>
                <w:sz w:val="21"/>
                <w:szCs w:val="21"/>
                <w:lang w:val="en-US" w:eastAsia="zh-CN" w:bidi="ar-SA"/>
              </w:rPr>
              <w:t>【金鞭溪大峡谷】</w:t>
            </w:r>
            <w:r>
              <w:rPr>
                <w:rFonts w:hint="eastAsia" w:ascii="微软雅黑" w:hAnsi="微软雅黑" w:eastAsia="微软雅黑" w:cs="微软雅黑"/>
                <w:kern w:val="2"/>
                <w:sz w:val="21"/>
                <w:szCs w:val="21"/>
                <w:lang w:val="en-US" w:eastAsia="zh-CN" w:bidi="ar-SA"/>
              </w:rPr>
              <w:t>。</w:t>
            </w:r>
          </w:p>
          <w:p w14:paraId="45320CDC">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黄龙洞线：后乘车赴游览</w:t>
            </w:r>
            <w:r>
              <w:rPr>
                <w:rFonts w:hint="eastAsia" w:ascii="微软雅黑" w:hAnsi="微软雅黑" w:eastAsia="微软雅黑" w:cs="微软雅黑"/>
                <w:color w:val="FF0000"/>
                <w:kern w:val="2"/>
                <w:sz w:val="21"/>
                <w:szCs w:val="21"/>
                <w:lang w:val="en-US" w:eastAsia="zh-CN" w:bidi="ar-SA"/>
              </w:rPr>
              <w:t>【黄龙洞】</w:t>
            </w:r>
            <w:r>
              <w:rPr>
                <w:rFonts w:hint="eastAsia" w:ascii="微软雅黑" w:hAnsi="微软雅黑" w:eastAsia="微软雅黑" w:cs="微软雅黑"/>
                <w:kern w:val="2"/>
                <w:sz w:val="21"/>
                <w:szCs w:val="21"/>
                <w:lang w:val="en-US" w:eastAsia="zh-CN" w:bidi="ar-SA"/>
              </w:rPr>
              <w:t>黄龙洞景区是张家界武陵源风景名胜中著名的溶洞景点，因享有“世界溶洞奇观”“世界溶洞全能冠军”“中国最美旅游溶洞”等顶级荣誉而名震全球。</w:t>
            </w:r>
          </w:p>
          <w:p w14:paraId="45837534">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或 玻璃桥线：乘车前往</w:t>
            </w:r>
            <w:r>
              <w:rPr>
                <w:rFonts w:hint="eastAsia" w:ascii="微软雅黑" w:hAnsi="微软雅黑" w:eastAsia="微软雅黑" w:cs="微软雅黑"/>
                <w:color w:val="FF0000"/>
                <w:kern w:val="2"/>
                <w:sz w:val="21"/>
                <w:szCs w:val="21"/>
                <w:lang w:val="en-US" w:eastAsia="zh-CN" w:bidi="ar-SA"/>
              </w:rPr>
              <w:t>【世界第一玻璃桥·云天渡】</w:t>
            </w:r>
            <w:r>
              <w:rPr>
                <w:rFonts w:hint="eastAsia" w:ascii="微软雅黑" w:hAnsi="微软雅黑" w:eastAsia="微软雅黑" w:cs="微软雅黑"/>
                <w:kern w:val="2"/>
                <w:sz w:val="21"/>
                <w:szCs w:val="21"/>
                <w:lang w:val="en-US" w:eastAsia="zh-CN" w:bidi="ar-SA"/>
              </w:rPr>
              <w:t>感受全球最长最高的玻璃桥，体验首座世界第一长的高山峡谷斜拉玻璃桥奇观，它目前是世界最长、最高的全透明玻璃桥.</w:t>
            </w:r>
          </w:p>
          <w:p w14:paraId="7ECCF752">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晚上自由欣赏国际文化精髓大型文艺晚会</w:t>
            </w:r>
            <w:r>
              <w:rPr>
                <w:rFonts w:hint="eastAsia" w:ascii="微软雅黑" w:hAnsi="微软雅黑" w:eastAsia="微软雅黑" w:cs="微软雅黑"/>
                <w:color w:val="FF0000"/>
                <w:kern w:val="2"/>
                <w:sz w:val="21"/>
                <w:szCs w:val="21"/>
                <w:lang w:val="en-US" w:eastAsia="zh-CN" w:bidi="ar-SA"/>
              </w:rPr>
              <w:t>【魅力湘西表演】</w:t>
            </w:r>
            <w:r>
              <w:rPr>
                <w:rFonts w:hint="eastAsia" w:ascii="微软雅黑" w:hAnsi="微软雅黑" w:eastAsia="微软雅黑" w:cs="微软雅黑"/>
                <w:kern w:val="2"/>
                <w:sz w:val="21"/>
                <w:szCs w:val="21"/>
                <w:lang w:val="en-US" w:eastAsia="zh-CN" w:bidi="ar-SA"/>
              </w:rPr>
              <w:t>（158元/人费用自理）：神秘大湘西的文化盛宴，湘西五大少数民族的狂欢节。2017年改版升级后由冯小刚担纲总导演。</w:t>
            </w:r>
          </w:p>
          <w:p w14:paraId="30C5E49C">
            <w:pPr>
              <w:pStyle w:val="21"/>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keepNext w:val="0"/>
              <w:keepLines w:val="0"/>
              <w:pageBreakBefore w:val="0"/>
              <w:widowControl w:val="0"/>
              <w:kinsoku/>
              <w:wordWrap/>
              <w:overflowPunct/>
              <w:topLinePunct w:val="0"/>
              <w:autoSpaceDE/>
              <w:autoSpaceDN/>
              <w:bidi w:val="0"/>
              <w:adjustRightInd/>
              <w:snapToGrid/>
              <w:spacing w:line="360" w:lineRule="exact"/>
              <w:ind w:firstLine="280" w:firstLineChars="100"/>
              <w:textAlignment w:val="auto"/>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百龙天梯</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十里画廊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130C63D">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早餐后，前往</w:t>
            </w:r>
            <w:r>
              <w:rPr>
                <w:rFonts w:hint="eastAsia" w:ascii="微软雅黑" w:hAnsi="微软雅黑" w:eastAsia="微软雅黑" w:cs="微软雅黑"/>
                <w:color w:val="FF0000"/>
                <w:kern w:val="2"/>
                <w:sz w:val="21"/>
                <w:szCs w:val="21"/>
                <w:lang w:val="en-US" w:eastAsia="zh-CN" w:bidi="ar-SA"/>
              </w:rPr>
              <w:t>【武陵源风景名胜区】</w:t>
            </w:r>
            <w:r>
              <w:rPr>
                <w:rFonts w:hint="eastAsia" w:ascii="微软雅黑" w:hAnsi="微软雅黑" w:eastAsia="微软雅黑" w:cs="微软雅黑"/>
                <w:kern w:val="2"/>
                <w:sz w:val="21"/>
                <w:szCs w:val="21"/>
                <w:lang w:val="en-US" w:eastAsia="zh-CN" w:bidi="ar-SA"/>
              </w:rPr>
              <w:t>,乘坐（百龙天梯单程65元/人自理）上山，游览</w:t>
            </w:r>
            <w:r>
              <w:rPr>
                <w:rFonts w:hint="eastAsia" w:ascii="微软雅黑" w:hAnsi="微软雅黑" w:eastAsia="微软雅黑" w:cs="微软雅黑"/>
                <w:color w:val="FF0000"/>
                <w:kern w:val="2"/>
                <w:sz w:val="21"/>
                <w:szCs w:val="21"/>
                <w:lang w:val="en-US" w:eastAsia="zh-CN" w:bidi="ar-SA"/>
              </w:rPr>
              <w:t>【袁家界核心景区】</w:t>
            </w:r>
            <w:r>
              <w:rPr>
                <w:rFonts w:hint="eastAsia" w:ascii="微软雅黑" w:hAnsi="微软雅黑" w:eastAsia="微软雅黑" w:cs="微软雅黑"/>
                <w:kern w:val="2"/>
                <w:sz w:val="21"/>
                <w:szCs w:val="21"/>
                <w:lang w:val="en-US" w:eastAsia="zh-CN" w:bidi="ar-SA"/>
              </w:rPr>
              <w:t>《阿凡达》外景拍摄地--</w:t>
            </w:r>
            <w:r>
              <w:rPr>
                <w:rFonts w:hint="eastAsia" w:ascii="微软雅黑" w:hAnsi="微软雅黑" w:eastAsia="微软雅黑" w:cs="微软雅黑"/>
                <w:color w:val="FF0000"/>
                <w:kern w:val="2"/>
                <w:sz w:val="21"/>
                <w:szCs w:val="21"/>
                <w:lang w:val="en-US" w:eastAsia="zh-CN" w:bidi="ar-SA"/>
              </w:rPr>
              <w:t>【哈利路亚山】【天下第一桥】【连心桥】</w:t>
            </w:r>
            <w:r>
              <w:rPr>
                <w:rFonts w:hint="eastAsia" w:ascii="微软雅黑" w:hAnsi="微软雅黑" w:eastAsia="微软雅黑" w:cs="微软雅黑"/>
                <w:kern w:val="2"/>
                <w:sz w:val="21"/>
                <w:szCs w:val="21"/>
                <w:lang w:val="en-US" w:eastAsia="zh-CN" w:bidi="ar-SA"/>
              </w:rPr>
              <w:t>等景点。</w:t>
            </w:r>
          </w:p>
          <w:p w14:paraId="71340F64">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color w:val="FF0000"/>
                <w:kern w:val="2"/>
                <w:sz w:val="21"/>
                <w:szCs w:val="21"/>
                <w:lang w:val="en-US" w:eastAsia="zh-CN" w:bidi="ar-SA"/>
              </w:rPr>
              <w:t>【天子山风景区】</w:t>
            </w:r>
            <w:r>
              <w:rPr>
                <w:rFonts w:hint="eastAsia" w:ascii="微软雅黑" w:hAnsi="微软雅黑" w:eastAsia="微软雅黑" w:cs="微软雅黑"/>
                <w:kern w:val="2"/>
                <w:sz w:val="21"/>
                <w:szCs w:val="21"/>
                <w:lang w:val="en-US" w:eastAsia="zh-CN" w:bidi="ar-SA"/>
              </w:rPr>
              <w:t>乘坐（天子山索道单程72元/人自理）下山，游览【</w:t>
            </w:r>
            <w:r>
              <w:rPr>
                <w:rFonts w:hint="eastAsia" w:ascii="微软雅黑" w:hAnsi="微软雅黑" w:eastAsia="微软雅黑" w:cs="微软雅黑"/>
                <w:color w:val="FF0000"/>
                <w:kern w:val="2"/>
                <w:sz w:val="21"/>
                <w:szCs w:val="21"/>
                <w:lang w:val="en-US" w:eastAsia="zh-CN" w:bidi="ar-SA"/>
              </w:rPr>
              <w:t>贺龙公园】【贺龙铜像】【西海石林】【仙女献花】【天子阁】</w:t>
            </w:r>
            <w:r>
              <w:rPr>
                <w:rFonts w:hint="eastAsia" w:ascii="微软雅黑" w:hAnsi="微软雅黑" w:eastAsia="微软雅黑" w:cs="微软雅黑"/>
                <w:kern w:val="2"/>
                <w:sz w:val="21"/>
                <w:szCs w:val="21"/>
                <w:lang w:val="en-US" w:eastAsia="zh-CN" w:bidi="ar-SA"/>
              </w:rPr>
              <w:t>等景点。</w:t>
            </w:r>
          </w:p>
          <w:p w14:paraId="1FA8F1E1">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景区环保车赴</w:t>
            </w:r>
            <w:r>
              <w:rPr>
                <w:rFonts w:hint="eastAsia" w:ascii="微软雅黑" w:hAnsi="微软雅黑" w:eastAsia="微软雅黑" w:cs="微软雅黑"/>
                <w:color w:val="FF0000"/>
                <w:kern w:val="2"/>
                <w:sz w:val="21"/>
                <w:szCs w:val="21"/>
                <w:lang w:val="en-US" w:eastAsia="zh-CN" w:bidi="ar-SA"/>
              </w:rPr>
              <w:t>【十里画廊】观【寿星迎宾】【采药老人】【三姐妹峰】</w:t>
            </w:r>
            <w:r>
              <w:rPr>
                <w:rFonts w:hint="eastAsia" w:ascii="微软雅黑" w:hAnsi="微软雅黑" w:eastAsia="微软雅黑" w:cs="微软雅黑"/>
                <w:kern w:val="2"/>
                <w:sz w:val="21"/>
                <w:szCs w:val="21"/>
                <w:lang w:val="en-US" w:eastAsia="zh-CN" w:bidi="ar-SA"/>
              </w:rPr>
              <w:t>等景点。步行游览或乘车小火车（单程38元/人、往返76元/人自理）</w:t>
            </w:r>
          </w:p>
          <w:p w14:paraId="7FDC0CE2">
            <w:pPr>
              <w:keepNext w:val="0"/>
              <w:keepLines w:val="0"/>
              <w:pageBreakBefore w:val="0"/>
              <w:widowControl w:val="0"/>
              <w:kinsoku/>
              <w:wordWrap/>
              <w:overflowPunct/>
              <w:topLinePunct w:val="0"/>
              <w:autoSpaceDE/>
              <w:autoSpaceDN/>
              <w:bidi w:val="0"/>
              <w:adjustRightInd/>
              <w:snapToGrid/>
              <w:spacing w:line="360" w:lineRule="exact"/>
              <w:ind w:right="71" w:rightChars="34" w:firstLine="360" w:firstLineChars="200"/>
              <w:jc w:val="left"/>
              <w:textAlignment w:val="auto"/>
              <w:rPr>
                <w:rFonts w:hint="default"/>
                <w:lang w:val="en-US" w:eastAsia="zh-CN"/>
              </w:rPr>
            </w:pPr>
            <w:r>
              <w:rPr>
                <w:rFonts w:hint="eastAsia" w:ascii="微软雅黑" w:hAnsi="微软雅黑" w:eastAsia="微软雅黑" w:cs="微软雅黑"/>
                <w:b/>
                <w:color w:val="00B0F0"/>
                <w:sz w:val="18"/>
                <w:lang w:val="en-US" w:eastAsia="zh-CN"/>
              </w:rPr>
              <w:t>。</w:t>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玻璃栈道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107C06">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w:t>
            </w:r>
            <w:r>
              <w:rPr>
                <w:rFonts w:hint="eastAsia" w:ascii="微软雅黑" w:hAnsi="微软雅黑" w:eastAsia="微软雅黑" w:cs="微软雅黑"/>
                <w:color w:val="FF0000"/>
                <w:kern w:val="2"/>
                <w:sz w:val="21"/>
                <w:szCs w:val="21"/>
                <w:lang w:val="en-US" w:eastAsia="zh-CN" w:bidi="ar-SA"/>
              </w:rPr>
              <w:t>【天门山国家森林公园】</w:t>
            </w:r>
            <w:r>
              <w:rPr>
                <w:rFonts w:hint="eastAsia" w:ascii="微软雅黑" w:hAnsi="微软雅黑" w:eastAsia="微软雅黑" w:cs="微软雅黑"/>
                <w:kern w:val="2"/>
                <w:sz w:val="21"/>
                <w:szCs w:val="21"/>
                <w:lang w:val="en-US" w:eastAsia="zh-CN" w:bidi="ar-SA"/>
              </w:rPr>
              <w:t>，乘世界最长的</w:t>
            </w:r>
            <w:r>
              <w:rPr>
                <w:rFonts w:hint="eastAsia" w:ascii="微软雅黑" w:hAnsi="微软雅黑" w:eastAsia="微软雅黑" w:cs="微软雅黑"/>
                <w:color w:val="FF0000"/>
                <w:kern w:val="2"/>
                <w:sz w:val="21"/>
                <w:szCs w:val="21"/>
                <w:lang w:val="en-US" w:eastAsia="zh-CN" w:bidi="ar-SA"/>
              </w:rPr>
              <w:t>【天门山大索道】</w:t>
            </w:r>
            <w:r>
              <w:rPr>
                <w:rFonts w:hint="eastAsia" w:ascii="微软雅黑" w:hAnsi="微软雅黑" w:eastAsia="微软雅黑" w:cs="微软雅黑"/>
                <w:kern w:val="2"/>
                <w:sz w:val="21"/>
                <w:szCs w:val="21"/>
                <w:lang w:val="en-US" w:eastAsia="zh-CN" w:bidi="ar-SA"/>
              </w:rPr>
              <w:t>索道，观</w:t>
            </w:r>
            <w:r>
              <w:rPr>
                <w:rFonts w:hint="eastAsia" w:ascii="微软雅黑" w:hAnsi="微软雅黑" w:eastAsia="微软雅黑" w:cs="微软雅黑"/>
                <w:color w:val="FF0000"/>
                <w:kern w:val="2"/>
                <w:sz w:val="21"/>
                <w:szCs w:val="21"/>
                <w:lang w:val="en-US" w:eastAsia="zh-CN" w:bidi="ar-SA"/>
              </w:rPr>
              <w:t>【盘山公路】、【通天大道】，【灵泉院】【云梦金顶】</w:t>
            </w:r>
            <w:r>
              <w:rPr>
                <w:rFonts w:hint="eastAsia" w:ascii="微软雅黑" w:hAnsi="微软雅黑" w:eastAsia="微软雅黑" w:cs="微软雅黑"/>
                <w:kern w:val="2"/>
                <w:sz w:val="21"/>
                <w:szCs w:val="21"/>
                <w:lang w:val="en-US" w:eastAsia="zh-CN" w:bidi="ar-SA"/>
              </w:rPr>
              <w:t>等景点，体验惊险刺激</w:t>
            </w:r>
            <w:r>
              <w:rPr>
                <w:rFonts w:hint="eastAsia" w:ascii="微软雅黑" w:hAnsi="微软雅黑" w:eastAsia="微软雅黑" w:cs="微软雅黑"/>
                <w:color w:val="FF0000"/>
                <w:kern w:val="2"/>
                <w:sz w:val="21"/>
                <w:szCs w:val="21"/>
                <w:lang w:val="en-US" w:eastAsia="zh-CN" w:bidi="ar-SA"/>
              </w:rPr>
              <w:t>【玻璃栈道】，【天门洞开】</w:t>
            </w:r>
            <w:r>
              <w:rPr>
                <w:rFonts w:hint="eastAsia" w:ascii="微软雅黑" w:hAnsi="微软雅黑" w:eastAsia="微软雅黑" w:cs="微软雅黑"/>
                <w:kern w:val="2"/>
                <w:sz w:val="21"/>
                <w:szCs w:val="21"/>
                <w:lang w:val="en-US" w:eastAsia="zh-CN" w:bidi="ar-SA"/>
              </w:rPr>
              <w:t>：是罕见的高海拔穿山溶洞，上天梯登临天门洞共有999级台阶，象征着至高无上和天长地久。</w:t>
            </w:r>
          </w:p>
          <w:p w14:paraId="3D428A7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家</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5"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FB439A">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sz w:val="24"/>
                <w:szCs w:val="24"/>
                <w:lang w:eastAsia="zh-CN"/>
              </w:rPr>
              <w:t>早餐后根据航班返回出港地</w: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70027D4D">
            <w:pPr>
              <w:keepLines w:val="0"/>
              <w:pageBreakBefore w:val="0"/>
              <w:tabs>
                <w:tab w:val="left" w:pos="8805"/>
              </w:tabs>
              <w:kinsoku/>
              <w:wordWrap/>
              <w:overflowPunct/>
              <w:topLinePunct w:val="0"/>
              <w:autoSpaceDE/>
              <w:autoSpaceDN/>
              <w:bidi w:val="0"/>
              <w:spacing w:line="400" w:lineRule="exact"/>
              <w:jc w:val="left"/>
              <w:textAlignment w:val="auto"/>
              <w:rPr>
                <w:rFonts w:ascii="微软雅黑" w:hAnsi="微软雅黑" w:eastAsia="微软雅黑" w:cs="微软雅黑"/>
                <w:bCs/>
                <w:color w:val="FF0000"/>
                <w:szCs w:val="21"/>
              </w:rPr>
            </w:pPr>
            <w:r>
              <w:rPr>
                <w:rFonts w:hint="eastAsia" w:ascii="微软雅黑" w:hAnsi="微软雅黑" w:eastAsia="微软雅黑" w:cs="微软雅黑"/>
                <w:color w:val="000000"/>
              </w:rPr>
              <w:t>门票：行程所列景点首道大门票</w:t>
            </w:r>
          </w:p>
          <w:p w14:paraId="6DF17449">
            <w:pPr>
              <w:keepNext/>
              <w:keepLines w:val="0"/>
              <w:pageBreakBefore w:val="0"/>
              <w:kinsoku/>
              <w:wordWrap/>
              <w:overflowPunct/>
              <w:topLinePunct w:val="0"/>
              <w:autoSpaceDE/>
              <w:autoSpaceDN/>
              <w:bidi w:val="0"/>
              <w:spacing w:line="400" w:lineRule="exact"/>
              <w:ind w:left="630" w:hanging="630" w:hangingChars="300"/>
              <w:textAlignment w:val="auto"/>
              <w:rPr>
                <w:rFonts w:ascii="微软雅黑" w:hAnsi="微软雅黑" w:eastAsia="微软雅黑" w:cs="微软雅黑"/>
                <w:color w:val="000000"/>
              </w:rPr>
            </w:pPr>
            <w:r>
              <w:rPr>
                <w:rFonts w:hint="eastAsia" w:ascii="微软雅黑" w:hAnsi="微软雅黑" w:eastAsia="微软雅黑" w:cs="微软雅黑"/>
                <w:bCs/>
                <w:color w:val="000000"/>
              </w:rPr>
              <w:t>住宿</w:t>
            </w:r>
            <w:r>
              <w:rPr>
                <w:rFonts w:hint="eastAsia" w:ascii="微软雅黑" w:hAnsi="微软雅黑" w:eastAsia="微软雅黑" w:cs="微软雅黑"/>
                <w:color w:val="000000"/>
              </w:rPr>
              <w:t>：</w:t>
            </w:r>
            <w:r>
              <w:rPr>
                <w:rFonts w:hint="eastAsia" w:ascii="微软雅黑" w:hAnsi="微软雅黑" w:eastAsia="微软雅黑" w:cs="华文中宋"/>
                <w:color w:val="000000"/>
                <w:szCs w:val="21"/>
              </w:rPr>
              <w:t>全程入住指定酒店</w:t>
            </w:r>
            <w:r>
              <w:rPr>
                <w:rFonts w:hint="eastAsia" w:ascii="微软雅黑" w:hAnsi="微软雅黑" w:eastAsia="微软雅黑" w:cs="微软雅黑"/>
                <w:color w:val="000000"/>
              </w:rPr>
              <w:t>（</w:t>
            </w:r>
            <w:r>
              <w:rPr>
                <w:rFonts w:hint="eastAsia" w:ascii="微软雅黑" w:hAnsi="微软雅黑" w:eastAsia="微软雅黑" w:cs="微软雅黑"/>
                <w:color w:val="000000"/>
                <w:szCs w:val="21"/>
              </w:rPr>
              <w:t>不提供自然单间，产生单房差由客人自理）</w:t>
            </w:r>
          </w:p>
          <w:p w14:paraId="0B10FB81">
            <w:pPr>
              <w:keepNext/>
              <w:keepLines w:val="0"/>
              <w:pageBreakBefore w:val="0"/>
              <w:kinsoku/>
              <w:wordWrap/>
              <w:overflowPunct/>
              <w:topLinePunct w:val="0"/>
              <w:autoSpaceDE/>
              <w:autoSpaceDN/>
              <w:bidi w:val="0"/>
              <w:spacing w:line="400" w:lineRule="exact"/>
              <w:textAlignment w:val="auto"/>
              <w:rPr>
                <w:rFonts w:ascii="微软雅黑" w:hAnsi="微软雅黑" w:eastAsia="微软雅黑" w:cs="微软雅黑"/>
                <w:color w:val="000000"/>
              </w:rPr>
            </w:pPr>
            <w:r>
              <w:rPr>
                <w:rFonts w:hint="eastAsia" w:ascii="微软雅黑" w:hAnsi="微软雅黑" w:eastAsia="微软雅黑" w:cs="微软雅黑"/>
                <w:color w:val="000000"/>
              </w:rPr>
              <w:t>用餐：2早</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正餐，正餐50元/餐/人，赠送：土</w:t>
            </w:r>
            <w:r>
              <w:rPr>
                <w:rFonts w:hint="eastAsia" w:ascii="微软雅黑" w:hAnsi="微软雅黑" w:eastAsia="微软雅黑" w:cs="微软雅黑"/>
                <w:color w:val="000000"/>
                <w:lang w:eastAsia="zh-CN"/>
              </w:rPr>
              <w:t>家三下锅</w:t>
            </w:r>
            <w:r>
              <w:rPr>
                <w:rFonts w:hint="eastAsia" w:ascii="微软雅黑" w:hAnsi="微软雅黑" w:eastAsia="微软雅黑" w:cs="微软雅黑"/>
                <w:color w:val="000000"/>
              </w:rPr>
              <w:t>、</w:t>
            </w:r>
            <w:r>
              <w:rPr>
                <w:rFonts w:hint="eastAsia" w:ascii="微软雅黑" w:hAnsi="微软雅黑" w:eastAsia="微软雅黑" w:cs="微软雅黑"/>
                <w:color w:val="000000"/>
                <w:lang w:eastAsia="zh-CN"/>
              </w:rPr>
              <w:t>土家赶</w:t>
            </w:r>
            <w:r>
              <w:rPr>
                <w:rFonts w:hint="eastAsia" w:ascii="微软雅黑" w:hAnsi="微软雅黑" w:eastAsia="微软雅黑" w:cs="微软雅黑"/>
                <w:bCs/>
                <w:color w:val="000000"/>
                <w:szCs w:val="21"/>
              </w:rPr>
              <w:t>年宴</w:t>
            </w:r>
          </w:p>
          <w:p w14:paraId="72DC8A47">
            <w:pPr>
              <w:keepLines w:val="0"/>
              <w:pageBreakBefore w:val="0"/>
              <w:kinsoku/>
              <w:wordWrap/>
              <w:overflowPunct/>
              <w:topLinePunct w:val="0"/>
              <w:autoSpaceDE/>
              <w:autoSpaceDN/>
              <w:bidi w:val="0"/>
              <w:spacing w:line="400" w:lineRule="exact"/>
              <w:ind w:right="-105" w:rightChars="-50"/>
              <w:jc w:val="left"/>
              <w:textAlignment w:val="auto"/>
              <w:rPr>
                <w:rFonts w:ascii="微软雅黑" w:hAnsi="微软雅黑" w:eastAsia="微软雅黑" w:cs="微软雅黑"/>
                <w:szCs w:val="21"/>
              </w:rPr>
            </w:pPr>
            <w:r>
              <w:rPr>
                <w:rFonts w:hint="eastAsia" w:ascii="微软雅黑" w:hAnsi="微软雅黑" w:eastAsia="微软雅黑" w:cs="微软雅黑"/>
                <w:bCs/>
                <w:color w:val="000000"/>
              </w:rPr>
              <w:t>交通</w:t>
            </w:r>
            <w:r>
              <w:rPr>
                <w:rFonts w:hint="eastAsia" w:ascii="微软雅黑" w:hAnsi="微软雅黑" w:eastAsia="微软雅黑" w:cs="微软雅黑"/>
                <w:color w:val="000000"/>
              </w:rPr>
              <w:t>：</w:t>
            </w:r>
            <w:r>
              <w:rPr>
                <w:rFonts w:hint="eastAsia" w:ascii="微软雅黑" w:hAnsi="微软雅黑" w:eastAsia="微软雅黑" w:cs="微软雅黑"/>
                <w:szCs w:val="21"/>
              </w:rPr>
              <w:t>豪华商务空调7-14座旅游用车。</w:t>
            </w:r>
          </w:p>
          <w:p w14:paraId="4B6B4A41">
            <w:pPr>
              <w:keepLines w:val="0"/>
              <w:pageBreakBefore w:val="0"/>
              <w:kinsoku/>
              <w:wordWrap/>
              <w:overflowPunct/>
              <w:topLinePunct w:val="0"/>
              <w:autoSpaceDE/>
              <w:autoSpaceDN/>
              <w:bidi w:val="0"/>
              <w:spacing w:line="400" w:lineRule="exact"/>
              <w:ind w:right="-105" w:rightChars="-50"/>
              <w:jc w:val="left"/>
              <w:textAlignment w:val="auto"/>
              <w:rPr>
                <w:rFonts w:ascii="微软雅黑" w:hAnsi="微软雅黑" w:eastAsia="微软雅黑" w:cs="微软雅黑"/>
                <w:color w:val="000000"/>
                <w:szCs w:val="21"/>
              </w:rPr>
            </w:pPr>
            <w:r>
              <w:rPr>
                <w:rFonts w:hint="eastAsia" w:ascii="微软雅黑" w:hAnsi="微软雅黑" w:eastAsia="微软雅黑" w:cs="微软雅黑"/>
                <w:bCs/>
                <w:color w:val="000000"/>
              </w:rPr>
              <w:t>导游：</w:t>
            </w:r>
            <w:r>
              <w:rPr>
                <w:rFonts w:hint="eastAsia" w:ascii="微软雅黑" w:hAnsi="微软雅黑" w:eastAsia="微软雅黑" w:cs="微软雅黑"/>
                <w:color w:val="000000"/>
              </w:rPr>
              <w:t>全程持证导游服务，接送站工作人员安排。</w:t>
            </w:r>
          </w:p>
          <w:p w14:paraId="53EA6CD3">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bCs/>
                <w:color w:val="000000"/>
              </w:rPr>
              <w:t>行程安排</w:t>
            </w:r>
            <w:r>
              <w:rPr>
                <w:rFonts w:hint="eastAsia" w:ascii="微软雅黑" w:hAnsi="微软雅黑" w:eastAsia="微软雅黑" w:cs="微软雅黑"/>
                <w:color w:val="000000"/>
              </w:rPr>
              <w:t>：在不减少景点情况下,导游可以灵活调整行程游览顺序，中途离团需要按实际产生费用补齐成本。</w:t>
            </w:r>
          </w:p>
        </w:tc>
      </w:tr>
      <w:tr w14:paraId="6A3CEE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AD9741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b/>
                <w:bCs/>
                <w:sz w:val="21"/>
                <w:szCs w:val="21"/>
                <w:highlight w:val="yellow"/>
                <w:lang w:val="en-US" w:eastAsia="zh-CN"/>
              </w:rPr>
              <w:t>☆☆费用不含☆☆</w:t>
            </w:r>
            <w:r>
              <w:rPr>
                <w:rFonts w:hint="eastAsia" w:ascii="微软雅黑" w:hAnsi="微软雅黑" w:eastAsia="微软雅黑" w:cs="微软雅黑"/>
                <w:color w:val="000000"/>
              </w:rPr>
              <w:br w:type="textWrapping"/>
            </w:r>
            <w:r>
              <w:rPr>
                <w:rFonts w:hint="eastAsia" w:ascii="微软雅黑" w:hAnsi="微软雅黑" w:eastAsia="微软雅黑" w:cs="微软雅黑"/>
                <w:color w:val="000000"/>
              </w:rPr>
              <w:t>1、因交通延阻、天气、景区关闭或更改时间等不可抗力原因所引致的额外费用；</w:t>
            </w:r>
          </w:p>
          <w:p w14:paraId="5C551FFB">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2、酒店单房差（单人出行需补单房差）；</w:t>
            </w:r>
          </w:p>
          <w:p w14:paraId="3760CF97">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3、行程中产生的一切个人消费；</w:t>
            </w:r>
          </w:p>
          <w:p w14:paraId="10001BCA">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rPr>
              <w:t>4、景区</w:t>
            </w:r>
            <w:r>
              <w:rPr>
                <w:rFonts w:hint="eastAsia" w:ascii="微软雅黑" w:hAnsi="微软雅黑" w:eastAsia="微软雅黑" w:cs="微软雅黑"/>
                <w:color w:val="000000"/>
                <w:lang w:eastAsia="zh-CN"/>
              </w:rPr>
              <w:t>必须选择的</w:t>
            </w:r>
            <w:r>
              <w:rPr>
                <w:rFonts w:hint="eastAsia" w:ascii="微软雅黑" w:hAnsi="微软雅黑" w:eastAsia="微软雅黑" w:cs="微软雅黑"/>
                <w:color w:val="000000"/>
              </w:rPr>
              <w:t>其他交通工具：</w:t>
            </w:r>
            <w:r>
              <w:rPr>
                <w:rFonts w:hint="eastAsia" w:ascii="微软雅黑" w:hAnsi="微软雅黑" w:eastAsia="微软雅黑" w:cs="微软雅黑"/>
                <w:color w:val="FF0000"/>
              </w:rPr>
              <w:t>黄石寨往返118元/人、百龙天梯单程65元/人、天子山索道单程72、天门山扶梯32元/人+鞋套5元/人、十里画廊小火车（单程38元/人、往返76元/人）</w:t>
            </w:r>
          </w:p>
          <w:p w14:paraId="4BE1DA34">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bCs/>
                <w:color w:val="000000"/>
              </w:rPr>
            </w:pPr>
            <w:r>
              <w:rPr>
                <w:rFonts w:hint="eastAsia" w:ascii="微软雅黑" w:hAnsi="微软雅黑" w:eastAsia="微软雅黑" w:cs="微软雅黑"/>
                <w:color w:val="000000"/>
                <w:lang w:val="en-US" w:eastAsia="zh-CN"/>
              </w:rPr>
              <w:t>5</w:t>
            </w:r>
            <w:r>
              <w:rPr>
                <w:rFonts w:hint="eastAsia" w:ascii="微软雅黑" w:hAnsi="微软雅黑" w:eastAsia="微软雅黑" w:cs="微软雅黑"/>
                <w:color w:val="000000"/>
              </w:rPr>
              <w:t>、</w:t>
            </w:r>
            <w:r>
              <w:rPr>
                <w:rFonts w:hint="eastAsia" w:ascii="微软雅黑" w:hAnsi="微软雅黑" w:eastAsia="微软雅黑" w:cs="微软雅黑"/>
                <w:color w:val="000000"/>
                <w:lang w:eastAsia="zh-CN"/>
              </w:rPr>
              <w:t>儿童价说明：儿童年龄</w:t>
            </w:r>
            <w:r>
              <w:rPr>
                <w:rFonts w:hint="eastAsia" w:ascii="微软雅黑" w:hAnsi="微软雅黑" w:eastAsia="微软雅黑" w:cs="微软雅黑"/>
                <w:color w:val="000000"/>
                <w:lang w:val="en-US" w:eastAsia="zh-CN"/>
              </w:rPr>
              <w:t>0-14周岁（不含）仅含半价正餐、导服、车位费，不含早餐和门票，若产生其他费用敬请家长自理。</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10298E17">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FF0000"/>
                <w:lang w:eastAsia="zh-CN"/>
              </w:rPr>
            </w:pPr>
            <w:r>
              <w:rPr>
                <w:rFonts w:hint="default" w:ascii="微软雅黑" w:hAnsi="微软雅黑" w:eastAsia="微软雅黑" w:cs="微软雅黑"/>
                <w:color w:val="FF0000"/>
              </w:rPr>
              <w:t>1</w:t>
            </w:r>
            <w:r>
              <w:rPr>
                <w:rFonts w:hint="eastAsia" w:ascii="微软雅黑" w:hAnsi="微软雅黑" w:eastAsia="微软雅黑" w:cs="微软雅黑"/>
                <w:color w:val="FF0000"/>
              </w:rPr>
              <w:t>4岁以下</w:t>
            </w:r>
            <w:r>
              <w:rPr>
                <w:rFonts w:hint="eastAsia" w:ascii="微软雅黑" w:hAnsi="微软雅黑" w:eastAsia="微软雅黑" w:cs="微软雅黑"/>
                <w:color w:val="FF0000"/>
                <w:lang w:eastAsia="zh-CN"/>
              </w:rPr>
              <w:t>，</w:t>
            </w:r>
            <w:r>
              <w:rPr>
                <w:rFonts w:hint="default" w:ascii="微软雅黑" w:hAnsi="微软雅黑" w:eastAsia="微软雅黑" w:cs="微软雅黑"/>
                <w:color w:val="FF0000"/>
              </w:rPr>
              <w:t>身高超过1.2米儿童补票价格</w:t>
            </w:r>
            <w:r>
              <w:rPr>
                <w:rFonts w:hint="eastAsia" w:ascii="微软雅黑" w:hAnsi="微软雅黑" w:eastAsia="微软雅黑" w:cs="微软雅黑"/>
                <w:color w:val="FF0000"/>
                <w:lang w:eastAsia="zh-CN"/>
              </w:rPr>
              <w:t>明细如下：</w:t>
            </w:r>
          </w:p>
          <w:p w14:paraId="1988BF75">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default" w:ascii="微软雅黑" w:hAnsi="微软雅黑" w:eastAsia="微软雅黑" w:cs="微软雅黑"/>
                <w:color w:val="000000"/>
              </w:rPr>
              <w:t>大门票： </w:t>
            </w:r>
            <w:r>
              <w:rPr>
                <w:rFonts w:hint="eastAsia" w:ascii="微软雅黑" w:hAnsi="微软雅黑" w:eastAsia="微软雅黑" w:cs="微软雅黑"/>
                <w:color w:val="000000"/>
                <w:lang w:eastAsia="zh-CN"/>
              </w:rPr>
              <w:t>黄龙洞</w:t>
            </w:r>
            <w:r>
              <w:rPr>
                <w:rFonts w:hint="eastAsia" w:ascii="微软雅黑" w:hAnsi="微软雅黑" w:eastAsia="微软雅黑" w:cs="微软雅黑"/>
                <w:color w:val="000000"/>
                <w:lang w:val="en-US" w:eastAsia="zh-CN"/>
              </w:rPr>
              <w:t>29元/人（玻璃桥3元/人）</w:t>
            </w:r>
            <w:r>
              <w:rPr>
                <w:rFonts w:hint="default" w:ascii="微软雅黑" w:hAnsi="微软雅黑" w:eastAsia="微软雅黑" w:cs="微软雅黑"/>
                <w:color w:val="000000"/>
              </w:rPr>
              <w:t>、</w:t>
            </w:r>
            <w:r>
              <w:rPr>
                <w:rFonts w:hint="eastAsia" w:ascii="微软雅黑" w:hAnsi="微软雅黑" w:eastAsia="微软雅黑" w:cs="微软雅黑"/>
                <w:color w:val="000000"/>
                <w:lang w:val="en-US" w:eastAsia="zh-CN"/>
              </w:rPr>
              <w:t>张家界国家森林公园3元/人、天门山门票3元/人</w:t>
            </w:r>
          </w:p>
          <w:p w14:paraId="1695DD6F">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default" w:ascii="微软雅黑" w:hAnsi="微软雅黑" w:eastAsia="微软雅黑" w:cs="微软雅黑"/>
                <w:color w:val="000000"/>
              </w:rPr>
              <w:t>景区小交通费：天门山扶梯</w:t>
            </w:r>
            <w:r>
              <w:rPr>
                <w:rFonts w:hint="eastAsia" w:ascii="微软雅黑" w:hAnsi="微软雅黑" w:eastAsia="微软雅黑" w:cs="微软雅黑"/>
                <w:color w:val="000000"/>
                <w:lang w:val="en-US" w:eastAsia="zh-CN"/>
              </w:rPr>
              <w:t>0</w:t>
            </w:r>
            <w:r>
              <w:rPr>
                <w:rFonts w:hint="default" w:ascii="微软雅黑" w:hAnsi="微软雅黑" w:eastAsia="微软雅黑" w:cs="微软雅黑"/>
                <w:color w:val="000000"/>
              </w:rPr>
              <w:t>+鞋套5元/人、</w:t>
            </w:r>
            <w:r>
              <w:rPr>
                <w:rFonts w:hint="eastAsia" w:ascii="微软雅黑" w:hAnsi="微软雅黑" w:eastAsia="微软雅黑" w:cs="微软雅黑"/>
                <w:color w:val="000000"/>
                <w:lang w:eastAsia="zh-CN"/>
              </w:rPr>
              <w:t>百龙天梯</w:t>
            </w:r>
            <w:r>
              <w:rPr>
                <w:rFonts w:hint="eastAsia" w:ascii="微软雅黑" w:hAnsi="微软雅黑" w:eastAsia="微软雅黑" w:cs="微软雅黑"/>
                <w:color w:val="000000"/>
                <w:lang w:val="en-US" w:eastAsia="zh-CN"/>
              </w:rPr>
              <w:t>0元/人、</w:t>
            </w:r>
            <w:r>
              <w:rPr>
                <w:rFonts w:hint="default" w:ascii="微软雅黑" w:hAnsi="微软雅黑" w:eastAsia="微软雅黑" w:cs="微软雅黑"/>
                <w:color w:val="000000"/>
              </w:rPr>
              <w:t>天子山索道单程</w:t>
            </w:r>
            <w:r>
              <w:rPr>
                <w:rFonts w:hint="eastAsia" w:ascii="微软雅黑" w:hAnsi="微软雅黑" w:eastAsia="微软雅黑" w:cs="微软雅黑"/>
                <w:color w:val="000000"/>
                <w:lang w:val="en-US" w:eastAsia="zh-CN"/>
              </w:rPr>
              <w:t>0</w:t>
            </w:r>
            <w:r>
              <w:rPr>
                <w:rFonts w:hint="default" w:ascii="微软雅黑" w:hAnsi="微软雅黑" w:eastAsia="微软雅黑" w:cs="微软雅黑"/>
                <w:color w:val="000000"/>
              </w:rPr>
              <w:t>元/人</w:t>
            </w:r>
            <w:r>
              <w:rPr>
                <w:rFonts w:hint="eastAsia" w:ascii="微软雅黑" w:hAnsi="微软雅黑" w:eastAsia="微软雅黑" w:cs="微软雅黑"/>
                <w:color w:val="000000"/>
                <w:lang w:eastAsia="zh-CN"/>
              </w:rPr>
              <w:t>、黄石寨往返</w:t>
            </w:r>
            <w:r>
              <w:rPr>
                <w:rFonts w:hint="eastAsia" w:ascii="微软雅黑" w:hAnsi="微软雅黑" w:eastAsia="微软雅黑" w:cs="微软雅黑"/>
                <w:color w:val="000000"/>
                <w:lang w:val="en-US" w:eastAsia="zh-CN"/>
              </w:rPr>
              <w:t>3元/人、十里画廊小火车往返38元/人；</w:t>
            </w:r>
          </w:p>
          <w:p w14:paraId="424769FA">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自费推荐：魅力湘西晚会（普坐）158元</w:t>
            </w:r>
          </w:p>
          <w:p w14:paraId="647E7BB4">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FF0000"/>
                <w:lang w:val="en-US" w:eastAsia="zh-CN"/>
              </w:rPr>
              <w:t>14岁—18岁以下，身高超高1.2米需要自理门票明细如下：</w:t>
            </w:r>
          </w:p>
          <w:p w14:paraId="3BFA3438">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default" w:ascii="微软雅黑" w:hAnsi="微软雅黑" w:eastAsia="微软雅黑" w:cs="微软雅黑"/>
                <w:color w:val="000000"/>
              </w:rPr>
              <w:t>大门票： </w:t>
            </w:r>
            <w:r>
              <w:rPr>
                <w:rFonts w:hint="eastAsia" w:ascii="微软雅黑" w:hAnsi="微软雅黑" w:eastAsia="微软雅黑" w:cs="微软雅黑"/>
                <w:color w:val="000000"/>
                <w:lang w:val="en-US" w:eastAsia="zh-CN"/>
              </w:rPr>
              <w:t>张家界国家森林公园116元/人、</w:t>
            </w:r>
            <w:r>
              <w:rPr>
                <w:rFonts w:hint="eastAsia" w:ascii="微软雅黑" w:hAnsi="微软雅黑" w:eastAsia="微软雅黑" w:cs="微软雅黑"/>
                <w:color w:val="000000"/>
                <w:lang w:eastAsia="zh-CN"/>
              </w:rPr>
              <w:t>黄龙洞</w:t>
            </w:r>
            <w:r>
              <w:rPr>
                <w:rFonts w:hint="eastAsia" w:ascii="微软雅黑" w:hAnsi="微软雅黑" w:eastAsia="微软雅黑" w:cs="微软雅黑"/>
                <w:color w:val="000000"/>
                <w:lang w:val="en-US" w:eastAsia="zh-CN"/>
              </w:rPr>
              <w:t>73元/人（玻璃桥88元/人）、天门山门票147元/人</w:t>
            </w:r>
          </w:p>
          <w:p w14:paraId="1B7BE4BB">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default" w:ascii="微软雅黑" w:hAnsi="微软雅黑" w:eastAsia="微软雅黑" w:cs="微软雅黑"/>
                <w:color w:val="000000"/>
              </w:rPr>
              <w:t>景区小交通费：天门山扶梯</w:t>
            </w:r>
            <w:r>
              <w:rPr>
                <w:rFonts w:hint="eastAsia" w:ascii="微软雅黑" w:hAnsi="微软雅黑" w:eastAsia="微软雅黑" w:cs="微软雅黑"/>
                <w:color w:val="000000"/>
                <w:lang w:val="en-US" w:eastAsia="zh-CN"/>
              </w:rPr>
              <w:t>16</w:t>
            </w:r>
            <w:r>
              <w:rPr>
                <w:rFonts w:hint="default" w:ascii="微软雅黑" w:hAnsi="微软雅黑" w:eastAsia="微软雅黑" w:cs="微软雅黑"/>
                <w:color w:val="000000"/>
              </w:rPr>
              <w:t>+鞋套5元/人、</w:t>
            </w:r>
            <w:r>
              <w:rPr>
                <w:rFonts w:hint="eastAsia" w:ascii="微软雅黑" w:hAnsi="微软雅黑" w:eastAsia="微软雅黑" w:cs="微软雅黑"/>
                <w:color w:val="000000"/>
                <w:lang w:eastAsia="zh-CN"/>
              </w:rPr>
              <w:t>百龙天梯</w:t>
            </w:r>
            <w:r>
              <w:rPr>
                <w:rFonts w:hint="eastAsia" w:ascii="微软雅黑" w:hAnsi="微软雅黑" w:eastAsia="微软雅黑" w:cs="微软雅黑"/>
                <w:color w:val="000000"/>
                <w:lang w:val="en-US" w:eastAsia="zh-CN"/>
              </w:rPr>
              <w:t>36元/人、</w:t>
            </w:r>
            <w:r>
              <w:rPr>
                <w:rFonts w:hint="default" w:ascii="微软雅黑" w:hAnsi="微软雅黑" w:eastAsia="微软雅黑" w:cs="微软雅黑"/>
                <w:color w:val="000000"/>
              </w:rPr>
              <w:t>天子山索道单程36元/人</w:t>
            </w:r>
            <w:r>
              <w:rPr>
                <w:rFonts w:hint="eastAsia" w:ascii="微软雅黑" w:hAnsi="微软雅黑" w:eastAsia="微软雅黑" w:cs="微软雅黑"/>
                <w:color w:val="000000"/>
                <w:lang w:eastAsia="zh-CN"/>
              </w:rPr>
              <w:t>、黄石寨往返</w:t>
            </w:r>
            <w:r>
              <w:rPr>
                <w:rFonts w:hint="eastAsia" w:ascii="微软雅黑" w:hAnsi="微软雅黑" w:eastAsia="微软雅黑" w:cs="微软雅黑"/>
                <w:color w:val="000000"/>
                <w:lang w:val="en-US" w:eastAsia="zh-CN"/>
              </w:rPr>
              <w:t>59元/人、十里画廊小火车往返38元/人</w:t>
            </w:r>
          </w:p>
          <w:p w14:paraId="0216F01A">
            <w:pPr>
              <w:keepLines w:val="0"/>
              <w:pageBreakBefore w:val="0"/>
              <w:tabs>
                <w:tab w:val="left" w:pos="8805"/>
              </w:tabs>
              <w:kinsoku/>
              <w:wordWrap/>
              <w:overflowPunct/>
              <w:topLinePunct w:val="0"/>
              <w:autoSpaceDE/>
              <w:autoSpaceDN/>
              <w:bidi w:val="0"/>
              <w:spacing w:line="400" w:lineRule="exact"/>
              <w:jc w:val="left"/>
              <w:textAlignment w:val="auto"/>
              <w:rPr>
                <w:rFonts w:ascii="微软雅黑" w:hAnsi="微软雅黑" w:eastAsia="微软雅黑" w:cs="微软雅黑"/>
                <w:sz w:val="21"/>
                <w:szCs w:val="21"/>
              </w:rPr>
            </w:pPr>
            <w:r>
              <w:rPr>
                <w:rFonts w:hint="eastAsia" w:ascii="微软雅黑" w:hAnsi="微软雅黑" w:eastAsia="微软雅黑" w:cs="微软雅黑"/>
                <w:color w:val="000000"/>
                <w:lang w:val="en-US" w:eastAsia="zh-CN"/>
              </w:rPr>
              <w:t>自费推荐：魅力湘西晚会（普坐）158元/人</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CC1CEEF">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四星参考酒店：</w:t>
            </w:r>
          </w:p>
          <w:p w14:paraId="2443E3D8">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eastAsia="zh-CN"/>
              </w:rPr>
            </w:pPr>
            <w:r>
              <w:rPr>
                <w:rFonts w:hint="eastAsia" w:ascii="微软雅黑" w:hAnsi="微软雅黑" w:eastAsia="微软雅黑" w:cs="微软雅黑"/>
                <w:color w:val="000000"/>
              </w:rPr>
              <w:t>张家界：嘉莱特、西街1号梦途酒店、蓝天、锦江都城（天门山店）</w:t>
            </w:r>
            <w:r>
              <w:rPr>
                <w:rFonts w:hint="eastAsia" w:ascii="微软雅黑" w:hAnsi="微软雅黑" w:eastAsia="微软雅黑" w:cs="微软雅黑"/>
                <w:color w:val="000000"/>
                <w:lang w:eastAsia="zh-CN"/>
              </w:rPr>
              <w:t>、云尚景豪</w:t>
            </w:r>
          </w:p>
          <w:p w14:paraId="0972E5F7">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eastAsia="zh-CN"/>
              </w:rPr>
            </w:pPr>
            <w:r>
              <w:rPr>
                <w:rFonts w:hint="eastAsia" w:ascii="微软雅黑" w:hAnsi="微软雅黑" w:eastAsia="微软雅黑" w:cs="微软雅黑"/>
                <w:color w:val="000000"/>
              </w:rPr>
              <w:t>武陵源：锦江都城、博雅酒店、锦天盛世</w:t>
            </w:r>
            <w:r>
              <w:rPr>
                <w:rFonts w:hint="eastAsia" w:ascii="微软雅黑" w:hAnsi="微软雅黑" w:eastAsia="微软雅黑" w:cs="微软雅黑"/>
                <w:color w:val="000000"/>
                <w:lang w:eastAsia="zh-CN"/>
              </w:rPr>
              <w:t>、华天精选</w:t>
            </w:r>
          </w:p>
          <w:p w14:paraId="785523E0">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bookmarkStart w:id="0" w:name="_GoBack"/>
            <w:bookmarkEnd w:id="0"/>
            <w:r>
              <w:rPr>
                <w:rFonts w:hint="eastAsia" w:ascii="微软雅黑" w:hAnsi="微软雅黑" w:eastAsia="微软雅黑" w:cs="微软雅黑"/>
                <w:color w:val="000000"/>
              </w:rPr>
              <w:t>五星参考酒店：</w:t>
            </w:r>
          </w:p>
          <w:p w14:paraId="7793ED64">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 张家界：阳光、华天、蓝湾博格</w:t>
            </w:r>
          </w:p>
          <w:p w14:paraId="0C3DCA7E">
            <w:pPr>
              <w:keepLines w:val="0"/>
              <w:pageBreakBefore w:val="0"/>
              <w:tabs>
                <w:tab w:val="left" w:pos="8805"/>
              </w:tabs>
              <w:kinsoku/>
              <w:wordWrap/>
              <w:overflowPunct/>
              <w:topLinePunct w:val="0"/>
              <w:autoSpaceDE/>
              <w:autoSpaceDN/>
              <w:bidi w:val="0"/>
              <w:spacing w:line="400" w:lineRule="exact"/>
              <w:jc w:val="left"/>
              <w:textAlignment w:val="auto"/>
              <w:rPr>
                <w:rFonts w:hint="eastAsia"/>
                <w:lang w:val="en-US" w:eastAsia="zh-CN"/>
              </w:rPr>
            </w:pPr>
            <w:r>
              <w:rPr>
                <w:rFonts w:hint="eastAsia" w:ascii="微软雅黑" w:hAnsi="微软雅黑" w:eastAsia="微软雅黑" w:cs="微软雅黑"/>
                <w:color w:val="000000"/>
                <w:lang w:val="en-US" w:eastAsia="zh-CN"/>
              </w:rPr>
              <w:t xml:space="preserve"> </w:t>
            </w:r>
            <w:r>
              <w:rPr>
                <w:rFonts w:hint="eastAsia" w:ascii="微软雅黑" w:hAnsi="微软雅黑" w:eastAsia="微软雅黑" w:cs="微软雅黑"/>
                <w:color w:val="000000"/>
              </w:rPr>
              <w:t>武陵源：青和锦江、瑞景缦山温德姆、锦江云居酒店</w:t>
            </w:r>
          </w:p>
        </w:tc>
      </w:tr>
      <w:tr w14:paraId="1BC1E6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1681F5F">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lang w:eastAsia="zh-CN"/>
              </w:rPr>
              <w:t>推荐自费</w:t>
            </w:r>
            <w:r>
              <w:rPr>
                <w:rFonts w:hint="eastAsia" w:ascii="微软雅黑" w:hAnsi="微软雅黑" w:eastAsia="微软雅黑" w:cs="微软雅黑"/>
                <w:b/>
                <w:bCs/>
                <w:sz w:val="24"/>
                <w:highlight w:val="yellow"/>
                <w:lang w:val="en-US" w:eastAsia="zh-CN"/>
              </w:rPr>
              <w:t>☆☆</w:t>
            </w:r>
          </w:p>
          <w:p w14:paraId="5EFA49A5">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szCs w:val="21"/>
              </w:rPr>
              <w:t>【魅力湘西民俗表演】：普座</w:t>
            </w:r>
            <w:r>
              <w:rPr>
                <w:rFonts w:hint="eastAsia" w:ascii="微软雅黑" w:hAnsi="微软雅黑" w:eastAsia="微软雅黑"/>
                <w:szCs w:val="21"/>
                <w:lang w:val="en-US" w:eastAsia="zh-CN"/>
              </w:rPr>
              <w:t>15</w:t>
            </w:r>
            <w:r>
              <w:rPr>
                <w:rFonts w:hint="eastAsia" w:ascii="微软雅黑" w:hAnsi="微软雅黑" w:eastAsia="微软雅黑"/>
                <w:szCs w:val="21"/>
              </w:rPr>
              <w:t>8元/人、普通VIP </w:t>
            </w:r>
            <w:r>
              <w:rPr>
                <w:rFonts w:hint="eastAsia" w:ascii="微软雅黑" w:hAnsi="微软雅黑" w:eastAsia="微软雅黑"/>
                <w:szCs w:val="21"/>
                <w:lang w:val="en-US" w:eastAsia="zh-CN"/>
              </w:rPr>
              <w:t>17</w:t>
            </w:r>
            <w:r>
              <w:rPr>
                <w:rFonts w:hint="eastAsia" w:ascii="微软雅黑" w:hAnsi="微软雅黑" w:eastAsia="微软雅黑"/>
                <w:szCs w:val="21"/>
              </w:rPr>
              <w:t>8元/人、超级VIP</w:t>
            </w:r>
            <w:r>
              <w:rPr>
                <w:rFonts w:hint="eastAsia" w:ascii="微软雅黑" w:hAnsi="微软雅黑" w:eastAsia="微软雅黑"/>
                <w:szCs w:val="21"/>
                <w:lang w:val="en-US" w:eastAsia="zh-CN"/>
              </w:rPr>
              <w:t>19</w:t>
            </w:r>
            <w:r>
              <w:rPr>
                <w:rFonts w:hint="eastAsia" w:ascii="微软雅黑" w:hAnsi="微软雅黑" w:eastAsia="微软雅黑"/>
                <w:szCs w:val="21"/>
              </w:rPr>
              <w:t>8元/人。</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1961469">
            <w:pPr>
              <w:keepNext w:val="0"/>
              <w:keepLines w:val="0"/>
              <w:pageBreakBefore w:val="0"/>
              <w:kinsoku/>
              <w:wordWrap/>
              <w:overflowPunct/>
              <w:topLinePunct w:val="0"/>
              <w:autoSpaceDE/>
              <w:autoSpaceDN/>
              <w:bidi w:val="0"/>
              <w:adjustRightInd w:val="0"/>
              <w:snapToGrid w:val="0"/>
              <w:spacing w:line="480" w:lineRule="exact"/>
              <w:textAlignment w:val="auto"/>
              <w:rPr>
                <w:rFonts w:hint="default" w:ascii="微软雅黑" w:hAnsi="微软雅黑" w:eastAsia="微软雅黑" w:cs="微软雅黑"/>
                <w:color w:val="000000"/>
              </w:rPr>
            </w:pPr>
            <w:r>
              <w:rPr>
                <w:rFonts w:hint="default" w:ascii="微软雅黑" w:hAnsi="微软雅黑" w:eastAsia="微软雅黑" w:cs="微软雅黑"/>
                <w:color w:val="000000"/>
              </w:rPr>
              <w:t>1、特优：65岁以上（含），军官证（需保障卡）、残疾证</w:t>
            </w:r>
            <w:r>
              <w:rPr>
                <w:rFonts w:hint="eastAsia" w:ascii="微软雅黑" w:hAnsi="微软雅黑" w:eastAsia="微软雅黑" w:cs="微软雅黑"/>
                <w:color w:val="000000"/>
                <w:lang w:val="en-US" w:eastAsia="zh-CN"/>
              </w:rPr>
              <w:t>(需</w:t>
            </w:r>
            <w:r>
              <w:rPr>
                <w:rFonts w:hint="default" w:ascii="微软雅黑" w:hAnsi="微软雅黑" w:eastAsia="微软雅黑" w:cs="微软雅黑"/>
                <w:color w:val="000000"/>
              </w:rPr>
              <w:t>残疾</w:t>
            </w:r>
            <w:r>
              <w:rPr>
                <w:rFonts w:hint="eastAsia" w:ascii="微软雅黑" w:hAnsi="微软雅黑" w:eastAsia="微软雅黑" w:cs="微软雅黑"/>
                <w:color w:val="000000"/>
                <w:lang w:eastAsia="zh-CN"/>
              </w:rPr>
              <w:t>人官网可证</w:t>
            </w:r>
            <w:r>
              <w:rPr>
                <w:rFonts w:hint="eastAsia" w:ascii="微软雅黑" w:hAnsi="微软雅黑" w:eastAsia="微软雅黑" w:cs="微软雅黑"/>
                <w:color w:val="000000"/>
                <w:lang w:val="en-US" w:eastAsia="zh-CN"/>
              </w:rPr>
              <w:t>)</w:t>
            </w:r>
            <w:r>
              <w:rPr>
                <w:rFonts w:hint="default" w:ascii="微软雅黑" w:hAnsi="微软雅黑" w:eastAsia="微软雅黑" w:cs="微软雅黑"/>
                <w:color w:val="000000"/>
              </w:rPr>
              <w:t>、 导游现退</w:t>
            </w:r>
            <w:r>
              <w:rPr>
                <w:rFonts w:hint="eastAsia" w:ascii="微软雅黑" w:hAnsi="微软雅黑" w:eastAsia="微软雅黑" w:cs="微软雅黑"/>
                <w:color w:val="000000"/>
                <w:lang w:val="en-US" w:eastAsia="zh-CN"/>
              </w:rPr>
              <w:t>21</w:t>
            </w:r>
            <w:r>
              <w:rPr>
                <w:rFonts w:hint="default" w:ascii="微软雅黑" w:hAnsi="微软雅黑" w:eastAsia="微软雅黑" w:cs="微软雅黑"/>
                <w:color w:val="000000"/>
              </w:rPr>
              <w:t>0元/人</w:t>
            </w:r>
          </w:p>
          <w:p w14:paraId="55F830D1">
            <w:pPr>
              <w:keepNext w:val="0"/>
              <w:keepLines w:val="0"/>
              <w:pageBreakBefore w:val="0"/>
              <w:kinsoku/>
              <w:wordWrap/>
              <w:overflowPunct/>
              <w:topLinePunct w:val="0"/>
              <w:autoSpaceDE/>
              <w:autoSpaceDN/>
              <w:bidi w:val="0"/>
              <w:adjustRightInd w:val="0"/>
              <w:snapToGrid w:val="0"/>
              <w:spacing w:line="480" w:lineRule="exact"/>
              <w:textAlignment w:val="auto"/>
              <w:rPr>
                <w:rFonts w:hint="default" w:ascii="微软雅黑" w:hAnsi="微软雅黑" w:eastAsia="微软雅黑" w:cs="微软雅黑"/>
                <w:color w:val="000000"/>
              </w:rPr>
            </w:pPr>
            <w:r>
              <w:rPr>
                <w:rFonts w:hint="default" w:ascii="微软雅黑" w:hAnsi="微软雅黑" w:eastAsia="微软雅黑" w:cs="微软雅黑"/>
                <w:color w:val="000000"/>
              </w:rPr>
              <w:t>2、普优：60岁以上</w:t>
            </w:r>
            <w:r>
              <w:rPr>
                <w:rFonts w:hint="eastAsia" w:ascii="微软雅黑" w:hAnsi="微软雅黑" w:eastAsia="微软雅黑" w:cs="微软雅黑"/>
                <w:color w:val="000000"/>
                <w:lang w:eastAsia="zh-CN"/>
              </w:rPr>
              <w:t>（含）</w:t>
            </w:r>
            <w:r>
              <w:rPr>
                <w:rFonts w:hint="default" w:ascii="微软雅黑" w:hAnsi="微软雅黑" w:eastAsia="微软雅黑" w:cs="微软雅黑"/>
                <w:color w:val="000000"/>
              </w:rPr>
              <w:t>至65岁以下，18岁以上</w:t>
            </w:r>
            <w:r>
              <w:rPr>
                <w:rFonts w:hint="eastAsia" w:ascii="微软雅黑" w:hAnsi="微软雅黑" w:eastAsia="微软雅黑" w:cs="微软雅黑"/>
                <w:color w:val="000000"/>
                <w:lang w:eastAsia="zh-CN"/>
              </w:rPr>
              <w:t>（含）</w:t>
            </w:r>
            <w:r>
              <w:rPr>
                <w:rFonts w:hint="default" w:ascii="微软雅黑" w:hAnsi="微软雅黑" w:eastAsia="微软雅黑" w:cs="微软雅黑"/>
                <w:color w:val="000000"/>
              </w:rPr>
              <w:t>至24岁以下</w:t>
            </w:r>
            <w:r>
              <w:rPr>
                <w:rFonts w:hint="eastAsia" w:ascii="微软雅黑" w:hAnsi="微软雅黑" w:eastAsia="微软雅黑" w:cs="微软雅黑"/>
                <w:color w:val="000000"/>
                <w:lang w:eastAsia="zh-CN"/>
              </w:rPr>
              <w:t>（不含）</w:t>
            </w:r>
            <w:r>
              <w:rPr>
                <w:rFonts w:hint="default" w:ascii="微软雅黑" w:hAnsi="微软雅黑" w:eastAsia="微软雅黑" w:cs="微软雅黑"/>
                <w:color w:val="000000"/>
              </w:rPr>
              <w:t>全日制在校学生凭学生证原件（</w:t>
            </w:r>
            <w:r>
              <w:rPr>
                <w:rFonts w:hint="eastAsia" w:ascii="微软雅黑" w:hAnsi="微软雅黑" w:eastAsia="微软雅黑" w:cs="微软雅黑"/>
                <w:color w:val="000000"/>
                <w:lang w:eastAsia="zh-CN"/>
              </w:rPr>
              <w:t>学信网可查</w:t>
            </w:r>
            <w:r>
              <w:rPr>
                <w:rFonts w:hint="default" w:ascii="微软雅黑" w:hAnsi="微软雅黑" w:eastAsia="微软雅黑" w:cs="微软雅黑"/>
                <w:color w:val="000000"/>
              </w:rPr>
              <w:t>）导游现退</w:t>
            </w:r>
            <w:r>
              <w:rPr>
                <w:rFonts w:hint="eastAsia" w:ascii="微软雅黑" w:hAnsi="微软雅黑" w:eastAsia="微软雅黑" w:cs="微软雅黑"/>
                <w:color w:val="000000"/>
                <w:lang w:val="en-US" w:eastAsia="zh-CN"/>
              </w:rPr>
              <w:t>11</w:t>
            </w:r>
            <w:r>
              <w:rPr>
                <w:rFonts w:hint="default" w:ascii="微软雅黑" w:hAnsi="微软雅黑" w:eastAsia="微软雅黑" w:cs="微软雅黑"/>
                <w:color w:val="000000"/>
              </w:rPr>
              <w:t>0元/人；</w:t>
            </w:r>
          </w:p>
          <w:p w14:paraId="4399D83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default" w:ascii="微软雅黑" w:hAnsi="微软雅黑" w:eastAsia="微软雅黑" w:cs="微软雅黑"/>
              </w:rPr>
              <w:t>3、1-18岁（不含18）的儿童、中小学生按成人报名，无任何门票优惠退费。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5"/>
        <w:jc w:val="both"/>
        <w:rPr>
          <w:rFonts w:hint="eastAsia" w:ascii="宋体" w:hAnsi="宋体" w:cs="宋体"/>
          <w:kern w:val="0"/>
          <w:sz w:val="18"/>
          <w:szCs w:val="18"/>
          <w:lang w:eastAsia="zh-CN"/>
        </w:rPr>
      </w:pPr>
    </w:p>
    <w:p w14:paraId="63FF0FC6">
      <w:pPr>
        <w:pStyle w:val="5"/>
        <w:rPr>
          <w:rFonts w:hint="eastAsia"/>
          <w:lang w:eastAsia="zh-CN"/>
        </w:rPr>
      </w:pPr>
    </w:p>
    <w:p w14:paraId="762FC7D2">
      <w:pPr>
        <w:pStyle w:val="5"/>
        <w:rPr>
          <w:rFonts w:hint="eastAsia"/>
          <w:lang w:eastAsia="zh-CN"/>
        </w:rPr>
      </w:pPr>
    </w:p>
    <w:p w14:paraId="014C0949">
      <w:pPr>
        <w:pStyle w:val="5"/>
        <w:rPr>
          <w:rFonts w:hint="eastAsia"/>
          <w:lang w:eastAsia="zh-CN"/>
        </w:rPr>
      </w:pPr>
    </w:p>
    <w:p w14:paraId="7C60D19B">
      <w:pPr>
        <w:pStyle w:val="5"/>
        <w:rPr>
          <w:rFonts w:hint="eastAsia"/>
          <w:lang w:eastAsia="zh-CN"/>
        </w:rPr>
      </w:pPr>
    </w:p>
    <w:p w14:paraId="20AC19B5">
      <w:pPr>
        <w:pStyle w:val="5"/>
        <w:rPr>
          <w:rFonts w:hint="eastAsia"/>
          <w:lang w:eastAsia="zh-CN"/>
        </w:rPr>
      </w:pPr>
    </w:p>
    <w:p w14:paraId="10749F8B">
      <w:pPr>
        <w:pStyle w:val="5"/>
        <w:rPr>
          <w:rFonts w:hint="eastAsia"/>
          <w:lang w:eastAsia="zh-CN"/>
        </w:rPr>
      </w:pPr>
    </w:p>
    <w:p w14:paraId="2088F102">
      <w:pPr>
        <w:pStyle w:val="5"/>
        <w:rPr>
          <w:rFonts w:hint="eastAsia"/>
          <w:lang w:eastAsia="zh-CN"/>
        </w:rPr>
      </w:pPr>
    </w:p>
    <w:p w14:paraId="3E255F83">
      <w:pPr>
        <w:pStyle w:val="5"/>
        <w:rPr>
          <w:rFonts w:hint="eastAsia"/>
          <w:lang w:eastAsia="zh-CN"/>
        </w:rPr>
      </w:pPr>
    </w:p>
    <w:p w14:paraId="41F757BD">
      <w:pPr>
        <w:pStyle w:val="5"/>
        <w:rPr>
          <w:rFonts w:hint="eastAsia"/>
          <w:lang w:eastAsia="zh-CN"/>
        </w:rPr>
      </w:pPr>
    </w:p>
    <w:p w14:paraId="3379355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8E3768"/>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BD6586"/>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766BCC"/>
    <w:rsid w:val="0A8473AE"/>
    <w:rsid w:val="0A8A2888"/>
    <w:rsid w:val="0A9760CA"/>
    <w:rsid w:val="0AB27CE8"/>
    <w:rsid w:val="0AB416DB"/>
    <w:rsid w:val="0AE93662"/>
    <w:rsid w:val="0B3C7167"/>
    <w:rsid w:val="0B4A3C17"/>
    <w:rsid w:val="0B7C24E7"/>
    <w:rsid w:val="0B7F3A6A"/>
    <w:rsid w:val="0B9B10B5"/>
    <w:rsid w:val="0BAC2C91"/>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604FC3"/>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EAB0F03"/>
    <w:rsid w:val="1F246147"/>
    <w:rsid w:val="1F4D65B6"/>
    <w:rsid w:val="1FB57B5F"/>
    <w:rsid w:val="1FBC28E0"/>
    <w:rsid w:val="1FC63B1B"/>
    <w:rsid w:val="200F7270"/>
    <w:rsid w:val="205B6E3B"/>
    <w:rsid w:val="20C45EF0"/>
    <w:rsid w:val="21923DFF"/>
    <w:rsid w:val="21B76F72"/>
    <w:rsid w:val="21C44BBE"/>
    <w:rsid w:val="22233137"/>
    <w:rsid w:val="22464DDD"/>
    <w:rsid w:val="22586EEA"/>
    <w:rsid w:val="22840166"/>
    <w:rsid w:val="22E744D4"/>
    <w:rsid w:val="23C704B2"/>
    <w:rsid w:val="23D5466C"/>
    <w:rsid w:val="23E40D09"/>
    <w:rsid w:val="244B5D34"/>
    <w:rsid w:val="24AC5F28"/>
    <w:rsid w:val="24D80578"/>
    <w:rsid w:val="257A557F"/>
    <w:rsid w:val="25986633"/>
    <w:rsid w:val="259A25D7"/>
    <w:rsid w:val="259F1096"/>
    <w:rsid w:val="25F0369F"/>
    <w:rsid w:val="268169ED"/>
    <w:rsid w:val="26A435E6"/>
    <w:rsid w:val="27026F8E"/>
    <w:rsid w:val="27914A0E"/>
    <w:rsid w:val="27A537A4"/>
    <w:rsid w:val="27AE5018"/>
    <w:rsid w:val="27B22553"/>
    <w:rsid w:val="27C60F57"/>
    <w:rsid w:val="27C6290A"/>
    <w:rsid w:val="27D8088F"/>
    <w:rsid w:val="27F33DF7"/>
    <w:rsid w:val="28245521"/>
    <w:rsid w:val="283D5649"/>
    <w:rsid w:val="28692F0F"/>
    <w:rsid w:val="28820959"/>
    <w:rsid w:val="28B86934"/>
    <w:rsid w:val="28DE2432"/>
    <w:rsid w:val="28E53D4A"/>
    <w:rsid w:val="28EF7AB7"/>
    <w:rsid w:val="29112363"/>
    <w:rsid w:val="29140D9E"/>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713B2E"/>
    <w:rsid w:val="2C7527F0"/>
    <w:rsid w:val="2C752B50"/>
    <w:rsid w:val="2CB96718"/>
    <w:rsid w:val="2CBE62A5"/>
    <w:rsid w:val="2CF439DB"/>
    <w:rsid w:val="2D234CF5"/>
    <w:rsid w:val="2D3B0A92"/>
    <w:rsid w:val="2D485B6F"/>
    <w:rsid w:val="2D721978"/>
    <w:rsid w:val="2DC860A6"/>
    <w:rsid w:val="2DF67CC1"/>
    <w:rsid w:val="2E525B13"/>
    <w:rsid w:val="2EA03DF2"/>
    <w:rsid w:val="2EC75720"/>
    <w:rsid w:val="2ECC3F84"/>
    <w:rsid w:val="2EDE4234"/>
    <w:rsid w:val="2EE948D6"/>
    <w:rsid w:val="2EF53261"/>
    <w:rsid w:val="2EFC1307"/>
    <w:rsid w:val="2F046E1E"/>
    <w:rsid w:val="2F340AA1"/>
    <w:rsid w:val="2F357C66"/>
    <w:rsid w:val="2F4F4441"/>
    <w:rsid w:val="2FC240EE"/>
    <w:rsid w:val="2FE11772"/>
    <w:rsid w:val="2FEE6EA1"/>
    <w:rsid w:val="30BA4CEE"/>
    <w:rsid w:val="30DF0305"/>
    <w:rsid w:val="3134035D"/>
    <w:rsid w:val="3143321D"/>
    <w:rsid w:val="315D7DA4"/>
    <w:rsid w:val="31646571"/>
    <w:rsid w:val="31682C84"/>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8F17A02"/>
    <w:rsid w:val="3901371D"/>
    <w:rsid w:val="39B44CE2"/>
    <w:rsid w:val="39D30EB6"/>
    <w:rsid w:val="39ED3ED1"/>
    <w:rsid w:val="3A297CD2"/>
    <w:rsid w:val="3A8B250C"/>
    <w:rsid w:val="3A9665B5"/>
    <w:rsid w:val="3AB309C7"/>
    <w:rsid w:val="3B4B164C"/>
    <w:rsid w:val="3BD42F43"/>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2FE51F6"/>
    <w:rsid w:val="4303280C"/>
    <w:rsid w:val="43170206"/>
    <w:rsid w:val="43B6787E"/>
    <w:rsid w:val="43C51CEE"/>
    <w:rsid w:val="43D93497"/>
    <w:rsid w:val="442C6A73"/>
    <w:rsid w:val="449414B5"/>
    <w:rsid w:val="44A334B1"/>
    <w:rsid w:val="44C256D2"/>
    <w:rsid w:val="44D51F86"/>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F0081A"/>
    <w:rsid w:val="4D1C581A"/>
    <w:rsid w:val="4D4B583F"/>
    <w:rsid w:val="4D510EDA"/>
    <w:rsid w:val="4D576E1A"/>
    <w:rsid w:val="4D5D122C"/>
    <w:rsid w:val="4D832CE2"/>
    <w:rsid w:val="4DC834CB"/>
    <w:rsid w:val="4EB62E28"/>
    <w:rsid w:val="4ECB44D1"/>
    <w:rsid w:val="4ED93AEE"/>
    <w:rsid w:val="4F0202B4"/>
    <w:rsid w:val="4F293D1D"/>
    <w:rsid w:val="4F2D45BF"/>
    <w:rsid w:val="4F3802E4"/>
    <w:rsid w:val="4F5F5742"/>
    <w:rsid w:val="4FA02EC7"/>
    <w:rsid w:val="4FC96B8B"/>
    <w:rsid w:val="4FCF3BF8"/>
    <w:rsid w:val="508B2F99"/>
    <w:rsid w:val="508D440A"/>
    <w:rsid w:val="508F3931"/>
    <w:rsid w:val="5103733B"/>
    <w:rsid w:val="511E308E"/>
    <w:rsid w:val="51217D24"/>
    <w:rsid w:val="512247A5"/>
    <w:rsid w:val="51560851"/>
    <w:rsid w:val="517F1B99"/>
    <w:rsid w:val="5192342E"/>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0693B"/>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563D8A"/>
    <w:rsid w:val="617E0AF8"/>
    <w:rsid w:val="619304B3"/>
    <w:rsid w:val="61B57C03"/>
    <w:rsid w:val="6223212B"/>
    <w:rsid w:val="628250A4"/>
    <w:rsid w:val="62FA7330"/>
    <w:rsid w:val="63006B79"/>
    <w:rsid w:val="63600E30"/>
    <w:rsid w:val="636A4566"/>
    <w:rsid w:val="637C1DF3"/>
    <w:rsid w:val="63D342E8"/>
    <w:rsid w:val="640D5BAD"/>
    <w:rsid w:val="642C1302"/>
    <w:rsid w:val="645512FD"/>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010B08"/>
    <w:rsid w:val="6C4F545A"/>
    <w:rsid w:val="6C664AF2"/>
    <w:rsid w:val="6CED3119"/>
    <w:rsid w:val="6CF46B9E"/>
    <w:rsid w:val="6D091E11"/>
    <w:rsid w:val="6D1B2322"/>
    <w:rsid w:val="6D5E2269"/>
    <w:rsid w:val="6DA4008B"/>
    <w:rsid w:val="6DC823DA"/>
    <w:rsid w:val="6E50180B"/>
    <w:rsid w:val="6E9E1F46"/>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DC65DE"/>
    <w:rsid w:val="73EB5BE4"/>
    <w:rsid w:val="743D4317"/>
    <w:rsid w:val="74BD4AE2"/>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CD74A83"/>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jc w:val="left"/>
    </w:pPr>
    <w:rPr>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4213</Words>
  <Characters>4318</Characters>
  <Lines>41</Lines>
  <Paragraphs>11</Paragraphs>
  <TotalTime>2</TotalTime>
  <ScaleCrop>false</ScaleCrop>
  <LinksUpToDate>false</LinksUpToDate>
  <CharactersWithSpaces>4488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2025-05-06T06:34:11Z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BF114028F7E04872876F2D3264AB6692_13</vt:lpwstr>
  </property>
  <property fmtid="{D5CDD505-2E9C-101B-9397-08002B2CF9AE}" pid="5" name="KSOTemplateDocerSaveRecord">
    <vt:lpwstr>eyJoZGlkIjoiMWNjZDlhZDMyYTVmODI3OWIxZGI1M2UyNTE1N2ZmY2YiLCJ1c2VySWQiOiIyODEyNzY2NDcifQ==</vt:lpwstr>
  </property>
</Properties>
</file>