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6596"/>
        <w:gridCol w:w="804"/>
        <w:gridCol w:w="804"/>
        <w:gridCol w:w="804"/>
        <w:gridCol w:w="1370"/>
      </w:tblGrid>
      <w:tr w14:paraId="1C6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4E2D2157">
            <w:pPr>
              <w:pStyle w:val="9"/>
              <w:spacing w:before="128" w:line="217" w:lineRule="auto"/>
              <w:ind w:left="3996"/>
              <w:rPr>
                <w:sz w:val="52"/>
                <w:szCs w:val="52"/>
              </w:rPr>
            </w:pPr>
            <w:r>
              <w:rPr>
                <w:b/>
                <w:bCs/>
                <w:color w:val="00B050"/>
                <w:spacing w:val="-6"/>
                <w:sz w:val="52"/>
                <w:szCs w:val="52"/>
              </w:rPr>
              <w:t>【玩转张家界】</w:t>
            </w:r>
          </w:p>
        </w:tc>
      </w:tr>
      <w:tr w14:paraId="6237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6F7DC165">
            <w:pPr>
              <w:pStyle w:val="9"/>
              <w:spacing w:before="116" w:line="228" w:lineRule="auto"/>
              <w:ind w:left="180"/>
              <w:rPr>
                <w:sz w:val="30"/>
                <w:szCs w:val="30"/>
              </w:rPr>
            </w:pPr>
            <w:r>
              <w:rPr>
                <w:b/>
                <w:bCs/>
                <w:color w:val="00B050"/>
                <w:spacing w:val="1"/>
                <w:sz w:val="30"/>
                <w:szCs w:val="30"/>
              </w:rPr>
              <w:t>张家界国家森林公园/天子山/天门山-玻璃栈道/凤凰古城/</w:t>
            </w:r>
            <w:r>
              <w:rPr>
                <w:rFonts w:hint="eastAsia"/>
                <w:b/>
                <w:bCs/>
                <w:color w:val="00B050"/>
                <w:spacing w:val="1"/>
                <w:sz w:val="30"/>
                <w:szCs w:val="30"/>
                <w:lang w:eastAsia="zh-CN"/>
              </w:rPr>
              <w:t>芙蓉镇</w:t>
            </w:r>
            <w:r>
              <w:rPr>
                <w:rFonts w:hint="eastAsia"/>
                <w:b/>
                <w:bCs/>
                <w:color w:val="00B050"/>
                <w:spacing w:val="1"/>
                <w:sz w:val="30"/>
                <w:szCs w:val="30"/>
                <w:lang w:val="en-US" w:eastAsia="zh-CN"/>
              </w:rPr>
              <w:t>/土司城/</w:t>
            </w:r>
            <w:r>
              <w:rPr>
                <w:b/>
                <w:bCs/>
                <w:color w:val="00B050"/>
                <w:spacing w:val="1"/>
                <w:sz w:val="30"/>
                <w:szCs w:val="30"/>
              </w:rPr>
              <w:t>晚会6 日游</w:t>
            </w:r>
          </w:p>
        </w:tc>
      </w:tr>
      <w:tr w14:paraId="569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1632" w:type="dxa"/>
            <w:gridSpan w:val="6"/>
            <w:tcBorders>
              <w:top w:val="dotted" w:color="000000" w:sz="2" w:space="0"/>
              <w:left w:val="dotted" w:color="000000" w:sz="2" w:space="0"/>
              <w:bottom w:val="nil"/>
              <w:right w:val="dotted" w:color="000000" w:sz="2" w:space="0"/>
            </w:tcBorders>
            <w:vAlign w:val="top"/>
          </w:tcPr>
          <w:p w14:paraId="61FE50DF">
            <w:pPr>
              <w:spacing w:line="270" w:lineRule="auto"/>
              <w:rPr>
                <w:rFonts w:ascii="Arial"/>
                <w:sz w:val="21"/>
              </w:rPr>
            </w:pPr>
          </w:p>
          <w:p w14:paraId="7D08EB02">
            <w:pPr>
              <w:spacing w:line="270" w:lineRule="auto"/>
              <w:rPr>
                <w:rFonts w:ascii="Arial"/>
                <w:sz w:val="21"/>
              </w:rPr>
            </w:pPr>
          </w:p>
          <w:p w14:paraId="42ED675F">
            <w:pPr>
              <w:spacing w:line="271" w:lineRule="auto"/>
              <w:rPr>
                <w:rFonts w:ascii="Arial"/>
                <w:sz w:val="21"/>
              </w:rPr>
            </w:pPr>
          </w:p>
          <w:p w14:paraId="4999D07F">
            <w:pPr>
              <w:spacing w:line="271" w:lineRule="auto"/>
              <w:rPr>
                <w:rFonts w:ascii="Arial"/>
                <w:sz w:val="21"/>
              </w:rPr>
            </w:pPr>
          </w:p>
          <w:p w14:paraId="67562CAA">
            <w:pPr>
              <w:spacing w:line="271" w:lineRule="auto"/>
              <w:rPr>
                <w:rFonts w:ascii="Arial"/>
                <w:sz w:val="21"/>
              </w:rPr>
            </w:pPr>
          </w:p>
          <w:p w14:paraId="205D8B44">
            <w:pPr>
              <w:spacing w:line="271" w:lineRule="auto"/>
              <w:rPr>
                <w:rFonts w:ascii="Arial"/>
                <w:sz w:val="21"/>
              </w:rPr>
            </w:pPr>
          </w:p>
          <w:p w14:paraId="2FEB7202">
            <w:pPr>
              <w:pStyle w:val="9"/>
              <w:tabs>
                <w:tab w:val="left" w:pos="291"/>
              </w:tabs>
              <w:spacing w:before="133" w:line="180" w:lineRule="auto"/>
              <w:ind w:left="107"/>
              <w:rPr>
                <w:rFonts w:ascii="宋体" w:hAnsi="宋体" w:eastAsia="宋体" w:cs="宋体"/>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-989330</wp:posOffset>
                  </wp:positionV>
                  <wp:extent cx="7240270" cy="10972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40523" cy="1097280"/>
                          </a:xfrm>
                          <a:prstGeom prst="rect">
                            <a:avLst/>
                          </a:prstGeom>
                        </pic:spPr>
                      </pic:pic>
                    </a:graphicData>
                  </a:graphic>
                </wp:anchor>
              </w:drawing>
            </w:r>
            <w:r>
              <w:rPr>
                <w:b/>
                <w:bCs/>
                <w:color w:val="FFFFFF"/>
                <w:sz w:val="31"/>
                <w:szCs w:val="31"/>
                <w:shd w:val="clear" w:fill="FF0000"/>
              </w:rPr>
              <w:tab/>
            </w:r>
            <w:r>
              <w:rPr>
                <w:b/>
                <w:bCs/>
                <w:color w:val="FFFFFF"/>
                <w:spacing w:val="-5"/>
                <w:sz w:val="31"/>
                <w:szCs w:val="31"/>
                <w:shd w:val="clear" w:fill="FF0000"/>
              </w:rPr>
              <w:t>【抖音网红】</w:t>
            </w:r>
            <w:r>
              <w:rPr>
                <w:rFonts w:ascii="宋体" w:hAnsi="宋体" w:eastAsia="宋体" w:cs="宋体"/>
                <w:b/>
                <w:bCs/>
                <w:color w:val="FF0000"/>
                <w:spacing w:val="-5"/>
                <w:sz w:val="28"/>
                <w:szCs w:val="28"/>
              </w:rPr>
              <w:t>【天门山玻璃栈道】+【</w:t>
            </w:r>
            <w:r>
              <w:rPr>
                <w:rFonts w:ascii="宋体" w:hAnsi="宋体" w:eastAsia="宋体" w:cs="宋体"/>
                <w:b/>
                <w:bCs/>
                <w:color w:val="FF0000"/>
                <w:spacing w:val="-5"/>
                <w:sz w:val="24"/>
                <w:szCs w:val="24"/>
              </w:rPr>
              <w:t>张家界国家森林公园</w:t>
            </w:r>
            <w:r>
              <w:rPr>
                <w:rFonts w:ascii="宋体" w:hAnsi="宋体" w:eastAsia="宋体" w:cs="宋体"/>
                <w:b/>
                <w:bCs/>
                <w:color w:val="FF0000"/>
                <w:spacing w:val="-6"/>
                <w:sz w:val="28"/>
                <w:szCs w:val="28"/>
              </w:rPr>
              <w:t>】当前最热爆的景区，绝不留遗憾！</w:t>
            </w:r>
          </w:p>
        </w:tc>
      </w:tr>
      <w:tr w14:paraId="2155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1632" w:type="dxa"/>
            <w:gridSpan w:val="6"/>
            <w:tcBorders>
              <w:top w:val="nil"/>
              <w:left w:val="dotted" w:color="000000" w:sz="2" w:space="0"/>
              <w:bottom w:val="nil"/>
              <w:right w:val="dotted" w:color="000000" w:sz="2" w:space="0"/>
            </w:tcBorders>
            <w:vAlign w:val="top"/>
          </w:tcPr>
          <w:p w14:paraId="7F307A5F">
            <w:pPr>
              <w:pStyle w:val="9"/>
              <w:spacing w:before="74" w:line="234" w:lineRule="auto"/>
              <w:ind w:left="115"/>
            </w:pPr>
            <w:r>
              <w:rPr>
                <w:spacing w:val="2"/>
              </w:rPr>
              <w:t>★尊享</w:t>
            </w:r>
            <w:r>
              <w:rPr>
                <w:spacing w:val="18"/>
              </w:rPr>
              <w:t xml:space="preserve"> </w:t>
            </w:r>
            <w:r>
              <w:rPr>
                <w:spacing w:val="2"/>
              </w:rPr>
              <w:t xml:space="preserve">1： 湖南经典代表性景区一网打尽， 尊贵不贵， </w:t>
            </w:r>
            <w:r>
              <w:rPr>
                <w:spacing w:val="1"/>
              </w:rPr>
              <w:t>物超所值；</w:t>
            </w:r>
          </w:p>
          <w:p w14:paraId="52370A69">
            <w:pPr>
              <w:pStyle w:val="9"/>
              <w:spacing w:before="26" w:line="233" w:lineRule="auto"/>
              <w:ind w:left="115"/>
            </w:pPr>
            <w:r>
              <w:rPr>
                <w:spacing w:val="1"/>
              </w:rPr>
              <w:t>★尊享 2： 不走回头路， 最顺的走法；</w:t>
            </w:r>
          </w:p>
          <w:p w14:paraId="22AB5C30">
            <w:pPr>
              <w:pStyle w:val="9"/>
              <w:spacing w:before="26" w:line="229" w:lineRule="auto"/>
              <w:ind w:left="115"/>
            </w:pPr>
            <w:r>
              <w:rPr>
                <w:spacing w:val="3"/>
              </w:rPr>
              <w:t xml:space="preserve">★尊享 3： 豪华 </w:t>
            </w:r>
            <w:r>
              <w:t>VIP</w:t>
            </w:r>
            <w:r>
              <w:rPr>
                <w:spacing w:val="3"/>
              </w:rPr>
              <w:t>2</w:t>
            </w:r>
            <w:r>
              <w:rPr>
                <w:spacing w:val="-33"/>
              </w:rPr>
              <w:t xml:space="preserve"> </w:t>
            </w:r>
            <w:r>
              <w:rPr>
                <w:spacing w:val="3"/>
              </w:rPr>
              <w:t>+1 旅游巴士， 航空座椅舒适宽敞 （如遇旺季则更改为豪华旅游</w:t>
            </w:r>
            <w:r>
              <w:rPr>
                <w:spacing w:val="2"/>
              </w:rPr>
              <w:t>车， 保证 15%空座率</w:t>
            </w:r>
            <w:r>
              <w:rPr>
                <w:spacing w:val="-24"/>
              </w:rPr>
              <w:t>）</w:t>
            </w:r>
            <w:r>
              <w:rPr>
                <w:spacing w:val="-35"/>
              </w:rPr>
              <w:t xml:space="preserve"> </w:t>
            </w:r>
            <w:r>
              <w:rPr>
                <w:spacing w:val="-24"/>
              </w:rPr>
              <w:t>；</w:t>
            </w:r>
          </w:p>
          <w:p w14:paraId="36BCD6F4">
            <w:pPr>
              <w:pStyle w:val="9"/>
              <w:spacing w:before="23" w:line="237" w:lineRule="auto"/>
              <w:ind w:left="112"/>
            </w:pPr>
            <w:r>
              <w:rPr>
                <w:spacing w:val="3"/>
              </w:rPr>
              <w:t xml:space="preserve">★尊享 </w:t>
            </w:r>
            <w:r>
              <w:rPr>
                <w:rFonts w:hint="eastAsia"/>
                <w:spacing w:val="3"/>
                <w:lang w:val="en-US" w:eastAsia="zh-CN"/>
              </w:rPr>
              <w:t>4：</w:t>
            </w:r>
            <w:r>
              <w:rPr>
                <w:spacing w:val="5"/>
              </w:rPr>
              <w:t>专属大戏： 晚上观看湘西人文瑰宝， 视听版百科全书</w:t>
            </w:r>
            <w:r>
              <w:rPr>
                <w:b/>
                <w:bCs/>
                <w:color w:val="FF0000"/>
                <w:spacing w:val="5"/>
              </w:rPr>
              <w:t>《魅力湘西》</w:t>
            </w:r>
          </w:p>
          <w:p w14:paraId="6AA8B520">
            <w:pPr>
              <w:pStyle w:val="9"/>
              <w:spacing w:before="25" w:line="203" w:lineRule="auto"/>
              <w:ind w:left="115"/>
              <w:rPr>
                <w:sz w:val="24"/>
                <w:szCs w:val="24"/>
              </w:rPr>
            </w:pPr>
            <w:r>
              <w:rPr>
                <w:spacing w:val="1"/>
              </w:rPr>
              <w:t xml:space="preserve">★尊享5： </w:t>
            </w:r>
            <w:r>
              <w:rPr>
                <w:b/>
                <w:bCs/>
                <w:color w:val="1F497D"/>
                <w:spacing w:val="1"/>
                <w:sz w:val="24"/>
                <w:szCs w:val="24"/>
              </w:rPr>
              <w:t>全程入住舒适型酒店</w:t>
            </w:r>
          </w:p>
          <w:p w14:paraId="673445F8">
            <w:pPr>
              <w:pStyle w:val="9"/>
              <w:spacing w:before="13" w:line="233" w:lineRule="auto"/>
              <w:ind w:left="115"/>
            </w:pPr>
            <w:r>
              <w:rPr>
                <w:spacing w:val="7"/>
              </w:rPr>
              <w:t>★尊享6： 行程中有当天过生日的客人， 赠送</w:t>
            </w:r>
            <w:r>
              <w:rPr>
                <w:spacing w:val="6"/>
              </w:rPr>
              <w:t>生日蛋糕或精美礼品一份！</w:t>
            </w:r>
          </w:p>
          <w:p w14:paraId="0103E2BD">
            <w:pPr>
              <w:pStyle w:val="9"/>
              <w:spacing w:before="26" w:line="192" w:lineRule="auto"/>
              <w:ind w:left="115"/>
              <w:rPr>
                <w:sz w:val="24"/>
                <w:szCs w:val="24"/>
              </w:rPr>
            </w:pPr>
            <w:r>
              <w:rPr>
                <w:spacing w:val="1"/>
              </w:rPr>
              <w:t xml:space="preserve">★尊享7： </w:t>
            </w:r>
            <w:r>
              <w:rPr>
                <w:b/>
                <w:bCs/>
                <w:color w:val="1F497D"/>
                <w:spacing w:val="1"/>
                <w:sz w:val="24"/>
                <w:szCs w:val="24"/>
              </w:rPr>
              <w:t>全程贴心提供农夫山泉矿泉水畅饮；</w:t>
            </w:r>
          </w:p>
        </w:tc>
      </w:tr>
      <w:tr w14:paraId="3DDE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1632" w:type="dxa"/>
            <w:gridSpan w:val="6"/>
            <w:tcBorders>
              <w:top w:val="nil"/>
              <w:left w:val="dotted" w:color="000000" w:sz="2" w:space="0"/>
              <w:right w:val="dotted" w:color="000000" w:sz="2" w:space="0"/>
            </w:tcBorders>
            <w:vAlign w:val="top"/>
          </w:tcPr>
          <w:p w14:paraId="25F5C3C0">
            <w:pPr>
              <w:spacing w:before="3" w:line="1728" w:lineRule="exact"/>
              <w:ind w:firstLine="52"/>
            </w:pPr>
            <w:r>
              <w:rPr>
                <w:position w:val="-34"/>
              </w:rPr>
              <w:drawing>
                <wp:inline distT="0" distB="0" distL="0" distR="0">
                  <wp:extent cx="7325360" cy="10966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325867" cy="1097279"/>
                          </a:xfrm>
                          <a:prstGeom prst="rect">
                            <a:avLst/>
                          </a:prstGeom>
                        </pic:spPr>
                      </pic:pic>
                    </a:graphicData>
                  </a:graphic>
                </wp:inline>
              </w:drawing>
            </w:r>
          </w:p>
        </w:tc>
      </w:tr>
      <w:tr w14:paraId="1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54" w:type="dxa"/>
            <w:shd w:val="clear" w:color="auto" w:fill="C5E0B3"/>
            <w:vAlign w:val="top"/>
          </w:tcPr>
          <w:p w14:paraId="2CE3CCA6">
            <w:pPr>
              <w:pStyle w:val="9"/>
              <w:spacing w:before="182" w:line="189" w:lineRule="auto"/>
              <w:ind w:left="418"/>
            </w:pPr>
            <w:r>
              <w:rPr>
                <w:b/>
                <w:bCs/>
                <w:spacing w:val="7"/>
              </w:rPr>
              <w:t>天数</w:t>
            </w:r>
          </w:p>
        </w:tc>
        <w:tc>
          <w:tcPr>
            <w:tcW w:w="6596" w:type="dxa"/>
            <w:shd w:val="clear" w:color="auto" w:fill="C5E0B3"/>
            <w:vAlign w:val="top"/>
          </w:tcPr>
          <w:p w14:paraId="1E3FAA7F">
            <w:pPr>
              <w:pStyle w:val="9"/>
              <w:spacing w:before="182" w:line="189" w:lineRule="auto"/>
              <w:ind w:firstLine="2809" w:firstLineChars="1300"/>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行程安排</w:t>
            </w:r>
          </w:p>
        </w:tc>
        <w:tc>
          <w:tcPr>
            <w:tcW w:w="2412" w:type="dxa"/>
            <w:gridSpan w:val="3"/>
            <w:shd w:val="clear" w:color="auto" w:fill="C5E0B3"/>
            <w:vAlign w:val="top"/>
          </w:tcPr>
          <w:p w14:paraId="724FD245">
            <w:pPr>
              <w:pStyle w:val="9"/>
              <w:spacing w:before="182" w:line="189" w:lineRule="auto"/>
              <w:ind w:left="999"/>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5"/>
                <w:sz w:val="20"/>
                <w:szCs w:val="20"/>
              </w:rPr>
              <w:t>用餐</w:t>
            </w:r>
          </w:p>
        </w:tc>
        <w:tc>
          <w:tcPr>
            <w:tcW w:w="1370" w:type="dxa"/>
            <w:shd w:val="clear" w:color="auto" w:fill="C5E0B3"/>
            <w:vAlign w:val="top"/>
          </w:tcPr>
          <w:p w14:paraId="245DEAB9">
            <w:pPr>
              <w:pStyle w:val="9"/>
              <w:spacing w:before="181" w:line="189" w:lineRule="auto"/>
              <w:ind w:left="264"/>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入住地区</w:t>
            </w:r>
          </w:p>
        </w:tc>
      </w:tr>
      <w:tr w14:paraId="4023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05ADFDAC">
            <w:pPr>
              <w:pStyle w:val="9"/>
              <w:spacing w:before="125" w:line="236" w:lineRule="auto"/>
              <w:ind w:left="495"/>
            </w:pPr>
            <w:r>
              <w:rPr>
                <w:b/>
                <w:bCs/>
                <w:spacing w:val="4"/>
              </w:rPr>
              <w:t>D1</w:t>
            </w:r>
          </w:p>
        </w:tc>
        <w:tc>
          <w:tcPr>
            <w:tcW w:w="6596" w:type="dxa"/>
            <w:shd w:val="clear" w:color="auto" w:fill="C5E0B3"/>
            <w:vAlign w:val="top"/>
          </w:tcPr>
          <w:p w14:paraId="4ACB74A1">
            <w:pPr>
              <w:pStyle w:val="9"/>
              <w:spacing w:before="157" w:line="205" w:lineRule="auto"/>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出发地</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6775" cy="147048"/>
                          </a:xfrm>
                          <a:prstGeom prst="rect">
                            <a:avLst/>
                          </a:prstGeom>
                        </pic:spPr>
                      </pic:pic>
                    </a:graphicData>
                  </a:graphic>
                </wp:inline>
              </w:drawing>
            </w:r>
            <w:r>
              <w:rPr>
                <w:rFonts w:hint="eastAsia" w:ascii="微软雅黑" w:hAnsi="微软雅黑" w:eastAsia="微软雅黑" w:cs="微软雅黑"/>
                <w:b/>
                <w:bCs/>
                <w:spacing w:val="8"/>
                <w:sz w:val="20"/>
                <w:szCs w:val="20"/>
              </w:rPr>
              <w:t>张家界</w:t>
            </w:r>
          </w:p>
        </w:tc>
        <w:tc>
          <w:tcPr>
            <w:tcW w:w="804" w:type="dxa"/>
            <w:shd w:val="clear" w:color="auto" w:fill="C5E0B3"/>
            <w:vAlign w:val="center"/>
          </w:tcPr>
          <w:p w14:paraId="3729C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160A7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58B9A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9719987">
            <w:pPr>
              <w:pStyle w:val="9"/>
              <w:keepNext w:val="0"/>
              <w:keepLines w:val="0"/>
              <w:pageBreakBefore w:val="0"/>
              <w:wordWrap/>
              <w:overflowPunct/>
              <w:topLinePunct w:val="0"/>
              <w:bidi w:val="0"/>
              <w:spacing w:before="170" w:line="360" w:lineRule="exact"/>
              <w:ind w:left="370"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73B0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5C1472FF">
            <w:pPr>
              <w:pStyle w:val="9"/>
              <w:spacing w:before="113" w:line="227" w:lineRule="auto"/>
              <w:ind w:left="495"/>
            </w:pPr>
            <w:r>
              <w:rPr>
                <w:b/>
                <w:bCs/>
                <w:spacing w:val="-3"/>
              </w:rPr>
              <w:t>D2</w:t>
            </w:r>
          </w:p>
        </w:tc>
        <w:tc>
          <w:tcPr>
            <w:tcW w:w="6596" w:type="dxa"/>
            <w:shd w:val="clear" w:color="auto" w:fill="C5E0B3"/>
            <w:vAlign w:val="top"/>
          </w:tcPr>
          <w:p w14:paraId="79857BC5">
            <w:pPr>
              <w:pStyle w:val="9"/>
              <w:keepNext w:val="0"/>
              <w:keepLines w:val="0"/>
              <w:pageBreakBefore w:val="0"/>
              <w:wordWrap/>
              <w:overflowPunct/>
              <w:topLinePunct w:val="0"/>
              <w:bidi w:val="0"/>
              <w:spacing w:before="113"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芙蓉镇</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11"/>
                          <a:stretch>
                            <a:fillRect/>
                          </a:stretch>
                        </pic:blipFill>
                        <pic:spPr>
                          <a:xfrm>
                            <a:off x="0" y="0"/>
                            <a:ext cx="106820" cy="147048"/>
                          </a:xfrm>
                          <a:prstGeom prst="rect">
                            <a:avLst/>
                          </a:prstGeom>
                        </pic:spPr>
                      </pic:pic>
                    </a:graphicData>
                  </a:graphic>
                </wp:inline>
              </w:drawing>
            </w:r>
            <w:r>
              <w:rPr>
                <w:rFonts w:hint="eastAsia" w:ascii="微软雅黑" w:hAnsi="微软雅黑" w:eastAsia="微软雅黑" w:cs="微软雅黑"/>
                <w:b/>
                <w:bCs/>
                <w:spacing w:val="9"/>
                <w:sz w:val="20"/>
                <w:szCs w:val="20"/>
              </w:rPr>
              <w:t>凤凰古城</w:t>
            </w:r>
          </w:p>
        </w:tc>
        <w:tc>
          <w:tcPr>
            <w:tcW w:w="804" w:type="dxa"/>
            <w:shd w:val="clear" w:color="auto" w:fill="C5E0B3"/>
            <w:vAlign w:val="center"/>
          </w:tcPr>
          <w:p w14:paraId="4C76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0A077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1A29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6C611517">
            <w:pPr>
              <w:pStyle w:val="9"/>
              <w:keepNext w:val="0"/>
              <w:keepLines w:val="0"/>
              <w:pageBreakBefore w:val="0"/>
              <w:wordWrap/>
              <w:overflowPunct/>
              <w:topLinePunct w:val="0"/>
              <w:bidi w:val="0"/>
              <w:spacing w:before="157" w:line="360" w:lineRule="exact"/>
              <w:ind w:left="374" w:leftChars="0" w:firstLine="200" w:firstLineChars="1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凤凰</w:t>
            </w:r>
          </w:p>
        </w:tc>
      </w:tr>
      <w:tr w14:paraId="140E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6EBED821">
            <w:pPr>
              <w:pStyle w:val="9"/>
              <w:spacing w:before="126" w:line="235" w:lineRule="auto"/>
              <w:ind w:left="495"/>
            </w:pPr>
            <w:r>
              <w:rPr>
                <w:b/>
                <w:bCs/>
                <w:spacing w:val="2"/>
              </w:rPr>
              <w:t>D3</w:t>
            </w:r>
          </w:p>
        </w:tc>
        <w:tc>
          <w:tcPr>
            <w:tcW w:w="6596" w:type="dxa"/>
            <w:shd w:val="clear" w:color="auto" w:fill="C5E0B3"/>
            <w:vAlign w:val="top"/>
          </w:tcPr>
          <w:p w14:paraId="26A3FB00">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湘西苗寨</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z w:val="20"/>
                <w:szCs w:val="20"/>
                <w:lang w:eastAsia="zh-CN"/>
              </w:rPr>
              <w:t>天门山</w:t>
            </w:r>
          </w:p>
        </w:tc>
        <w:tc>
          <w:tcPr>
            <w:tcW w:w="804" w:type="dxa"/>
            <w:shd w:val="clear" w:color="auto" w:fill="C5E0B3"/>
            <w:vAlign w:val="center"/>
          </w:tcPr>
          <w:p w14:paraId="74BF5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2450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804" w:type="dxa"/>
            <w:shd w:val="clear" w:color="auto" w:fill="C5E0B3"/>
            <w:vAlign w:val="center"/>
          </w:tcPr>
          <w:p w14:paraId="064E4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1370" w:type="dxa"/>
            <w:shd w:val="clear" w:color="auto" w:fill="C5E0B3"/>
            <w:vAlign w:val="top"/>
          </w:tcPr>
          <w:p w14:paraId="03647120">
            <w:pPr>
              <w:pStyle w:val="9"/>
              <w:keepNext w:val="0"/>
              <w:keepLines w:val="0"/>
              <w:pageBreakBefore w:val="0"/>
              <w:wordWrap/>
              <w:overflowPunct/>
              <w:topLinePunct w:val="0"/>
              <w:bidi w:val="0"/>
              <w:spacing w:before="180" w:line="360" w:lineRule="exact"/>
              <w:ind w:left="473"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1E5C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7AB7CF9">
            <w:pPr>
              <w:pStyle w:val="9"/>
              <w:spacing w:before="125" w:line="236" w:lineRule="auto"/>
              <w:ind w:left="495"/>
            </w:pPr>
            <w:r>
              <w:rPr>
                <w:b/>
                <w:bCs/>
                <w:spacing w:val="-3"/>
              </w:rPr>
              <w:t>D4</w:t>
            </w:r>
          </w:p>
        </w:tc>
        <w:tc>
          <w:tcPr>
            <w:tcW w:w="6596" w:type="dxa"/>
            <w:shd w:val="clear" w:color="auto" w:fill="C5E0B3"/>
            <w:vAlign w:val="top"/>
          </w:tcPr>
          <w:p w14:paraId="55774B01">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天子山/袁家界</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湘西民俗晚会</w:t>
            </w:r>
          </w:p>
        </w:tc>
        <w:tc>
          <w:tcPr>
            <w:tcW w:w="804" w:type="dxa"/>
            <w:shd w:val="clear" w:color="auto" w:fill="C5E0B3"/>
            <w:vAlign w:val="center"/>
          </w:tcPr>
          <w:p w14:paraId="2FECA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F4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w:t>
            </w:r>
          </w:p>
        </w:tc>
        <w:tc>
          <w:tcPr>
            <w:tcW w:w="804" w:type="dxa"/>
            <w:shd w:val="clear" w:color="auto" w:fill="C5E0B3"/>
            <w:vAlign w:val="center"/>
          </w:tcPr>
          <w:p w14:paraId="250E7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B05E04D">
            <w:pPr>
              <w:pStyle w:val="9"/>
              <w:keepNext w:val="0"/>
              <w:keepLines w:val="0"/>
              <w:pageBreakBefore w:val="0"/>
              <w:wordWrap/>
              <w:overflowPunct/>
              <w:topLinePunct w:val="0"/>
              <w:bidi w:val="0"/>
              <w:spacing w:before="169" w:line="360" w:lineRule="exact"/>
              <w:ind w:left="374" w:leftChars="0"/>
              <w:jc w:val="center"/>
              <w:rPr>
                <w:rFonts w:hint="eastAsia" w:ascii="微软雅黑" w:hAnsi="微软雅黑" w:eastAsia="微软雅黑" w:cs="微软雅黑"/>
                <w:b/>
                <w:bCs/>
                <w:sz w:val="20"/>
                <w:szCs w:val="20"/>
                <w:lang w:eastAsia="zh-CN"/>
              </w:rPr>
            </w:pPr>
            <w:r>
              <w:rPr>
                <w:rFonts w:hint="eastAsia" w:ascii="微软雅黑" w:hAnsi="微软雅黑" w:eastAsia="微软雅黑" w:cs="微软雅黑"/>
                <w:b/>
                <w:bCs/>
                <w:sz w:val="20"/>
                <w:szCs w:val="20"/>
                <w:lang w:eastAsia="zh-CN"/>
              </w:rPr>
              <w:t>张家界</w:t>
            </w:r>
          </w:p>
        </w:tc>
      </w:tr>
      <w:tr w14:paraId="05F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4FB61AB2">
            <w:pPr>
              <w:pStyle w:val="9"/>
              <w:spacing w:before="113" w:line="227" w:lineRule="auto"/>
              <w:ind w:left="495"/>
            </w:pPr>
            <w:r>
              <w:rPr>
                <w:b/>
                <w:bCs/>
                <w:spacing w:val="3"/>
              </w:rPr>
              <w:t>D5</w:t>
            </w:r>
          </w:p>
        </w:tc>
        <w:tc>
          <w:tcPr>
            <w:tcW w:w="6596" w:type="dxa"/>
            <w:shd w:val="clear" w:color="auto" w:fill="C5E0B3"/>
            <w:vAlign w:val="top"/>
          </w:tcPr>
          <w:p w14:paraId="0A5ECC10">
            <w:pPr>
              <w:pStyle w:val="9"/>
              <w:keepNext w:val="0"/>
              <w:keepLines w:val="0"/>
              <w:pageBreakBefore w:val="0"/>
              <w:wordWrap/>
              <w:overflowPunct/>
              <w:topLinePunct w:val="0"/>
              <w:bidi w:val="0"/>
              <w:spacing w:before="144"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特产超市</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土司府</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804" w:type="dxa"/>
            <w:shd w:val="clear" w:color="auto" w:fill="C5E0B3"/>
            <w:vAlign w:val="center"/>
          </w:tcPr>
          <w:p w14:paraId="5296F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977D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A4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0543D683">
            <w:pPr>
              <w:pStyle w:val="9"/>
              <w:keepNext w:val="0"/>
              <w:keepLines w:val="0"/>
              <w:pageBreakBefore w:val="0"/>
              <w:wordWrap/>
              <w:overflowPunct/>
              <w:topLinePunct w:val="0"/>
              <w:bidi w:val="0"/>
              <w:spacing w:before="157" w:line="360" w:lineRule="exact"/>
              <w:ind w:left="374"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7"/>
                <w:sz w:val="20"/>
                <w:szCs w:val="20"/>
              </w:rPr>
              <w:t>张家界</w:t>
            </w:r>
          </w:p>
        </w:tc>
      </w:tr>
      <w:tr w14:paraId="3F8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93489D5">
            <w:pPr>
              <w:pStyle w:val="9"/>
              <w:spacing w:before="125" w:line="236" w:lineRule="auto"/>
              <w:ind w:left="495"/>
            </w:pPr>
            <w:r>
              <w:rPr>
                <w:b/>
                <w:bCs/>
                <w:spacing w:val="-3"/>
              </w:rPr>
              <w:t>D6</w:t>
            </w:r>
          </w:p>
        </w:tc>
        <w:tc>
          <w:tcPr>
            <w:tcW w:w="6596" w:type="dxa"/>
            <w:shd w:val="clear" w:color="auto" w:fill="C5E0B3"/>
            <w:vAlign w:val="top"/>
          </w:tcPr>
          <w:p w14:paraId="2CABA701">
            <w:pPr>
              <w:pStyle w:val="9"/>
              <w:keepNext w:val="0"/>
              <w:keepLines w:val="0"/>
              <w:pageBreakBefore w:val="0"/>
              <w:wordWrap/>
              <w:overflowPunct/>
              <w:topLinePunct w:val="0"/>
              <w:bidi w:val="0"/>
              <w:spacing w:before="157" w:line="360" w:lineRule="exact"/>
              <w:jc w:val="both"/>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张家界</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返程</w:t>
            </w:r>
          </w:p>
        </w:tc>
        <w:tc>
          <w:tcPr>
            <w:tcW w:w="804" w:type="dxa"/>
            <w:shd w:val="clear" w:color="auto" w:fill="C5E0B3"/>
            <w:vAlign w:val="center"/>
          </w:tcPr>
          <w:p w14:paraId="277BB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552D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7EF2B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18FB73C6">
            <w:pPr>
              <w:pStyle w:val="9"/>
              <w:keepNext w:val="0"/>
              <w:keepLines w:val="0"/>
              <w:pageBreakBefore w:val="0"/>
              <w:wordWrap/>
              <w:overflowPunct/>
              <w:topLinePunct w:val="0"/>
              <w:bidi w:val="0"/>
              <w:spacing w:before="170" w:line="360" w:lineRule="exact"/>
              <w:ind w:left="264" w:leftChars="0"/>
              <w:jc w:val="right"/>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温馨的家</w:t>
            </w:r>
          </w:p>
        </w:tc>
      </w:tr>
      <w:tr w14:paraId="7CA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6ED874A">
            <w:pPr>
              <w:pStyle w:val="9"/>
              <w:spacing w:before="171" w:line="203" w:lineRule="auto"/>
              <w:ind w:left="109"/>
              <w:rPr>
                <w:rFonts w:hint="eastAsia" w:eastAsia="微软雅黑"/>
                <w:sz w:val="24"/>
                <w:szCs w:val="24"/>
                <w:lang w:eastAsia="zh-CN"/>
              </w:rPr>
            </w:pPr>
            <w:r>
              <w:rPr>
                <w:b/>
                <w:bCs/>
                <w:color w:val="FFFFFF"/>
                <w:sz w:val="28"/>
                <w:szCs w:val="28"/>
              </w:rPr>
              <w:t>第一天</w:t>
            </w:r>
            <w:r>
              <w:rPr>
                <w:b/>
                <w:bCs/>
                <w:color w:val="FFFFFF"/>
                <w:spacing w:val="74"/>
                <w:sz w:val="28"/>
                <w:szCs w:val="28"/>
              </w:rPr>
              <w:t xml:space="preserve"> </w:t>
            </w:r>
            <w:r>
              <w:rPr>
                <w:b/>
                <w:bCs/>
                <w:color w:val="FFFFFF"/>
                <w:sz w:val="28"/>
                <w:szCs w:val="28"/>
              </w:rPr>
              <w:t xml:space="preserve">出发地→张家界                              </w:t>
            </w:r>
            <w:r>
              <w:rPr>
                <w:b/>
                <w:bCs/>
                <w:color w:val="FFFFFF"/>
                <w:spacing w:val="-1"/>
                <w:sz w:val="28"/>
                <w:szCs w:val="28"/>
              </w:rPr>
              <w:t xml:space="preserve">                         </w:t>
            </w:r>
            <w:r>
              <w:rPr>
                <w:rFonts w:hint="eastAsia"/>
                <w:b/>
                <w:bCs/>
                <w:color w:val="FFFFFF"/>
                <w:spacing w:val="-1"/>
                <w:sz w:val="28"/>
                <w:szCs w:val="28"/>
                <w:lang w:val="en-US" w:eastAsia="zh-CN"/>
              </w:rPr>
              <w:t xml:space="preserve">       </w:t>
            </w:r>
            <w:r>
              <w:rPr>
                <w:b/>
                <w:bCs/>
                <w:color w:val="FFFFFF"/>
                <w:spacing w:val="-1"/>
                <w:sz w:val="24"/>
                <w:szCs w:val="24"/>
              </w:rPr>
              <w:t>用餐/自理  住宿/</w:t>
            </w:r>
            <w:r>
              <w:rPr>
                <w:rFonts w:hint="eastAsia"/>
                <w:b/>
                <w:bCs/>
                <w:color w:val="FFFFFF"/>
                <w:spacing w:val="-1"/>
                <w:sz w:val="24"/>
                <w:szCs w:val="24"/>
                <w:lang w:eastAsia="zh-CN"/>
              </w:rPr>
              <w:t>张家界</w:t>
            </w:r>
          </w:p>
        </w:tc>
      </w:tr>
      <w:tr w14:paraId="3FD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32" w:type="dxa"/>
            <w:gridSpan w:val="6"/>
            <w:vAlign w:val="top"/>
          </w:tcPr>
          <w:p w14:paraId="0F5D4B10">
            <w:pPr>
              <w:pStyle w:val="9"/>
              <w:spacing w:before="71" w:line="225" w:lineRule="auto"/>
              <w:ind w:left="110" w:right="178" w:firstLine="436"/>
            </w:pPr>
            <w:r>
              <w:rPr>
                <w:spacing w:val="4"/>
              </w:rPr>
              <w:t>出发地乘飞机</w:t>
            </w:r>
            <w:r>
              <w:rPr>
                <w:b/>
                <w:bCs/>
                <w:color w:val="FF0000"/>
                <w:spacing w:val="4"/>
              </w:rPr>
              <w:t>【出发地</w:t>
            </w:r>
            <w:r>
              <w:rPr>
                <w:b/>
                <w:bCs/>
                <w:color w:val="FF0000"/>
                <w:spacing w:val="28"/>
                <w:w w:val="101"/>
              </w:rPr>
              <w:t xml:space="preserve"> </w:t>
            </w:r>
            <w:r>
              <w:rPr>
                <w:b/>
                <w:bCs/>
                <w:color w:val="FF0000"/>
                <w:spacing w:val="4"/>
              </w:rPr>
              <w:t>- 张家界】</w:t>
            </w:r>
            <w:r>
              <w:rPr>
                <w:spacing w:val="4"/>
              </w:rPr>
              <w:t>， 张家界荷花机场出站口处接站人接站， 以山水之名， 开始一段美妙的旅程 （导游会</w:t>
            </w:r>
            <w:r>
              <w:t xml:space="preserve"> </w:t>
            </w:r>
            <w:r>
              <w:rPr>
                <w:spacing w:val="5"/>
              </w:rPr>
              <w:t>提前一天与您取得联系） 。后入住酒店。</w:t>
            </w:r>
          </w:p>
        </w:tc>
      </w:tr>
      <w:tr w14:paraId="0B8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632" w:type="dxa"/>
            <w:gridSpan w:val="6"/>
            <w:vAlign w:val="top"/>
          </w:tcPr>
          <w:p w14:paraId="11A4B787">
            <w:pPr>
              <w:pStyle w:val="9"/>
              <w:spacing w:before="56" w:line="226" w:lineRule="auto"/>
              <w:ind w:left="124"/>
              <w:rPr>
                <w:sz w:val="18"/>
                <w:szCs w:val="18"/>
              </w:rPr>
            </w:pPr>
            <w:r>
              <w:rPr>
                <w:color w:val="00B0F0"/>
                <w:spacing w:val="-3"/>
                <w:sz w:val="18"/>
                <w:szCs w:val="18"/>
              </w:rPr>
              <w:t>【温馨提示】：</w:t>
            </w:r>
          </w:p>
          <w:p w14:paraId="467D1E89">
            <w:pPr>
              <w:pStyle w:val="9"/>
              <w:spacing w:before="9" w:line="225" w:lineRule="auto"/>
              <w:ind w:left="126"/>
              <w:rPr>
                <w:sz w:val="18"/>
                <w:szCs w:val="18"/>
              </w:rPr>
            </w:pPr>
            <w:r>
              <w:rPr>
                <w:color w:val="00B0F0"/>
                <w:spacing w:val="-1"/>
                <w:sz w:val="18"/>
                <w:szCs w:val="18"/>
              </w:rPr>
              <w:t>1.接站人员提前在机场等候客人,请尊敬的游客务必保持手机畅通。</w:t>
            </w:r>
          </w:p>
          <w:p w14:paraId="485A8EA7">
            <w:pPr>
              <w:pStyle w:val="9"/>
              <w:spacing w:before="9" w:line="185" w:lineRule="auto"/>
              <w:ind w:left="118"/>
              <w:rPr>
                <w:sz w:val="18"/>
                <w:szCs w:val="18"/>
              </w:rPr>
            </w:pPr>
            <w:r>
              <w:rPr>
                <w:color w:val="00B0F0"/>
                <w:spacing w:val="-2"/>
                <w:sz w:val="18"/>
                <w:szCs w:val="18"/>
              </w:rPr>
              <w:t>2.接站当天无导游， 导游将以电话或短信方式通知次日行程的出发时间及注意事项；</w:t>
            </w:r>
          </w:p>
        </w:tc>
      </w:tr>
      <w:tr w14:paraId="3591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47A1BE9">
            <w:pPr>
              <w:pStyle w:val="9"/>
              <w:spacing w:before="130" w:line="226" w:lineRule="auto"/>
              <w:ind w:left="109"/>
              <w:rPr>
                <w:rFonts w:hint="eastAsia" w:eastAsia="微软雅黑"/>
                <w:sz w:val="24"/>
                <w:szCs w:val="24"/>
                <w:lang w:eastAsia="zh-CN"/>
              </w:rPr>
            </w:pPr>
            <w:r>
              <w:rPr>
                <w:b/>
                <w:bCs/>
                <w:color w:val="FFFFFF"/>
                <w:spacing w:val="-5"/>
                <w:sz w:val="28"/>
                <w:szCs w:val="28"/>
              </w:rPr>
              <w:t>第二天</w:t>
            </w:r>
            <w:r>
              <w:rPr>
                <w:b/>
                <w:bCs/>
                <w:color w:val="FFFFFF"/>
                <w:spacing w:val="79"/>
                <w:w w:val="101"/>
                <w:sz w:val="28"/>
                <w:szCs w:val="28"/>
              </w:rPr>
              <w:t xml:space="preserve"> </w:t>
            </w:r>
            <w:r>
              <w:rPr>
                <w:rFonts w:hint="eastAsia" w:ascii="微软雅黑" w:hAnsi="微软雅黑" w:eastAsia="微软雅黑" w:cs="微软雅黑"/>
                <w:b/>
                <w:bCs/>
                <w:color w:val="FFFFFF"/>
                <w:sz w:val="28"/>
                <w:szCs w:val="28"/>
                <w:lang w:eastAsia="zh-CN"/>
              </w:rPr>
              <w:t>芙蓉镇</w:t>
            </w:r>
            <w:r>
              <w:rPr>
                <w:rFonts w:hint="eastAsia" w:ascii="微软雅黑" w:hAnsi="微软雅黑" w:eastAsia="微软雅黑" w:cs="微软雅黑"/>
                <w:b/>
                <w:bCs/>
                <w:color w:val="FFFFFF"/>
                <w:kern w:val="2"/>
                <w:sz w:val="28"/>
                <w:szCs w:val="28"/>
                <w:lang w:val="en-US" w:eastAsia="zh-CN" w:bidi="ar-SA"/>
              </w:rPr>
              <w:t>→凤凰古城</w:t>
            </w:r>
            <w:r>
              <w:rPr>
                <w:rFonts w:hint="eastAsia" w:cs="微软雅黑"/>
                <w:b/>
                <w:bCs/>
                <w:color w:val="FFFFFF"/>
                <w:kern w:val="2"/>
                <w:sz w:val="28"/>
                <w:szCs w:val="28"/>
                <w:lang w:val="en-US" w:eastAsia="zh-CN" w:bidi="ar-SA"/>
              </w:rPr>
              <w:t xml:space="preserve">  </w:t>
            </w:r>
            <w:r>
              <w:rPr>
                <w:b/>
                <w:bCs/>
                <w:color w:val="FFFFFF"/>
                <w:spacing w:val="-5"/>
                <w:sz w:val="28"/>
                <w:szCs w:val="28"/>
              </w:rPr>
              <w:t xml:space="preserve">        </w:t>
            </w:r>
            <w:r>
              <w:rPr>
                <w:rFonts w:hint="eastAsia"/>
                <w:b/>
                <w:bCs/>
                <w:color w:val="FFFFFF"/>
                <w:spacing w:val="-5"/>
                <w:sz w:val="28"/>
                <w:szCs w:val="28"/>
                <w:lang w:val="en-US" w:eastAsia="zh-CN"/>
              </w:rPr>
              <w:t xml:space="preserve">                                                  </w:t>
            </w:r>
            <w:r>
              <w:rPr>
                <w:b/>
                <w:bCs/>
                <w:color w:val="FFFFFF"/>
                <w:spacing w:val="-5"/>
                <w:sz w:val="24"/>
                <w:szCs w:val="24"/>
              </w:rPr>
              <w:t>用餐/早/晚           住宿/</w:t>
            </w:r>
            <w:r>
              <w:rPr>
                <w:rFonts w:hint="eastAsia"/>
                <w:b/>
                <w:bCs/>
                <w:color w:val="FFFFFF"/>
                <w:spacing w:val="-5"/>
                <w:sz w:val="24"/>
                <w:szCs w:val="24"/>
                <w:lang w:eastAsia="zh-CN"/>
              </w:rPr>
              <w:t>凤凰</w:t>
            </w:r>
          </w:p>
        </w:tc>
      </w:tr>
      <w:tr w14:paraId="0A05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632" w:type="dxa"/>
            <w:gridSpan w:val="6"/>
            <w:vAlign w:val="top"/>
          </w:tcPr>
          <w:p w14:paraId="7B38466E">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早餐后挂在瀑布上的千年古镇网红打卡地—</w:t>
            </w:r>
            <w:r>
              <w:rPr>
                <w:rFonts w:hint="eastAsia" w:ascii="微软雅黑" w:hAnsi="微软雅黑" w:eastAsia="微软雅黑" w:cs="微软雅黑"/>
                <w:b/>
                <w:bCs/>
                <w:color w:val="FF0000"/>
                <w:sz w:val="21"/>
                <w:szCs w:val="22"/>
                <w:lang w:val="en-US" w:eastAsia="zh-CN" w:bidi="zh-CN"/>
              </w:rPr>
              <w:t>【芙蓉镇】（赠送门票，含景区电瓶车）</w:t>
            </w:r>
            <w:r>
              <w:rPr>
                <w:rFonts w:hint="eastAsia" w:ascii="微软雅黑" w:hAnsi="微软雅黑" w:eastAsia="微软雅黑" w:cs="微软雅黑"/>
                <w:sz w:val="21"/>
                <w:szCs w:val="22"/>
                <w:lang w:val="en-US" w:eastAsia="zh-CN" w:bidi="zh-CN"/>
              </w:rPr>
              <w:t>，【酉水画廊】山水如画，多情的酉水养育了世世代代的土家儿女，也造就了沿岸动人的风光，酉水画廊纳含着芙蓉镇的草木、山水、人儿，一道道美丽的彩虹是它编织的最美西兰卡普。芙蓉镇原名王村，古镇坐落在酉水之滨。这里得酉水舟楫之便，上通川渝，下达洞庭，素有“楚蜀通津”之称。原来是秦汉时土司王的王都，古称酉阳，五代十国时称溪州。因谢晋执导，刘晓庆、姜文主演的电影《芙蓉镇》在此取景而出名，于是人们便把此地叫做芙蓉镇。游览这座具有两千年历史的古镇， 观湘西北最大的瀑布-芙蓉古镇大瀑布，去酉水码头去感受当年的繁华！</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387DF9AC">
            <w:pPr>
              <w:pStyle w:val="9"/>
              <w:spacing w:before="73" w:line="234" w:lineRule="auto"/>
              <w:ind w:right="178" w:firstLine="420" w:firstLineChars="200"/>
              <w:jc w:val="both"/>
            </w:pP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bl>
    <w:p w14:paraId="3EF8F363">
      <w:pPr>
        <w:rPr>
          <w:rFonts w:ascii="Arial"/>
          <w:sz w:val="21"/>
        </w:rPr>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84"/>
        <w:gridCol w:w="3788"/>
        <w:gridCol w:w="4260"/>
      </w:tblGrid>
      <w:tr w14:paraId="5442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11632" w:type="dxa"/>
            <w:gridSpan w:val="3"/>
            <w:tcBorders>
              <w:bottom w:val="nil"/>
            </w:tcBorders>
            <w:vAlign w:val="top"/>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5DC4BCF4">
            <w:pPr>
              <w:pStyle w:val="9"/>
              <w:spacing w:line="250" w:lineRule="auto"/>
              <w:ind w:left="111" w:right="178" w:firstLine="219"/>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3475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1632" w:type="dxa"/>
            <w:gridSpan w:val="3"/>
            <w:tcBorders>
              <w:top w:val="nil"/>
            </w:tcBorders>
            <w:vAlign w:val="top"/>
          </w:tcPr>
          <w:p w14:paraId="139EE0B8">
            <w:pPr>
              <w:spacing w:line="2440" w:lineRule="exact"/>
              <w:ind w:firstLine="67"/>
            </w:pPr>
            <w:r>
              <w:rPr>
                <w:position w:val="-48"/>
              </w:rPr>
              <w:drawing>
                <wp:inline distT="0" distB="0" distL="0" distR="0">
                  <wp:extent cx="7304405" cy="1548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7304531" cy="1548765"/>
                          </a:xfrm>
                          <a:prstGeom prst="rect">
                            <a:avLst/>
                          </a:prstGeom>
                        </pic:spPr>
                      </pic:pic>
                    </a:graphicData>
                  </a:graphic>
                </wp:inline>
              </w:drawing>
            </w:r>
          </w:p>
        </w:tc>
      </w:tr>
      <w:tr w14:paraId="0161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5467CFAC">
            <w:pPr>
              <w:pStyle w:val="9"/>
              <w:spacing w:before="171" w:line="202" w:lineRule="auto"/>
              <w:ind w:left="109"/>
              <w:rPr>
                <w:rFonts w:hint="eastAsia" w:eastAsia="微软雅黑"/>
                <w:sz w:val="24"/>
                <w:szCs w:val="24"/>
                <w:lang w:eastAsia="zh-CN"/>
              </w:rPr>
            </w:pPr>
            <w:r>
              <w:rPr>
                <w:b/>
                <w:bCs/>
                <w:color w:val="FFFFFF"/>
                <w:spacing w:val="1"/>
                <w:sz w:val="28"/>
                <w:szCs w:val="28"/>
              </w:rPr>
              <w:t>第三天</w:t>
            </w:r>
            <w:r>
              <w:rPr>
                <w:b/>
                <w:bCs/>
                <w:color w:val="FFFFFF"/>
                <w:spacing w:val="60"/>
                <w:sz w:val="28"/>
                <w:szCs w:val="28"/>
              </w:rPr>
              <w:t xml:space="preserve"> </w:t>
            </w:r>
            <w:r>
              <w:rPr>
                <w:rFonts w:hint="eastAsia"/>
                <w:b/>
                <w:bCs/>
                <w:color w:val="FFFFFF"/>
                <w:spacing w:val="60"/>
                <w:sz w:val="28"/>
                <w:szCs w:val="28"/>
                <w:lang w:eastAsia="zh-CN"/>
              </w:rPr>
              <w:t>湘西</w:t>
            </w:r>
            <w:r>
              <w:rPr>
                <w:rFonts w:hint="eastAsia" w:ascii="微软雅黑" w:hAnsi="微软雅黑" w:eastAsia="微软雅黑" w:cs="微软雅黑"/>
                <w:b/>
                <w:bCs/>
                <w:color w:val="FFFFFF"/>
                <w:kern w:val="2"/>
                <w:sz w:val="28"/>
                <w:szCs w:val="28"/>
                <w:lang w:val="en-US" w:eastAsia="zh-CN" w:bidi="ar-SA"/>
              </w:rPr>
              <w:t xml:space="preserve">苗寨→天门山 </w:t>
            </w:r>
            <w:r>
              <w:rPr>
                <w:b/>
                <w:bCs/>
                <w:color w:val="FFFFFF"/>
                <w:spacing w:val="1"/>
                <w:sz w:val="28"/>
                <w:szCs w:val="28"/>
              </w:rPr>
              <w:t xml:space="preserve">             </w:t>
            </w:r>
            <w:r>
              <w:rPr>
                <w:b/>
                <w:bCs/>
                <w:color w:val="FFFFFF"/>
                <w:sz w:val="28"/>
                <w:szCs w:val="28"/>
              </w:rPr>
              <w:t xml:space="preserve">                       </w:t>
            </w:r>
            <w:r>
              <w:rPr>
                <w:rFonts w:hint="eastAsia"/>
                <w:b/>
                <w:bCs/>
                <w:color w:val="FFFFFF"/>
                <w:sz w:val="28"/>
                <w:szCs w:val="28"/>
                <w:lang w:val="en-US" w:eastAsia="zh-CN"/>
              </w:rPr>
              <w:t xml:space="preserve">               </w:t>
            </w:r>
            <w:r>
              <w:rPr>
                <w:b/>
                <w:bCs/>
                <w:color w:val="FFFFFF"/>
                <w:sz w:val="24"/>
                <w:szCs w:val="24"/>
              </w:rPr>
              <w:t>用餐/早/中/晚        住宿/</w:t>
            </w:r>
            <w:r>
              <w:rPr>
                <w:rFonts w:hint="eastAsia"/>
                <w:b/>
                <w:bCs/>
                <w:color w:val="FFFFFF"/>
                <w:sz w:val="24"/>
                <w:szCs w:val="24"/>
                <w:lang w:eastAsia="zh-CN"/>
              </w:rPr>
              <w:t>张家界</w:t>
            </w:r>
          </w:p>
        </w:tc>
      </w:tr>
      <w:tr w14:paraId="2209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11632" w:type="dxa"/>
            <w:gridSpan w:val="3"/>
            <w:tcBorders>
              <w:bottom w:val="nil"/>
            </w:tcBorders>
            <w:vAlign w:val="top"/>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2"/>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14B7679E">
            <w:pPr>
              <w:pStyle w:val="9"/>
              <w:spacing w:before="1" w:line="234" w:lineRule="auto"/>
              <w:ind w:left="109" w:right="87" w:firstLine="419"/>
              <w:jc w:val="both"/>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0191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3584" w:type="dxa"/>
            <w:tcBorders>
              <w:top w:val="nil"/>
              <w:right w:val="nil"/>
            </w:tcBorders>
            <w:vAlign w:val="top"/>
          </w:tcPr>
          <w:p w14:paraId="5ED1B8EF">
            <w:pPr>
              <w:spacing w:before="4" w:line="2779" w:lineRule="exact"/>
              <w:ind w:firstLine="108"/>
            </w:pPr>
            <w:r>
              <w:rPr>
                <w:position w:val="-55"/>
              </w:rPr>
              <w:drawing>
                <wp:inline distT="0" distB="0" distL="0" distR="0">
                  <wp:extent cx="2171700" cy="17646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a:stretch>
                            <a:fillRect/>
                          </a:stretch>
                        </pic:blipFill>
                        <pic:spPr>
                          <a:xfrm>
                            <a:off x="0" y="0"/>
                            <a:ext cx="2171700" cy="1764791"/>
                          </a:xfrm>
                          <a:prstGeom prst="rect">
                            <a:avLst/>
                          </a:prstGeom>
                        </pic:spPr>
                      </pic:pic>
                    </a:graphicData>
                  </a:graphic>
                </wp:inline>
              </w:drawing>
            </w:r>
          </w:p>
        </w:tc>
        <w:tc>
          <w:tcPr>
            <w:tcW w:w="3788" w:type="dxa"/>
            <w:tcBorders>
              <w:top w:val="nil"/>
              <w:left w:val="nil"/>
              <w:right w:val="nil"/>
            </w:tcBorders>
            <w:vAlign w:val="top"/>
          </w:tcPr>
          <w:p w14:paraId="13508EE9">
            <w:pPr>
              <w:spacing w:before="4" w:line="2769" w:lineRule="exact"/>
              <w:ind w:firstLine="52"/>
            </w:pPr>
            <w:r>
              <w:rPr>
                <w:position w:val="-55"/>
              </w:rPr>
              <w:drawing>
                <wp:inline distT="0" distB="0" distL="0" distR="0">
                  <wp:extent cx="2336165" cy="17583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2336291" cy="1758695"/>
                          </a:xfrm>
                          <a:prstGeom prst="rect">
                            <a:avLst/>
                          </a:prstGeom>
                        </pic:spPr>
                      </pic:pic>
                    </a:graphicData>
                  </a:graphic>
                </wp:inline>
              </w:drawing>
            </w:r>
          </w:p>
        </w:tc>
        <w:tc>
          <w:tcPr>
            <w:tcW w:w="4260" w:type="dxa"/>
            <w:tcBorders>
              <w:top w:val="nil"/>
              <w:left w:val="nil"/>
            </w:tcBorders>
            <w:vAlign w:val="top"/>
          </w:tcPr>
          <w:p w14:paraId="36541B5D">
            <w:pPr>
              <w:spacing w:before="4" w:line="2790" w:lineRule="exact"/>
              <w:ind w:firstLine="58"/>
            </w:pPr>
            <w:r>
              <w:rPr>
                <w:position w:val="-55"/>
              </w:rPr>
              <w:drawing>
                <wp:inline distT="0" distB="0" distL="0" distR="0">
                  <wp:extent cx="2445385" cy="17710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
                          <a:stretch>
                            <a:fillRect/>
                          </a:stretch>
                        </pic:blipFill>
                        <pic:spPr>
                          <a:xfrm>
                            <a:off x="0" y="0"/>
                            <a:ext cx="2446019" cy="1771523"/>
                          </a:xfrm>
                          <a:prstGeom prst="rect">
                            <a:avLst/>
                          </a:prstGeom>
                        </pic:spPr>
                      </pic:pic>
                    </a:graphicData>
                  </a:graphic>
                </wp:inline>
              </w:drawing>
            </w:r>
          </w:p>
        </w:tc>
      </w:tr>
      <w:tr w14:paraId="73B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0529876D">
            <w:pPr>
              <w:pStyle w:val="9"/>
              <w:spacing w:before="175" w:line="203" w:lineRule="auto"/>
              <w:ind w:left="109"/>
              <w:rPr>
                <w:sz w:val="24"/>
                <w:szCs w:val="24"/>
              </w:rPr>
            </w:pPr>
            <w:r>
              <w:rPr>
                <w:b/>
                <w:bCs/>
                <w:color w:val="FFFFFF"/>
                <w:sz w:val="28"/>
                <w:szCs w:val="28"/>
              </w:rPr>
              <w:t xml:space="preserve">第四天    </w:t>
            </w:r>
            <w:r>
              <w:rPr>
                <w:rFonts w:hint="eastAsia" w:ascii="微软雅黑" w:hAnsi="微软雅黑" w:eastAsia="微软雅黑" w:cs="微软雅黑"/>
                <w:b/>
                <w:bCs/>
                <w:color w:val="FFFFFF"/>
                <w:sz w:val="28"/>
                <w:szCs w:val="28"/>
                <w:lang w:eastAsia="zh-CN"/>
              </w:rPr>
              <w:t>金鞭溪</w:t>
            </w:r>
            <w:r>
              <w:rPr>
                <w:rFonts w:hint="eastAsia" w:ascii="微软雅黑" w:hAnsi="微软雅黑" w:eastAsia="微软雅黑" w:cs="微软雅黑"/>
                <w:b/>
                <w:bCs/>
                <w:color w:val="FFFFFF"/>
                <w:sz w:val="28"/>
                <w:szCs w:val="28"/>
                <w:lang w:val="en-US" w:eastAsia="zh-CN"/>
              </w:rPr>
              <w:t>+天子山+袁家界→民俗晚会</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bookmarkStart w:id="0" w:name="_GoBack"/>
            <w:bookmarkEnd w:id="0"/>
            <w:r>
              <w:rPr>
                <w:b/>
                <w:bCs/>
                <w:color w:val="FFFFFF"/>
                <w:sz w:val="28"/>
                <w:szCs w:val="28"/>
              </w:rPr>
              <w:t xml:space="preserve">                    </w:t>
            </w:r>
            <w:r>
              <w:rPr>
                <w:b/>
                <w:bCs/>
                <w:color w:val="FFFFFF"/>
                <w:spacing w:val="-1"/>
                <w:sz w:val="28"/>
                <w:szCs w:val="28"/>
              </w:rPr>
              <w:t xml:space="preserve">   </w:t>
            </w:r>
            <w:r>
              <w:rPr>
                <w:b/>
                <w:bCs/>
                <w:color w:val="FFFFFF"/>
                <w:spacing w:val="-1"/>
                <w:sz w:val="24"/>
                <w:szCs w:val="24"/>
              </w:rPr>
              <w:t>用餐/早/晚     住宿/张家界</w:t>
            </w:r>
          </w:p>
        </w:tc>
      </w:tr>
      <w:tr w14:paraId="5D11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1632" w:type="dxa"/>
            <w:gridSpan w:val="3"/>
            <w:vAlign w:val="top"/>
          </w:tcPr>
          <w:p w14:paraId="6D03015C">
            <w:pPr>
              <w:keepNext w:val="0"/>
              <w:keepLines w:val="0"/>
              <w:pageBreakBefore w:val="0"/>
              <w:widowControl w:val="0"/>
              <w:kinsoku/>
              <w:wordWrap/>
              <w:overflowPunct/>
              <w:topLinePunct w:val="0"/>
              <w:autoSpaceDE/>
              <w:autoSpaceDN/>
              <w:bidi w:val="0"/>
              <w:adjustRightInd w:val="0"/>
              <w:snapToGrid w:val="0"/>
              <w:spacing w:line="360" w:lineRule="exact"/>
              <w:ind w:right="-102" w:firstLine="630" w:firstLineChars="300"/>
              <w:jc w:val="left"/>
              <w:textAlignment w:val="auto"/>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早餐后，乘车前往</w:t>
            </w:r>
            <w:r>
              <w:rPr>
                <w:rFonts w:hint="eastAsia" w:ascii="微软雅黑" w:hAnsi="微软雅黑" w:eastAsia="微软雅黑" w:cs="微软雅黑"/>
                <w:b/>
                <w:bCs/>
                <w:color w:val="FF0000"/>
                <w:spacing w:val="0"/>
                <w:position w:val="0"/>
                <w:sz w:val="21"/>
                <w:szCs w:val="21"/>
                <w:lang w:val="en-US" w:eastAsia="zh-CN"/>
              </w:rPr>
              <w:t>【张家界国家森林公园】</w:t>
            </w:r>
            <w:r>
              <w:rPr>
                <w:rFonts w:hint="eastAsia" w:ascii="微软雅黑" w:hAnsi="微软雅黑" w:eastAsia="微软雅黑" w:cs="微软雅黑"/>
                <w:spacing w:val="0"/>
                <w:position w:val="0"/>
                <w:sz w:val="21"/>
                <w:szCs w:val="21"/>
                <w:lang w:val="en-US" w:eastAsia="zh-CN"/>
              </w:rPr>
              <w:t>，奇峰三千，秀水八百，深度游览森林公园，远离城市喧嚣近距离感受大自然。</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森林公园-袁家界</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（百龙电梯单程费用已含）</w:t>
            </w:r>
            <w:r>
              <w:rPr>
                <w:rFonts w:hint="eastAsia" w:ascii="微软雅黑" w:hAnsi="微软雅黑" w:eastAsia="微软雅黑" w:cs="微软雅黑"/>
                <w:spacing w:val="0"/>
                <w:position w:val="0"/>
                <w:sz w:val="21"/>
                <w:szCs w:val="21"/>
                <w:lang w:val="en-US" w:eastAsia="zh-CN"/>
              </w:rPr>
              <w:t>探寻《阿凡达》电影中的群山漂浮、星罗棋布的玄幻莫测世界--“哈利路亚山”即“南天一柱”（又名乾坤柱），参观云雾飘绕、峰峦叠嶂，继往气势磅礴的迷魂台、天下第一桥等空中绝景；</w:t>
            </w:r>
            <w:r>
              <w:rPr>
                <w:rFonts w:hint="eastAsia" w:ascii="微软雅黑" w:hAnsi="微软雅黑" w:eastAsia="微软雅黑" w:cs="微软雅黑"/>
                <w:b/>
                <w:bCs/>
                <w:color w:val="FF0000"/>
                <w:spacing w:val="0"/>
                <w:position w:val="0"/>
                <w:sz w:val="21"/>
                <w:szCs w:val="21"/>
                <w:lang w:val="en-US" w:eastAsia="zh-CN"/>
              </w:rPr>
              <w:t>【森林公园-天子山</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（天子山索道单程费用已含）</w:t>
            </w:r>
            <w:r>
              <w:rPr>
                <w:rFonts w:hint="eastAsia" w:ascii="微软雅黑" w:hAnsi="微软雅黑" w:eastAsia="微软雅黑" w:cs="微软雅黑"/>
                <w:spacing w:val="0"/>
                <w:position w:val="0"/>
                <w:sz w:val="21"/>
                <w:szCs w:val="21"/>
                <w:lang w:val="en-US" w:eastAsia="zh-CN"/>
              </w:rPr>
              <w:t>“谁人识得天子面，归来不看天下山”，可见天子山风光旖旎，景色秀美，景点众多，游览集自然于人文于一体的贺龙公园、御笔峰、仙女献花、西海石林。</w:t>
            </w:r>
            <w:r>
              <w:rPr>
                <w:rFonts w:hint="eastAsia" w:ascii="微软雅黑" w:hAnsi="微软雅黑" w:eastAsia="微软雅黑" w:cs="微软雅黑"/>
                <w:b/>
                <w:bCs/>
                <w:color w:val="FF0000"/>
                <w:spacing w:val="0"/>
                <w:position w:val="0"/>
                <w:sz w:val="21"/>
                <w:szCs w:val="21"/>
                <w:lang w:val="en-US" w:eastAsia="zh-CN"/>
              </w:rPr>
              <w:t>【森林公园-金鞭溪】游览金鞭溪水绕四门精华段</w:t>
            </w:r>
            <w:r>
              <w:rPr>
                <w:rFonts w:hint="eastAsia" w:ascii="微软雅黑" w:hAnsi="微软雅黑" w:eastAsia="微软雅黑" w:cs="微软雅黑"/>
                <w:color w:val="000000" w:themeColor="text1"/>
                <w:spacing w:val="0"/>
                <w:position w:val="0"/>
                <w:sz w:val="21"/>
                <w:szCs w:val="21"/>
                <w:lang w:val="en-US" w:eastAsia="zh-CN"/>
                <w14:textFill>
                  <w14:solidFill>
                    <w14:schemeClr w14:val="tx1"/>
                  </w14:solidFill>
                </w14:textFill>
              </w:rPr>
              <w:t>，</w:t>
            </w:r>
            <w:r>
              <w:rPr>
                <w:rFonts w:hint="eastAsia" w:ascii="微软雅黑" w:hAnsi="微软雅黑" w:eastAsia="微软雅黑" w:cs="微软雅黑"/>
                <w:spacing w:val="0"/>
                <w:position w:val="0"/>
                <w:sz w:val="21"/>
                <w:szCs w:val="21"/>
                <w:lang w:val="en-US" w:eastAsia="zh-CN"/>
              </w:rPr>
              <w:t>金鞭溪大峡谷被称为“山水的画廊”，谷内满目青翠，有四季清澈的小溪，小溪旁树木葱葱、花草鲜美，阳光透过林间枝叶的间隙，在水面洒落下斑驳的影子， 沿着小溪前行，胜似在画中游。</w:t>
            </w:r>
          </w:p>
          <w:p w14:paraId="1A1B2B35">
            <w:pPr>
              <w:pStyle w:val="4"/>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spacing w:val="0"/>
                <w:position w:val="0"/>
                <w:sz w:val="21"/>
                <w:szCs w:val="21"/>
                <w:lang w:val="en-US" w:eastAsia="zh-CN"/>
              </w:rPr>
              <w:t>晚上赠送观看：湘西顶级实景民俗歌舞晚会——</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张家界民俗表演</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（赠送项目不去不退亦不做等价交换）</w:t>
            </w:r>
            <w:r>
              <w:rPr>
                <w:rFonts w:hint="eastAsia" w:ascii="微软雅黑" w:hAnsi="微软雅黑" w:eastAsia="微软雅黑" w:cs="微软雅黑"/>
                <w:spacing w:val="0"/>
                <w:position w:val="0"/>
                <w:sz w:val="21"/>
                <w:szCs w:val="21"/>
                <w:lang w:val="en-US" w:eastAsia="zh-CN"/>
              </w:rPr>
              <w:t>；千年神秘一台戏，揭开湘西神秘的面纱，湘西奇人，湘西狂人，让您在惊奇、兴奋中了解湘西，湘西不再神秘。</w:t>
            </w:r>
            <w:r>
              <w:rPr>
                <w:rFonts w:hint="eastAsia" w:ascii="微软雅黑" w:hAnsi="微软雅黑" w:eastAsia="微软雅黑" w:cs="微软雅黑"/>
                <w:spacing w:val="0"/>
                <w:position w:val="0"/>
                <w:sz w:val="21"/>
                <w:szCs w:val="21"/>
                <w:lang w:val="en-US" w:eastAsia="zh-CN"/>
              </w:rPr>
              <w:br w:type="textWrapping"/>
            </w: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b/>
                <w:bCs/>
                <w:color w:val="C00000"/>
                <w:spacing w:val="0"/>
                <w:position w:val="0"/>
                <w:sz w:val="21"/>
                <w:szCs w:val="21"/>
                <w:lang w:val="en-US" w:eastAsia="zh-CN"/>
              </w:rPr>
              <w:t>当天中午不含餐，因景区山上仅一家餐厅并山上条件有限，建议客人自备点干粮、零食！</w:t>
            </w:r>
          </w:p>
        </w:tc>
      </w:tr>
    </w:tbl>
    <w:p w14:paraId="069F80E4">
      <w:pPr>
        <w:rPr>
          <w:rFonts w:ascii="Arial"/>
          <w:sz w:val="21"/>
        </w:rPr>
      </w:pPr>
    </w:p>
    <w:p w14:paraId="0713CEF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3"/>
        <w:gridCol w:w="4009"/>
      </w:tblGrid>
      <w:tr w14:paraId="492C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632" w:type="dxa"/>
            <w:gridSpan w:val="2"/>
            <w:vAlign w:val="top"/>
          </w:tcPr>
          <w:p w14:paraId="4364083A">
            <w:pPr>
              <w:pStyle w:val="9"/>
              <w:spacing w:before="99" w:line="229" w:lineRule="auto"/>
              <w:ind w:left="126"/>
              <w:rPr>
                <w:sz w:val="18"/>
                <w:szCs w:val="18"/>
              </w:rPr>
            </w:pPr>
            <w:r>
              <w:rPr>
                <w:b/>
                <w:bCs/>
                <w:color w:val="00B0F0"/>
                <w:spacing w:val="-3"/>
                <w:sz w:val="18"/>
                <w:szCs w:val="18"/>
              </w:rPr>
              <w:t>【温馨提示】</w:t>
            </w:r>
            <w:r>
              <w:rPr>
                <w:color w:val="00B0F0"/>
                <w:spacing w:val="-3"/>
                <w:sz w:val="18"/>
                <w:szCs w:val="18"/>
              </w:rPr>
              <w:t>：</w:t>
            </w:r>
          </w:p>
          <w:p w14:paraId="652012CF">
            <w:pPr>
              <w:pStyle w:val="9"/>
              <w:spacing w:before="63" w:line="253" w:lineRule="auto"/>
              <w:ind w:left="290" w:right="107" w:hanging="166"/>
              <w:rPr>
                <w:sz w:val="18"/>
                <w:szCs w:val="18"/>
              </w:rPr>
            </w:pPr>
            <w:r>
              <w:rPr>
                <w:b/>
                <w:bCs/>
                <w:color w:val="00B0F0"/>
                <w:spacing w:val="-2"/>
                <w:sz w:val="18"/>
                <w:szCs w:val="18"/>
              </w:rPr>
              <w:t>1、森林公园内景点与景点之间全是用景区内的免费的环保车提供服务，</w:t>
            </w:r>
            <w:r>
              <w:rPr>
                <w:b/>
                <w:bCs/>
                <w:color w:val="00B0F0"/>
                <w:spacing w:val="-20"/>
                <w:sz w:val="18"/>
                <w:szCs w:val="18"/>
              </w:rPr>
              <w:t xml:space="preserve"> </w:t>
            </w:r>
            <w:r>
              <w:rPr>
                <w:b/>
                <w:bCs/>
                <w:color w:val="00B0F0"/>
                <w:spacing w:val="-2"/>
                <w:sz w:val="18"/>
                <w:szCs w:val="18"/>
              </w:rPr>
              <w:t>并非一个团一个专车，</w:t>
            </w:r>
            <w:r>
              <w:rPr>
                <w:b/>
                <w:bCs/>
                <w:color w:val="00B0F0"/>
                <w:spacing w:val="-16"/>
                <w:sz w:val="18"/>
                <w:szCs w:val="18"/>
              </w:rPr>
              <w:t xml:space="preserve"> </w:t>
            </w:r>
            <w:r>
              <w:rPr>
                <w:b/>
                <w:bCs/>
                <w:color w:val="00B0F0"/>
                <w:spacing w:val="-2"/>
                <w:sz w:val="18"/>
                <w:szCs w:val="18"/>
              </w:rPr>
              <w:t>而且一个团有可能不能坐同一辆环保车前往下一下</w:t>
            </w:r>
            <w:r>
              <w:rPr>
                <w:b/>
                <w:bCs/>
                <w:color w:val="00B0F0"/>
                <w:sz w:val="18"/>
                <w:szCs w:val="18"/>
              </w:rPr>
              <w:t xml:space="preserve"> </w:t>
            </w:r>
            <w:r>
              <w:rPr>
                <w:b/>
                <w:bCs/>
                <w:color w:val="00B0F0"/>
                <w:spacing w:val="-5"/>
                <w:sz w:val="18"/>
                <w:szCs w:val="18"/>
              </w:rPr>
              <w:t>景点， 景区游人众多， 请一定要在导游指定的地点汇合， 不能走散， 更不要将随身所带物品遗失在环保车上； 旺季游人众多， 排队情况时有发</w:t>
            </w:r>
            <w:r>
              <w:rPr>
                <w:b/>
                <w:bCs/>
                <w:color w:val="00B0F0"/>
                <w:spacing w:val="7"/>
                <w:sz w:val="18"/>
                <w:szCs w:val="18"/>
              </w:rPr>
              <w:t xml:space="preserve">  </w:t>
            </w:r>
            <w:r>
              <w:rPr>
                <w:b/>
                <w:bCs/>
                <w:color w:val="00B0F0"/>
                <w:spacing w:val="-8"/>
                <w:sz w:val="18"/>
                <w:szCs w:val="18"/>
              </w:rPr>
              <w:t>生， 敬请谅解。</w:t>
            </w:r>
          </w:p>
        </w:tc>
      </w:tr>
      <w:tr w14:paraId="1A9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632" w:type="dxa"/>
            <w:gridSpan w:val="2"/>
            <w:shd w:val="clear" w:color="auto" w:fill="00B050"/>
            <w:vAlign w:val="top"/>
          </w:tcPr>
          <w:p w14:paraId="7AB57DDD">
            <w:pPr>
              <w:pStyle w:val="9"/>
              <w:spacing w:before="209" w:line="202" w:lineRule="auto"/>
              <w:ind w:left="109"/>
              <w:rPr>
                <w:sz w:val="24"/>
                <w:szCs w:val="24"/>
              </w:rPr>
            </w:pPr>
            <w:r>
              <w:rPr>
                <w:b/>
                <w:bCs/>
                <w:color w:val="FFFFFF"/>
                <w:sz w:val="28"/>
                <w:szCs w:val="28"/>
              </w:rPr>
              <w:t>第五天</w:t>
            </w:r>
            <w:r>
              <w:rPr>
                <w:rFonts w:hint="eastAsia"/>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cs="微软雅黑"/>
                <w:b/>
                <w:bCs/>
                <w:color w:val="FFFFFF"/>
                <w:sz w:val="28"/>
                <w:szCs w:val="28"/>
                <w:lang w:eastAsia="zh-CN"/>
              </w:rPr>
              <w:t>土司城</w:t>
            </w:r>
            <w:r>
              <w:rPr>
                <w:rFonts w:hint="eastAsia" w:ascii="微软雅黑" w:hAnsi="微软雅黑" w:eastAsia="微软雅黑" w:cs="微软雅黑"/>
                <w:b/>
                <w:bCs/>
                <w:color w:val="FFFFFF"/>
                <w:sz w:val="28"/>
                <w:szCs w:val="28"/>
              </w:rPr>
              <w:t>→</w:t>
            </w:r>
            <w:r>
              <w:rPr>
                <w:rFonts w:hint="eastAsia" w:cs="微软雅黑"/>
                <w:b/>
                <w:bCs/>
                <w:color w:val="FFFFFF"/>
                <w:sz w:val="28"/>
                <w:szCs w:val="28"/>
                <w:lang w:val="en-US" w:eastAsia="zh-CN"/>
              </w:rPr>
              <w:t>张家界</w:t>
            </w:r>
            <w:r>
              <w:rPr>
                <w:b/>
                <w:bCs/>
                <w:color w:val="FFFFFF"/>
                <w:sz w:val="28"/>
                <w:szCs w:val="28"/>
              </w:rPr>
              <w:t xml:space="preserve">                             </w:t>
            </w:r>
            <w:r>
              <w:rPr>
                <w:rFonts w:hint="eastAsia"/>
                <w:b/>
                <w:bCs/>
                <w:color w:val="FFFFFF"/>
                <w:sz w:val="28"/>
                <w:szCs w:val="28"/>
                <w:lang w:val="en-US" w:eastAsia="zh-CN"/>
              </w:rPr>
              <w:t xml:space="preserve">          </w:t>
            </w:r>
            <w:r>
              <w:rPr>
                <w:b/>
                <w:bCs/>
                <w:color w:val="FFFFFF"/>
                <w:sz w:val="28"/>
                <w:szCs w:val="28"/>
              </w:rPr>
              <w:t xml:space="preserve"> </w:t>
            </w:r>
            <w:r>
              <w:rPr>
                <w:b/>
                <w:bCs/>
                <w:color w:val="FFFFFF"/>
                <w:spacing w:val="-1"/>
                <w:sz w:val="24"/>
                <w:szCs w:val="24"/>
              </w:rPr>
              <w:t>用餐/早/中</w:t>
            </w:r>
            <w:r>
              <w:rPr>
                <w:b/>
                <w:bCs/>
                <w:color w:val="FFFFFF"/>
                <w:spacing w:val="52"/>
                <w:sz w:val="24"/>
                <w:szCs w:val="24"/>
              </w:rPr>
              <w:t xml:space="preserve"> </w:t>
            </w:r>
            <w:r>
              <w:rPr>
                <w:b/>
                <w:bCs/>
                <w:color w:val="FFFFFF"/>
                <w:spacing w:val="-1"/>
                <w:sz w:val="24"/>
                <w:szCs w:val="24"/>
              </w:rPr>
              <w:t>住宿/张家界</w:t>
            </w:r>
          </w:p>
        </w:tc>
      </w:tr>
      <w:tr w14:paraId="2211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11632" w:type="dxa"/>
            <w:gridSpan w:val="2"/>
            <w:tcBorders>
              <w:bottom w:val="nil"/>
            </w:tcBorders>
            <w:vAlign w:val="top"/>
          </w:tcPr>
          <w:p w14:paraId="5CE0D001">
            <w:pPr>
              <w:snapToGrid w:val="0"/>
              <w:ind w:firstLine="420" w:firstLineChars="200"/>
              <w:rPr>
                <w:rFonts w:hint="eastAsia" w:ascii="微软雅黑" w:hAnsi="微软雅黑" w:eastAsia="微软雅黑" w:cs="微软雅黑"/>
                <w:b w:val="0"/>
                <w:bCs w:val="0"/>
                <w:color w:val="auto"/>
                <w:kern w:val="2"/>
                <w:sz w:val="21"/>
                <w:szCs w:val="24"/>
                <w:lang w:val="en-US" w:eastAsia="zh-CN" w:bidi="ar-SA"/>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p>
          <w:p w14:paraId="20370ED9">
            <w:pPr>
              <w:pStyle w:val="9"/>
              <w:spacing w:before="72" w:line="201" w:lineRule="auto"/>
              <w:ind w:firstLine="420" w:firstLineChars="200"/>
              <w:rPr>
                <w:rFonts w:hint="eastAsia" w:cs="微软雅黑"/>
                <w:sz w:val="21"/>
                <w:szCs w:val="22"/>
                <w:lang w:val="zh-CN" w:eastAsia="zh-CN" w:bidi="zh-CN"/>
              </w:rPr>
            </w:pPr>
            <w:r>
              <w:rPr>
                <w:rFonts w:hint="eastAsia" w:cs="微软雅黑"/>
                <w:b w:val="0"/>
                <w:bCs w:val="0"/>
                <w:color w:val="auto"/>
                <w:kern w:val="2"/>
                <w:sz w:val="21"/>
                <w:szCs w:val="24"/>
                <w:lang w:val="zh-CN" w:eastAsia="zh-CN" w:bidi="ar-SA"/>
              </w:rPr>
              <w:t>后</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w:t>
            </w:r>
            <w:r>
              <w:rPr>
                <w:rFonts w:hint="eastAsia" w:cs="微软雅黑"/>
                <w:sz w:val="21"/>
                <w:szCs w:val="22"/>
                <w:lang w:val="zh-CN" w:eastAsia="zh-CN" w:bidi="zh-CN"/>
              </w:rPr>
              <w:t>。</w:t>
            </w:r>
          </w:p>
          <w:p w14:paraId="3A2AFF66">
            <w:pPr>
              <w:pStyle w:val="9"/>
              <w:spacing w:before="72" w:line="201" w:lineRule="auto"/>
              <w:ind w:firstLine="420" w:firstLineChars="200"/>
              <w:rPr>
                <w:rFonts w:hint="default" w:cs="微软雅黑"/>
                <w:sz w:val="21"/>
                <w:szCs w:val="22"/>
                <w:lang w:val="en-US" w:eastAsia="zh-CN" w:bidi="zh-CN"/>
              </w:rPr>
            </w:pPr>
            <w:r>
              <w:rPr>
                <w:rFonts w:hint="eastAsia" w:cs="微软雅黑"/>
                <w:sz w:val="21"/>
                <w:szCs w:val="22"/>
                <w:lang w:val="zh-CN" w:eastAsia="zh-CN" w:bidi="zh-CN"/>
              </w:rPr>
              <w:t>后乘车返回张家界，入住酒店休息。</w:t>
            </w:r>
          </w:p>
          <w:p w14:paraId="1C5170D7">
            <w:pPr>
              <w:pStyle w:val="9"/>
              <w:spacing w:before="4" w:line="241" w:lineRule="auto"/>
              <w:ind w:left="112" w:right="178" w:firstLine="205"/>
              <w:jc w:val="both"/>
            </w:pPr>
          </w:p>
        </w:tc>
      </w:tr>
      <w:tr w14:paraId="5A1E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7623" w:type="dxa"/>
            <w:tcBorders>
              <w:top w:val="nil"/>
              <w:bottom w:val="nil"/>
              <w:right w:val="nil"/>
            </w:tcBorders>
            <w:vAlign w:val="top"/>
          </w:tcPr>
          <w:p w14:paraId="431A62A5">
            <w:pPr>
              <w:spacing w:before="2" w:line="2741" w:lineRule="exact"/>
              <w:ind w:firstLine="108"/>
            </w:pPr>
            <w:r>
              <w:rPr>
                <w:position w:val="-54"/>
              </w:rPr>
              <w:drawing>
                <wp:inline distT="0" distB="0" distL="0" distR="0">
                  <wp:extent cx="4732020" cy="174053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
                          <a:stretch>
                            <a:fillRect/>
                          </a:stretch>
                        </pic:blipFill>
                        <pic:spPr>
                          <a:xfrm>
                            <a:off x="0" y="0"/>
                            <a:ext cx="4732020" cy="1740662"/>
                          </a:xfrm>
                          <a:prstGeom prst="rect">
                            <a:avLst/>
                          </a:prstGeom>
                        </pic:spPr>
                      </pic:pic>
                    </a:graphicData>
                  </a:graphic>
                </wp:inline>
              </w:drawing>
            </w:r>
          </w:p>
        </w:tc>
        <w:tc>
          <w:tcPr>
            <w:tcW w:w="4009" w:type="dxa"/>
            <w:tcBorders>
              <w:top w:val="nil"/>
              <w:left w:val="nil"/>
              <w:bottom w:val="nil"/>
            </w:tcBorders>
            <w:vAlign w:val="top"/>
          </w:tcPr>
          <w:p w14:paraId="4300A35D">
            <w:pPr>
              <w:spacing w:before="2" w:line="2741" w:lineRule="exact"/>
              <w:ind w:firstLine="61"/>
            </w:pPr>
            <w:r>
              <w:rPr>
                <w:position w:val="-54"/>
              </w:rPr>
              <w:drawing>
                <wp:inline distT="0" distB="0" distL="0" distR="0">
                  <wp:extent cx="2357120" cy="17405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2357627" cy="1740662"/>
                          </a:xfrm>
                          <a:prstGeom prst="rect">
                            <a:avLst/>
                          </a:prstGeom>
                        </pic:spPr>
                      </pic:pic>
                    </a:graphicData>
                  </a:graphic>
                </wp:inline>
              </w:drawing>
            </w:r>
          </w:p>
        </w:tc>
      </w:tr>
      <w:tr w14:paraId="0E9B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32" w:type="dxa"/>
            <w:gridSpan w:val="2"/>
            <w:tcBorders>
              <w:top w:val="nil"/>
              <w:bottom w:val="single" w:color="0D0D0D" w:sz="4" w:space="0"/>
            </w:tcBorders>
            <w:vAlign w:val="top"/>
          </w:tcPr>
          <w:p w14:paraId="227F4FA0">
            <w:pPr>
              <w:rPr>
                <w:rFonts w:ascii="Arial"/>
                <w:sz w:val="21"/>
              </w:rPr>
            </w:pPr>
          </w:p>
        </w:tc>
      </w:tr>
      <w:tr w14:paraId="0DDE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32" w:type="dxa"/>
            <w:gridSpan w:val="2"/>
            <w:shd w:val="clear" w:color="auto" w:fill="00B050"/>
            <w:vAlign w:val="top"/>
          </w:tcPr>
          <w:p w14:paraId="6690262A">
            <w:pPr>
              <w:pStyle w:val="9"/>
              <w:spacing w:before="173" w:line="203" w:lineRule="auto"/>
              <w:ind w:left="109"/>
              <w:rPr>
                <w:sz w:val="24"/>
                <w:szCs w:val="24"/>
              </w:rPr>
            </w:pPr>
            <w:r>
              <w:rPr>
                <w:b/>
                <w:bCs/>
                <w:color w:val="FFFFFF"/>
                <w:sz w:val="28"/>
                <w:szCs w:val="28"/>
              </w:rPr>
              <w:t xml:space="preserve">第六天   </w:t>
            </w:r>
            <w:r>
              <w:rPr>
                <w:rFonts w:hint="eastAsia"/>
                <w:b/>
                <w:bCs/>
                <w:color w:val="FFFFFF"/>
                <w:sz w:val="28"/>
                <w:szCs w:val="28"/>
                <w:lang w:eastAsia="zh-CN"/>
              </w:rPr>
              <w:t>张家界</w:t>
            </w:r>
            <w:r>
              <w:rPr>
                <w:b/>
                <w:bCs/>
                <w:color w:val="FFFFFF"/>
                <w:sz w:val="28"/>
                <w:szCs w:val="28"/>
              </w:rPr>
              <w:t xml:space="preserve">→送机                                                                </w:t>
            </w:r>
            <w:r>
              <w:rPr>
                <w:b/>
                <w:bCs/>
                <w:color w:val="FFFFFF"/>
                <w:sz w:val="24"/>
                <w:szCs w:val="24"/>
              </w:rPr>
              <w:t>用餐/早          住宿/温馨的家</w:t>
            </w:r>
          </w:p>
        </w:tc>
      </w:tr>
      <w:tr w14:paraId="6A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2" w:type="dxa"/>
            <w:gridSpan w:val="2"/>
            <w:vAlign w:val="top"/>
          </w:tcPr>
          <w:p w14:paraId="60B6443D">
            <w:pPr>
              <w:pStyle w:val="9"/>
              <w:spacing w:before="72" w:line="201" w:lineRule="auto"/>
              <w:ind w:firstLine="420" w:firstLineChars="200"/>
              <w:rPr>
                <w:rFonts w:hint="eastAsia" w:ascii="微软雅黑" w:hAnsi="微软雅黑" w:eastAsia="微软雅黑" w:cs="微软雅黑"/>
                <w:sz w:val="21"/>
                <w:szCs w:val="22"/>
                <w:lang w:val="zh-CN" w:eastAsia="zh-CN" w:bidi="zh-CN"/>
              </w:rPr>
            </w:pPr>
            <w:r>
              <w:rPr>
                <w:rFonts w:hint="eastAsia" w:cs="微软雅黑"/>
                <w:b w:val="0"/>
                <w:bCs w:val="0"/>
                <w:color w:val="auto"/>
                <w:kern w:val="2"/>
                <w:sz w:val="21"/>
                <w:szCs w:val="24"/>
                <w:lang w:val="zh-CN" w:eastAsia="zh-CN" w:bidi="ar-SA"/>
              </w:rPr>
              <w:t>早餐后根据航班时间安排送机。</w:t>
            </w:r>
          </w:p>
        </w:tc>
      </w:tr>
      <w:tr w14:paraId="6AD8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32" w:type="dxa"/>
            <w:gridSpan w:val="2"/>
            <w:shd w:val="clear" w:color="auto" w:fill="FFFF00"/>
            <w:vAlign w:val="top"/>
          </w:tcPr>
          <w:p w14:paraId="5D0F9337">
            <w:pPr>
              <w:pStyle w:val="9"/>
              <w:spacing w:before="34" w:line="187" w:lineRule="auto"/>
              <w:ind w:left="111"/>
              <w:rPr>
                <w:sz w:val="24"/>
                <w:szCs w:val="24"/>
              </w:rPr>
            </w:pPr>
            <w:r>
              <w:rPr>
                <w:b/>
                <w:bCs/>
                <w:color w:val="FF0000"/>
                <w:spacing w:val="-6"/>
                <w:sz w:val="24"/>
                <w:szCs w:val="24"/>
              </w:rPr>
              <w:t>报名时请如实告知是否为失信人，客人因失信人原因造</w:t>
            </w:r>
            <w:r>
              <w:rPr>
                <w:b/>
                <w:bCs/>
                <w:color w:val="FF0000"/>
                <w:spacing w:val="-7"/>
                <w:sz w:val="24"/>
                <w:szCs w:val="24"/>
              </w:rPr>
              <w:t>成的所有损失（机票、车位、导服）由客人自行承担</w:t>
            </w:r>
            <w:r>
              <w:rPr>
                <w:b/>
                <w:bCs/>
                <w:color w:val="FF0000"/>
                <w:spacing w:val="-93"/>
                <w:sz w:val="24"/>
                <w:szCs w:val="24"/>
              </w:rPr>
              <w:t>！！！</w:t>
            </w:r>
          </w:p>
        </w:tc>
      </w:tr>
      <w:tr w14:paraId="3AEB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632" w:type="dxa"/>
            <w:gridSpan w:val="2"/>
            <w:vAlign w:val="top"/>
          </w:tcPr>
          <w:p w14:paraId="375BCE75">
            <w:pPr>
              <w:spacing w:before="129" w:line="218" w:lineRule="auto"/>
              <w:ind w:left="120"/>
              <w:rPr>
                <w:rFonts w:ascii="宋体" w:hAnsi="宋体" w:eastAsia="宋体" w:cs="宋体"/>
                <w:sz w:val="24"/>
                <w:szCs w:val="24"/>
              </w:rPr>
            </w:pPr>
            <w:r>
              <w:pict>
                <v:shape id="_x0000_s1026" o:spid="_x0000_s1026" style="position:absolute;left:0pt;margin-left:5.35pt;margin-top:0pt;height:42pt;width:570.6pt;z-index:-251655168;mso-width-relative:page;mso-height-relative:page;" fillcolor="#FFFF00" filled="t" stroked="f" coordsize="11411,840" path="m0,0l11411,0,11411,420,0,420,0,0xem0,420l8432,420,8432,840,0,840,0,420xe">
                  <v:path/>
                  <v:fill on="t" focussize="0,0"/>
                  <v:stroke on="f"/>
                  <v:imagedata o:title=""/>
                  <o:lock v:ext="edit"/>
                </v:shape>
              </w:pict>
            </w:r>
            <w:r>
              <w:rPr>
                <w:rFonts w:ascii="宋体" w:hAnsi="宋体" w:eastAsia="宋体" w:cs="宋体"/>
                <w:b/>
                <w:bCs/>
                <w:color w:val="0000FF"/>
                <w:sz w:val="24"/>
                <w:szCs w:val="24"/>
              </w:rPr>
              <w:t>备注：由于客人报名时间及报名方式不同，导致报名价格不同；若客人在旅途中私自比较价格，引起不必要</w:t>
            </w:r>
          </w:p>
          <w:p w14:paraId="1CA5F620">
            <w:pPr>
              <w:spacing w:before="137" w:line="219" w:lineRule="auto"/>
              <w:ind w:left="137"/>
              <w:rPr>
                <w:rFonts w:ascii="宋体" w:hAnsi="宋体" w:eastAsia="宋体" w:cs="宋体"/>
                <w:sz w:val="24"/>
                <w:szCs w:val="24"/>
              </w:rPr>
            </w:pPr>
            <w:r>
              <w:rPr>
                <w:rFonts w:ascii="宋体" w:hAnsi="宋体" w:eastAsia="宋体" w:cs="宋体"/>
                <w:b/>
                <w:bCs/>
                <w:color w:val="0000FF"/>
                <w:spacing w:val="-3"/>
                <w:sz w:val="24"/>
                <w:szCs w:val="24"/>
              </w:rPr>
              <w:t>的投诉，我司不予处理并需当场补齐出团前优惠的差额！感谢您的理解与配合！</w:t>
            </w:r>
          </w:p>
        </w:tc>
      </w:tr>
      <w:tr w14:paraId="55E3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632" w:type="dxa"/>
            <w:gridSpan w:val="2"/>
            <w:tcBorders>
              <w:bottom w:val="nil"/>
            </w:tcBorders>
            <w:vAlign w:val="top"/>
          </w:tcPr>
          <w:p w14:paraId="5ED2D8B1">
            <w:pPr>
              <w:pStyle w:val="9"/>
              <w:spacing w:line="350" w:lineRule="exact"/>
              <w:ind w:firstLine="107"/>
            </w:pPr>
            <w:r>
              <w:rPr>
                <w:position w:val="-8"/>
              </w:rPr>
              <w:pict>
                <v:shape id="_x0000_s1027" o:spid="_x0000_s1027" o:spt="202" type="#_x0000_t202" style="height:18pt;width:93.55pt;" fillcolor="#FFFF00" filled="t" stroked="f" coordsize="21600,21600">
                  <v:path/>
                  <v:fill on="t" focussize="0,0"/>
                  <v:stroke on="f"/>
                  <v:imagedata o:title=""/>
                  <o:lock v:ext="edit" aspectratio="f"/>
                  <v:textbox inset="0mm,0mm,0mm,0mm">
                    <w:txbxContent>
                      <w:p w14:paraId="7F7DBBA5">
                        <w:pPr>
                          <w:spacing w:before="81" w:line="184" w:lineRule="auto"/>
                          <w:ind w:left="9"/>
                          <w:rPr>
                            <w:rFonts w:ascii="微软雅黑" w:hAnsi="微软雅黑" w:eastAsia="微软雅黑" w:cs="微软雅黑"/>
                            <w:sz w:val="24"/>
                            <w:szCs w:val="24"/>
                          </w:rPr>
                        </w:pPr>
                        <w:r>
                          <w:rPr>
                            <w:rFonts w:ascii="微软雅黑" w:hAnsi="微软雅黑" w:eastAsia="微软雅黑" w:cs="微软雅黑"/>
                            <w:b/>
                            <w:bCs/>
                            <w:spacing w:val="-2"/>
                            <w:sz w:val="24"/>
                            <w:szCs w:val="24"/>
                          </w:rPr>
                          <w:t>☆☆接待标准☆☆</w:t>
                        </w:r>
                      </w:p>
                    </w:txbxContent>
                  </v:textbox>
                  <w10:wrap type="none"/>
                  <w10:anchorlock/>
                </v:shape>
              </w:pict>
            </w:r>
          </w:p>
        </w:tc>
      </w:tr>
      <w:tr w14:paraId="6E13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11632" w:type="dxa"/>
            <w:gridSpan w:val="2"/>
            <w:tcBorders>
              <w:top w:val="nil"/>
            </w:tcBorders>
            <w:vAlign w:val="top"/>
          </w:tcPr>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val="en-US" w:eastAsia="zh-CN"/>
              </w:rPr>
              <w:t>2+1VIP</w:t>
            </w:r>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39B8D847">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9902AED">
            <w:pPr>
              <w:keepNext w:val="0"/>
              <w:keepLines w:val="0"/>
              <w:pageBreakBefore w:val="0"/>
              <w:widowControl w:val="0"/>
              <w:kinsoku/>
              <w:wordWrap/>
              <w:overflowPunct/>
              <w:topLinePunct w:val="0"/>
              <w:autoSpaceDE/>
              <w:autoSpaceDN/>
              <w:bidi w:val="0"/>
              <w:adjustRightInd/>
              <w:snapToGrid/>
              <w:spacing w:line="360" w:lineRule="exact"/>
              <w:ind w:left="210" w:leftChars="0" w:right="0" w:hanging="210" w:hangingChars="100"/>
              <w:textAlignment w:val="auto"/>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734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632" w:type="dxa"/>
            <w:gridSpan w:val="2"/>
            <w:vAlign w:val="top"/>
          </w:tcPr>
          <w:p w14:paraId="29931427">
            <w:pPr>
              <w:pStyle w:val="9"/>
              <w:spacing w:before="104" w:line="180" w:lineRule="auto"/>
              <w:ind w:left="116"/>
              <w:rPr>
                <w:sz w:val="24"/>
                <w:szCs w:val="24"/>
              </w:rPr>
            </w:pPr>
            <w:r>
              <w:rPr>
                <w:b/>
                <w:bCs/>
                <w:spacing w:val="-2"/>
                <w:sz w:val="24"/>
                <w:szCs w:val="24"/>
                <w:shd w:val="clear" w:fill="FFFF00"/>
              </w:rPr>
              <w:t>☆☆儿童接待标准☆☆</w:t>
            </w:r>
          </w:p>
          <w:p w14:paraId="7FB9494A">
            <w:pPr>
              <w:pStyle w:val="9"/>
              <w:spacing w:before="39" w:line="234" w:lineRule="auto"/>
              <w:ind w:left="129"/>
            </w:pPr>
            <w:r>
              <w:rPr>
                <w:spacing w:val="1"/>
              </w:rPr>
              <w:t>1.儿童价格执行标准： 身高</w:t>
            </w:r>
            <w:r>
              <w:rPr>
                <w:spacing w:val="20"/>
              </w:rPr>
              <w:t xml:space="preserve"> </w:t>
            </w:r>
            <w:r>
              <w:rPr>
                <w:spacing w:val="1"/>
              </w:rPr>
              <w:t>1.2 米以下，</w:t>
            </w:r>
            <w:r>
              <w:rPr>
                <w:spacing w:val="21"/>
              </w:rPr>
              <w:t xml:space="preserve"> </w:t>
            </w:r>
            <w:r>
              <w:rPr>
                <w:spacing w:val="1"/>
              </w:rPr>
              <w:t>12 岁周岁以下；</w:t>
            </w:r>
          </w:p>
          <w:p w14:paraId="7534BD85">
            <w:pPr>
              <w:pStyle w:val="9"/>
              <w:spacing w:before="26" w:line="233" w:lineRule="auto"/>
              <w:ind w:left="120"/>
            </w:pPr>
            <w:r>
              <w:rPr>
                <w:spacing w:val="7"/>
              </w:rPr>
              <w:t>2.儿童价格包含： 往返机票经济舱、当地接待车位费、全程半餐费、导游服务费；</w:t>
            </w:r>
          </w:p>
          <w:p w14:paraId="2D957E1B">
            <w:pPr>
              <w:pStyle w:val="9"/>
              <w:spacing w:before="26" w:line="233" w:lineRule="auto"/>
              <w:ind w:left="122"/>
            </w:pPr>
            <w:r>
              <w:rPr>
                <w:spacing w:val="4"/>
              </w:rPr>
              <w:t>3.儿童价格不含： 住宿、</w:t>
            </w:r>
            <w:r>
              <w:rPr>
                <w:spacing w:val="-25"/>
              </w:rPr>
              <w:t xml:space="preserve"> </w:t>
            </w:r>
            <w:r>
              <w:rPr>
                <w:spacing w:val="4"/>
              </w:rPr>
              <w:t>门票； 若产生费用现付当地导游； 儿童不含成人报价中的赠送门票项目。</w:t>
            </w:r>
          </w:p>
        </w:tc>
      </w:tr>
      <w:tr w14:paraId="145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11632" w:type="dxa"/>
            <w:gridSpan w:val="2"/>
            <w:vAlign w:val="top"/>
          </w:tcPr>
          <w:p w14:paraId="4643159C">
            <w:pPr>
              <w:pStyle w:val="9"/>
              <w:spacing w:before="90" w:line="203" w:lineRule="auto"/>
              <w:ind w:left="116"/>
            </w:pPr>
            <w:r>
              <w:rPr>
                <w:b/>
                <w:bCs/>
                <w:spacing w:val="4"/>
                <w:sz w:val="24"/>
                <w:szCs w:val="24"/>
                <w:shd w:val="clear" w:fill="FFFF00"/>
              </w:rPr>
              <w:t>☆☆收客标准☆☆</w:t>
            </w:r>
            <w:r>
              <w:rPr>
                <w:b/>
                <w:bCs/>
                <w:color w:val="FF0000"/>
                <w:spacing w:val="4"/>
              </w:rPr>
              <w:t>正常收客年龄 26-69</w:t>
            </w:r>
            <w:r>
              <w:rPr>
                <w:b/>
                <w:bCs/>
                <w:color w:val="FF0000"/>
                <w:spacing w:val="3"/>
              </w:rPr>
              <w:t xml:space="preserve"> 周岁</w:t>
            </w:r>
            <w:r>
              <w:rPr>
                <w:b/>
                <w:bCs/>
                <w:color w:val="FF0000"/>
                <w:spacing w:val="59"/>
              </w:rPr>
              <w:t xml:space="preserve"> </w:t>
            </w:r>
            <w:r>
              <w:rPr>
                <w:b/>
                <w:bCs/>
                <w:color w:val="FF0000"/>
                <w:spacing w:val="3"/>
              </w:rPr>
              <w:t>2-6 人同组</w:t>
            </w:r>
          </w:p>
          <w:p w14:paraId="4FD56307">
            <w:pPr>
              <w:pStyle w:val="9"/>
              <w:spacing w:before="16" w:line="229" w:lineRule="auto"/>
              <w:ind w:left="129"/>
            </w:pPr>
            <w:r>
              <w:rPr>
                <w:spacing w:val="4"/>
              </w:rPr>
              <w:t>1、</w:t>
            </w:r>
            <w:r>
              <w:rPr>
                <w:spacing w:val="-36"/>
              </w:rPr>
              <w:t xml:space="preserve"> </w:t>
            </w:r>
            <w:r>
              <w:rPr>
                <w:spacing w:val="4"/>
              </w:rPr>
              <w:t xml:space="preserve">26 周岁以下按成人报名或 69 周岁以上的需增加 </w:t>
            </w:r>
            <w:r>
              <w:rPr>
                <w:spacing w:val="3"/>
              </w:rPr>
              <w:t>500 元/人 （70 岁以上需亲属陪同， 提供健康证明， 签好免责）</w:t>
            </w:r>
          </w:p>
          <w:p w14:paraId="537EF2A5">
            <w:pPr>
              <w:pStyle w:val="9"/>
              <w:spacing w:before="31" w:line="234" w:lineRule="auto"/>
              <w:ind w:left="120"/>
            </w:pPr>
            <w:r>
              <w:rPr>
                <w:spacing w:val="6"/>
              </w:rPr>
              <w:t xml:space="preserve">2、单男单女全男， 省内客人在成人价格基础上加 500 </w:t>
            </w:r>
            <w:r>
              <w:rPr>
                <w:spacing w:val="5"/>
              </w:rPr>
              <w:t>元/人附加费</w:t>
            </w:r>
          </w:p>
          <w:p w14:paraId="7EAD6E0E">
            <w:pPr>
              <w:pStyle w:val="9"/>
              <w:spacing w:before="27"/>
              <w:ind w:left="318" w:right="109" w:hanging="196"/>
            </w:pPr>
            <w:r>
              <w:rPr>
                <w:spacing w:val="4"/>
              </w:rPr>
              <w:t>3、</w:t>
            </w:r>
            <w:r>
              <w:rPr>
                <w:spacing w:val="-38"/>
              </w:rPr>
              <w:t xml:space="preserve"> </w:t>
            </w:r>
            <w:r>
              <w:rPr>
                <w:spacing w:val="4"/>
              </w:rPr>
              <w:t>2-6 人同组， 若一组超 6 人以上 ， 附加费按照每人增加 500 元/人结算， 同组超</w:t>
            </w:r>
            <w:r>
              <w:rPr>
                <w:spacing w:val="17"/>
                <w:w w:val="101"/>
              </w:rPr>
              <w:t xml:space="preserve"> </w:t>
            </w:r>
            <w:r>
              <w:rPr>
                <w:spacing w:val="4"/>
              </w:rPr>
              <w:t>12 人拒  绝报名</w:t>
            </w:r>
            <w:r>
              <w:rPr>
                <w:spacing w:val="-15"/>
              </w:rPr>
              <w:t>），</w:t>
            </w:r>
            <w:r>
              <w:rPr>
                <w:spacing w:val="2"/>
              </w:rPr>
              <w:t xml:space="preserve"> </w:t>
            </w:r>
            <w:r>
              <w:rPr>
                <w:spacing w:val="4"/>
              </w:rPr>
              <w:t>聋哑人士， 行动不</w:t>
            </w:r>
            <w:r>
              <w:t xml:space="preserve"> </w:t>
            </w:r>
            <w:r>
              <w:rPr>
                <w:spacing w:val="-1"/>
              </w:rPr>
              <w:t>便者， 孕妇， 旅游同行， 导游证， 记者，</w:t>
            </w:r>
            <w:r>
              <w:rPr>
                <w:spacing w:val="14"/>
              </w:rPr>
              <w:t xml:space="preserve"> </w:t>
            </w:r>
            <w:r>
              <w:rPr>
                <w:spacing w:val="-1"/>
              </w:rPr>
              <w:t>回民 ， 纯学生， 75 岁以上拒绝报名 （特殊情况另议）</w:t>
            </w:r>
          </w:p>
          <w:p w14:paraId="1EA6A9BD">
            <w:pPr>
              <w:pStyle w:val="9"/>
              <w:spacing w:before="33" w:line="233" w:lineRule="auto"/>
              <w:ind w:left="109"/>
            </w:pPr>
            <w:r>
              <w:rPr>
                <w:spacing w:val="5"/>
              </w:rPr>
              <w:t>4、</w:t>
            </w:r>
            <w:r>
              <w:rPr>
                <w:spacing w:val="-13"/>
              </w:rPr>
              <w:t xml:space="preserve"> </w:t>
            </w:r>
            <w:r>
              <w:rPr>
                <w:spacing w:val="5"/>
              </w:rPr>
              <w:t>14 岁以下儿童须按儿童报名</w:t>
            </w:r>
          </w:p>
          <w:p w14:paraId="162B22DF">
            <w:pPr>
              <w:pStyle w:val="9"/>
              <w:spacing w:before="26" w:line="195" w:lineRule="auto"/>
              <w:ind w:left="125"/>
            </w:pPr>
            <w:r>
              <w:rPr>
                <w:spacing w:val="7"/>
              </w:rPr>
              <w:t>5、若因客人任何自身原因导致不能正常走完行程或者提前</w:t>
            </w:r>
            <w:r>
              <w:rPr>
                <w:spacing w:val="6"/>
              </w:rPr>
              <w:t>离团， 需补加团费 700 元/人</w:t>
            </w:r>
          </w:p>
        </w:tc>
      </w:tr>
      <w:tr w14:paraId="69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1632" w:type="dxa"/>
            <w:gridSpan w:val="2"/>
            <w:vAlign w:val="top"/>
          </w:tcPr>
          <w:p w14:paraId="6B29099C">
            <w:pPr>
              <w:pStyle w:val="9"/>
              <w:spacing w:before="106" w:line="184" w:lineRule="auto"/>
              <w:ind w:left="116"/>
              <w:rPr>
                <w:sz w:val="24"/>
                <w:szCs w:val="24"/>
              </w:rPr>
            </w:pPr>
            <w:r>
              <w:rPr>
                <w:b/>
                <w:bCs/>
                <w:spacing w:val="-2"/>
                <w:sz w:val="24"/>
                <w:szCs w:val="24"/>
                <w:shd w:val="clear" w:fill="FFFF00"/>
              </w:rPr>
              <w:t>☆☆费用标准☆☆</w:t>
            </w:r>
          </w:p>
          <w:p w14:paraId="19442674">
            <w:pPr>
              <w:pStyle w:val="9"/>
              <w:spacing w:before="72" w:line="210" w:lineRule="auto"/>
              <w:ind w:left="96" w:right="216" w:firstLine="25"/>
            </w:pPr>
            <w:r>
              <w:rPr>
                <w:b/>
                <w:bCs/>
                <w:color w:val="FF0000"/>
                <w:spacing w:val="6"/>
              </w:rPr>
              <w:t>◆此行程为特惠打包价， 所有优惠人群均无退费； 老年人、学生参团请带好学生证</w:t>
            </w:r>
            <w:r>
              <w:rPr>
                <w:b/>
                <w:bCs/>
                <w:color w:val="FF0000"/>
                <w:spacing w:val="5"/>
              </w:rPr>
              <w:t>， 老年证， 身份证或户口本等相关证件；</w:t>
            </w:r>
            <w:r>
              <w:rPr>
                <w:b/>
                <w:bCs/>
                <w:color w:val="FF0000"/>
              </w:rPr>
              <w:t xml:space="preserve"> </w:t>
            </w:r>
            <w:r>
              <w:rPr>
                <w:b/>
                <w:bCs/>
                <w:color w:val="FF0000"/>
                <w:spacing w:val="2"/>
              </w:rPr>
              <w:t>配合出示证件， 无退费。</w:t>
            </w:r>
          </w:p>
        </w:tc>
      </w:tr>
      <w:tr w14:paraId="5D40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11632" w:type="dxa"/>
            <w:gridSpan w:val="2"/>
            <w:vAlign w:val="top"/>
          </w:tcPr>
          <w:p w14:paraId="21CBEAF6">
            <w:pPr>
              <w:pStyle w:val="9"/>
              <w:spacing w:before="109" w:line="180" w:lineRule="auto"/>
              <w:ind w:left="116"/>
              <w:rPr>
                <w:sz w:val="24"/>
                <w:szCs w:val="24"/>
              </w:rPr>
            </w:pPr>
            <w:r>
              <w:rPr>
                <w:b/>
                <w:bCs/>
                <w:spacing w:val="-2"/>
                <w:sz w:val="24"/>
                <w:szCs w:val="24"/>
                <w:shd w:val="clear" w:fill="FFFF00"/>
              </w:rPr>
              <w:t>☆☆特别注意事项☆☆</w:t>
            </w:r>
          </w:p>
          <w:p w14:paraId="0ECBB5E1">
            <w:pPr>
              <w:pStyle w:val="9"/>
              <w:spacing w:before="38" w:line="233" w:lineRule="auto"/>
              <w:ind w:left="129"/>
            </w:pPr>
            <w:r>
              <w:rPr>
                <w:spacing w:val="4"/>
              </w:rPr>
              <w:t>1． 酒店空调和热水定时开放， 具体时间视气候和景区水库供水时间所定， 请特别注意。</w:t>
            </w:r>
          </w:p>
          <w:p w14:paraId="65A98DE0">
            <w:pPr>
              <w:pStyle w:val="9"/>
              <w:spacing w:before="26" w:line="234" w:lineRule="auto"/>
              <w:ind w:left="248" w:right="109" w:hanging="128"/>
            </w:pPr>
            <w:r>
              <w:rPr>
                <w:spacing w:val="3"/>
              </w:rPr>
              <w:t>2． 散拼团有一定的特殊性， 由于客人来的交通不一样，</w:t>
            </w:r>
            <w:r>
              <w:rPr>
                <w:spacing w:val="6"/>
              </w:rPr>
              <w:t xml:space="preserve"> </w:t>
            </w:r>
            <w:r>
              <w:rPr>
                <w:spacing w:val="3"/>
              </w:rPr>
              <w:t>如遇航班、火车晚点， 短时间的等待属于正常情况， 由于客人原因造</w:t>
            </w:r>
            <w:r>
              <w:t xml:space="preserve"> </w:t>
            </w:r>
            <w:r>
              <w:rPr>
                <w:spacing w:val="5"/>
              </w:rPr>
              <w:t>成未能赶到正常发班时间的， 产生额外费用</w:t>
            </w:r>
            <w:r>
              <w:rPr>
                <w:spacing w:val="4"/>
              </w:rPr>
              <w:t>， 客人自行承担。</w:t>
            </w:r>
          </w:p>
          <w:p w14:paraId="38DFCDE8">
            <w:pPr>
              <w:pStyle w:val="9"/>
              <w:spacing w:before="50" w:line="233" w:lineRule="auto"/>
              <w:ind w:left="122"/>
            </w:pPr>
            <w:r>
              <w:rPr>
                <w:spacing w:val="4"/>
              </w:rPr>
              <w:t>3． 现在湖南地区实行节能减排政策， 很多酒店没有一次性用品， 请客人自备洗漱用品。</w:t>
            </w:r>
          </w:p>
          <w:p w14:paraId="3DD8DD57">
            <w:pPr>
              <w:pStyle w:val="9"/>
              <w:spacing w:before="27" w:line="233" w:lineRule="auto"/>
              <w:ind w:left="109"/>
            </w:pPr>
            <w:r>
              <w:rPr>
                <w:spacing w:val="4"/>
              </w:rPr>
              <w:t>4． 行程内赠送门票及交通， 不去不退费亦不做等价交换， 其他景区门票均团队折扣不退不换， 特此声明！</w:t>
            </w:r>
          </w:p>
          <w:p w14:paraId="7FA9583F">
            <w:pPr>
              <w:pStyle w:val="9"/>
              <w:spacing w:before="27" w:line="234" w:lineRule="auto"/>
              <w:ind w:left="250" w:right="109" w:hanging="125"/>
            </w:pPr>
            <w:r>
              <w:rPr>
                <w:spacing w:val="4"/>
              </w:rPr>
              <w:t>5． 中途均不允许客人以任何借口离团， 若中途客人离团视同游客违约， 用餐、房、车、机票等一切费用不退， 旅行社亦不承</w:t>
            </w:r>
            <w:r>
              <w:t xml:space="preserve"> </w:t>
            </w:r>
            <w:r>
              <w:rPr>
                <w:spacing w:val="9"/>
              </w:rPr>
              <w:t>担游客离团时发生意外的所有责任。</w:t>
            </w:r>
          </w:p>
          <w:p w14:paraId="0B6F67AE">
            <w:pPr>
              <w:pStyle w:val="9"/>
              <w:spacing w:before="50" w:line="243" w:lineRule="auto"/>
              <w:ind w:left="264" w:right="109" w:hanging="144"/>
            </w:pPr>
            <w:r>
              <w:rPr>
                <w:spacing w:val="8"/>
              </w:rPr>
              <w:t>6． 客人长沙入住前请出示身份证并主动交纳房卡压金。</w:t>
            </w:r>
            <w:r>
              <w:rPr>
                <w:spacing w:val="-14"/>
              </w:rPr>
              <w:t xml:space="preserve"> </w:t>
            </w:r>
            <w:r>
              <w:rPr>
                <w:spacing w:val="8"/>
              </w:rPr>
              <w:t>因长沙火车站附近交通受限， 车不能到酒店门口， 需步行至酒店约</w:t>
            </w:r>
            <w:r>
              <w:t xml:space="preserve"> </w:t>
            </w:r>
            <w:r>
              <w:rPr>
                <w:spacing w:val="7"/>
              </w:rPr>
              <w:t>5--10 分钟。送机场后登机牌需客人自行排队办理。</w:t>
            </w:r>
          </w:p>
          <w:p w14:paraId="488AE624">
            <w:pPr>
              <w:pStyle w:val="9"/>
              <w:spacing w:before="25" w:line="234" w:lineRule="auto"/>
              <w:ind w:left="119"/>
            </w:pPr>
            <w:r>
              <w:rPr>
                <w:spacing w:val="4"/>
              </w:rPr>
              <w:t>7． 以上行程在不减少景点的前提下可以互换； 小孩报价不占床、不含门票， 早餐自理。</w:t>
            </w:r>
          </w:p>
          <w:p w14:paraId="53921FE5">
            <w:pPr>
              <w:pStyle w:val="9"/>
              <w:spacing w:before="27" w:line="202" w:lineRule="auto"/>
              <w:ind w:left="118"/>
            </w:pPr>
            <w:r>
              <w:rPr>
                <w:spacing w:val="5"/>
              </w:rPr>
              <w:t>8． 请客人务必真实的填写导游质量服务跟踪表。</w:t>
            </w:r>
          </w:p>
        </w:tc>
      </w:tr>
    </w:tbl>
    <w:p w14:paraId="4DD904C0">
      <w:pPr>
        <w:rPr>
          <w:rFonts w:ascii="Arial"/>
          <w:sz w:val="21"/>
        </w:rPr>
      </w:pPr>
    </w:p>
    <w:p w14:paraId="25E91B86">
      <w:pPr>
        <w:rPr>
          <w:rFonts w:ascii="Arial" w:hAnsi="Arial" w:eastAsia="Arial" w:cs="Arial"/>
          <w:sz w:val="21"/>
          <w:szCs w:val="21"/>
        </w:rPr>
        <w:sectPr>
          <w:headerReference r:id="rId5" w:type="default"/>
          <w:pgSz w:w="11906" w:h="16839"/>
          <w:pgMar w:top="400" w:right="0" w:bottom="0" w:left="0" w:header="0" w:footer="0" w:gutter="0"/>
          <w:cols w:space="720" w:num="1"/>
        </w:sectPr>
      </w:pPr>
    </w:p>
    <w:p w14:paraId="28ACD66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32"/>
      </w:tblGrid>
      <w:tr w14:paraId="4E3C54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9" w:hRule="atLeast"/>
        </w:trPr>
        <w:tc>
          <w:tcPr>
            <w:tcW w:w="11632" w:type="dxa"/>
            <w:vAlign w:val="top"/>
          </w:tcPr>
          <w:p w14:paraId="5AAEFC91">
            <w:pPr>
              <w:pStyle w:val="9"/>
              <w:spacing w:before="77" w:line="197" w:lineRule="auto"/>
              <w:ind w:left="118"/>
              <w:outlineLvl w:val="0"/>
            </w:pPr>
            <w:r>
              <w:rPr>
                <w:spacing w:val="2"/>
              </w:rPr>
              <w:t>9． 80 岁以上拒绝报名.</w:t>
            </w:r>
          </w:p>
        </w:tc>
      </w:tr>
    </w:tbl>
    <w:p w14:paraId="2A673617">
      <w:pPr>
        <w:rPr>
          <w:rFonts w:ascii="Arial"/>
          <w:sz w:val="21"/>
        </w:rPr>
      </w:pPr>
    </w:p>
    <w:sectPr>
      <w:headerReference r:id="rId6"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90E">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1312;mso-width-relative:page;mso-height-relative:page;" fillcolor="#F7F3F2"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90C1">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2336;mso-width-relative:page;mso-height-relative:page;" fillcolor="#F7F3F2"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A233BC"/>
    <w:rsid w:val="0EFB1BB6"/>
    <w:rsid w:val="114C494B"/>
    <w:rsid w:val="123F6C49"/>
    <w:rsid w:val="28BB61E6"/>
    <w:rsid w:val="34515C51"/>
    <w:rsid w:val="36767BF1"/>
    <w:rsid w:val="453C7DD5"/>
    <w:rsid w:val="4CDD40CE"/>
    <w:rsid w:val="52987952"/>
    <w:rsid w:val="58BE2151"/>
    <w:rsid w:val="5D2C3A2B"/>
    <w:rsid w:val="604E1113"/>
    <w:rsid w:val="679D472E"/>
    <w:rsid w:val="7AB77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ind w:firstLine="420" w:firstLineChars="200"/>
    </w:pPr>
    <w:rPr>
      <w:szCs w:val="21"/>
    </w:rPr>
  </w:style>
  <w:style w:type="paragraph" w:styleId="5">
    <w:name w:val="Plain Text"/>
    <w:basedOn w:val="1"/>
    <w:unhideWhenUsed/>
    <w:qFormat/>
    <w:uiPriority w:val="0"/>
    <w:rPr>
      <w:rFonts w:ascii="宋体" w:hAnsi="Courier New"/>
      <w:szCs w:val="21"/>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4621</Words>
  <Characters>4698</Characters>
  <TotalTime>0</TotalTime>
  <ScaleCrop>false</ScaleCrop>
  <LinksUpToDate>false</LinksUpToDate>
  <CharactersWithSpaces>5228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xb21cn</dc:creator>
  <cp:lastModifiedBy>邓琇尹</cp:lastModifiedBy>
  <dcterms:modified xsi:type="dcterms:W3CDTF">2025-05-07T00:45:52Z</dcterms:modified>
  <dc:title>【惟品湖南】长沙/韶山/张家界/天门山玻璃栈道/黄龙洞/魅力湘西晚会/芙蓉镇/凤凰古城六日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2025-03-31T12:06:49Z</vt:filetime>
  </property>
  <property fmtid="{D5CDD505-2E9C-101B-9397-08002B2CF9AE}" pid="4" name="KSOTemplateDocerSaveRecord">
    <vt:lpwstr>eyJoZGlkIjoiMWNjZDlhZDMyYTVmODI3OWIxZGI1M2UyNTE1N2ZmY2YiLCJ1c2VySWQiOiIyODEyNzY2NDcifQ==</vt:lpwstr>
  </property>
  <property fmtid="{D5CDD505-2E9C-101B-9397-08002B2CF9AE}" pid="5" name="KSOProductBuildVer">
    <vt:lpwstr>2052-12.1.0.20784</vt:lpwstr>
  </property>
  <property fmtid="{D5CDD505-2E9C-101B-9397-08002B2CF9AE}" pid="6" name="ICV">
    <vt:lpwstr>F020B4EC9481470087508BDC8FDAB122_13</vt:lpwstr>
  </property>
</Properties>
</file>