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6596"/>
        <w:gridCol w:w="804"/>
        <w:gridCol w:w="804"/>
        <w:gridCol w:w="804"/>
        <w:gridCol w:w="1370"/>
      </w:tblGrid>
      <w:tr w14:paraId="1C68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4E2D2157">
            <w:pPr>
              <w:pStyle w:val="9"/>
              <w:spacing w:before="128" w:line="217" w:lineRule="auto"/>
              <w:ind w:left="3996"/>
              <w:rPr>
                <w:sz w:val="52"/>
                <w:szCs w:val="52"/>
              </w:rPr>
            </w:pPr>
            <w:r>
              <w:rPr>
                <w:b/>
                <w:bCs/>
                <w:color w:val="00B050"/>
                <w:spacing w:val="-6"/>
                <w:sz w:val="52"/>
                <w:szCs w:val="52"/>
              </w:rPr>
              <w:t>【</w:t>
            </w:r>
            <w:r>
              <w:rPr>
                <w:rFonts w:hint="eastAsia"/>
                <w:b/>
                <w:bCs/>
                <w:color w:val="00B050"/>
                <w:spacing w:val="-6"/>
                <w:sz w:val="52"/>
                <w:szCs w:val="52"/>
                <w:lang w:eastAsia="zh-CN"/>
              </w:rPr>
              <w:t>超级</w:t>
            </w:r>
            <w:r>
              <w:rPr>
                <w:b/>
                <w:bCs/>
                <w:color w:val="00B050"/>
                <w:spacing w:val="-6"/>
                <w:sz w:val="52"/>
                <w:szCs w:val="52"/>
              </w:rPr>
              <w:t>张家界】</w:t>
            </w:r>
          </w:p>
        </w:tc>
      </w:tr>
      <w:tr w14:paraId="6237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6F7DC165">
            <w:pPr>
              <w:pStyle w:val="9"/>
              <w:spacing w:before="116" w:line="228" w:lineRule="auto"/>
              <w:ind w:left="180"/>
              <w:rPr>
                <w:sz w:val="30"/>
                <w:szCs w:val="30"/>
              </w:rPr>
            </w:pPr>
            <w:r>
              <w:drawing>
                <wp:anchor distT="0" distB="0" distL="0" distR="0" simplePos="0" relativeHeight="251660288" behindDoc="0" locked="0" layoutInCell="1" allowOverlap="1">
                  <wp:simplePos x="0" y="0"/>
                  <wp:positionH relativeFrom="column">
                    <wp:posOffset>31750</wp:posOffset>
                  </wp:positionH>
                  <wp:positionV relativeFrom="paragraph">
                    <wp:posOffset>355600</wp:posOffset>
                  </wp:positionV>
                  <wp:extent cx="7240270" cy="109728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7240523" cy="1097280"/>
                          </a:xfrm>
                          <a:prstGeom prst="rect">
                            <a:avLst/>
                          </a:prstGeom>
                        </pic:spPr>
                      </pic:pic>
                    </a:graphicData>
                  </a:graphic>
                </wp:anchor>
              </w:drawing>
            </w:r>
            <w:r>
              <w:rPr>
                <w:b/>
                <w:bCs/>
                <w:color w:val="00B050"/>
                <w:spacing w:val="1"/>
                <w:sz w:val="30"/>
                <w:szCs w:val="30"/>
              </w:rPr>
              <w:t>张家界国家森林公园/天子山/天门山-玻璃栈道/凤凰古城/</w:t>
            </w:r>
            <w:r>
              <w:rPr>
                <w:rFonts w:hint="eastAsia"/>
                <w:b/>
                <w:bCs/>
                <w:color w:val="00B050"/>
                <w:spacing w:val="1"/>
                <w:sz w:val="30"/>
                <w:szCs w:val="30"/>
                <w:lang w:eastAsia="zh-CN"/>
              </w:rPr>
              <w:t>芙蓉镇</w:t>
            </w:r>
            <w:r>
              <w:rPr>
                <w:rFonts w:hint="eastAsia"/>
                <w:b/>
                <w:bCs/>
                <w:color w:val="00B050"/>
                <w:spacing w:val="1"/>
                <w:sz w:val="30"/>
                <w:szCs w:val="30"/>
                <w:lang w:val="en-US" w:eastAsia="zh-CN"/>
              </w:rPr>
              <w:t>/土司城/</w:t>
            </w:r>
            <w:r>
              <w:rPr>
                <w:b/>
                <w:bCs/>
                <w:color w:val="00B050"/>
                <w:spacing w:val="1"/>
                <w:sz w:val="30"/>
                <w:szCs w:val="30"/>
              </w:rPr>
              <w:t>晚会6 日游</w:t>
            </w:r>
          </w:p>
        </w:tc>
      </w:tr>
      <w:tr w14:paraId="569F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11632" w:type="dxa"/>
            <w:gridSpan w:val="6"/>
            <w:tcBorders>
              <w:top w:val="dotted" w:color="000000" w:sz="2" w:space="0"/>
              <w:left w:val="dotted" w:color="000000" w:sz="2" w:space="0"/>
              <w:bottom w:val="nil"/>
              <w:right w:val="dotted" w:color="000000" w:sz="2" w:space="0"/>
            </w:tcBorders>
            <w:vAlign w:val="top"/>
          </w:tcPr>
          <w:p w14:paraId="61FE50DF">
            <w:pPr>
              <w:spacing w:line="270" w:lineRule="auto"/>
              <w:rPr>
                <w:rFonts w:ascii="Arial"/>
                <w:sz w:val="21"/>
              </w:rPr>
            </w:pPr>
          </w:p>
          <w:p w14:paraId="7D08EB02">
            <w:pPr>
              <w:spacing w:line="270" w:lineRule="auto"/>
              <w:rPr>
                <w:rFonts w:ascii="Arial"/>
                <w:sz w:val="21"/>
              </w:rPr>
            </w:pPr>
          </w:p>
          <w:p w14:paraId="42ED675F">
            <w:pPr>
              <w:spacing w:line="271" w:lineRule="auto"/>
              <w:rPr>
                <w:rFonts w:ascii="Arial"/>
                <w:sz w:val="21"/>
              </w:rPr>
            </w:pPr>
          </w:p>
          <w:p w14:paraId="4999D07F">
            <w:pPr>
              <w:spacing w:line="271" w:lineRule="auto"/>
              <w:rPr>
                <w:rFonts w:ascii="Arial"/>
                <w:sz w:val="21"/>
              </w:rPr>
            </w:pPr>
          </w:p>
          <w:p w14:paraId="67562CAA">
            <w:pPr>
              <w:spacing w:line="271" w:lineRule="auto"/>
              <w:rPr>
                <w:rFonts w:ascii="Arial"/>
                <w:sz w:val="21"/>
              </w:rPr>
            </w:pPr>
          </w:p>
          <w:p w14:paraId="205D8B44">
            <w:pPr>
              <w:spacing w:line="271" w:lineRule="auto"/>
              <w:rPr>
                <w:rFonts w:ascii="Arial"/>
                <w:sz w:val="21"/>
              </w:rPr>
            </w:pPr>
          </w:p>
          <w:p w14:paraId="2FEB7202">
            <w:pPr>
              <w:pStyle w:val="9"/>
              <w:tabs>
                <w:tab w:val="left" w:pos="291"/>
              </w:tabs>
              <w:spacing w:before="133" w:line="180" w:lineRule="auto"/>
              <w:ind w:left="107"/>
              <w:rPr>
                <w:rFonts w:ascii="宋体" w:hAnsi="宋体" w:eastAsia="宋体" w:cs="宋体"/>
                <w:sz w:val="28"/>
                <w:szCs w:val="28"/>
              </w:rPr>
            </w:pPr>
            <w:r>
              <w:rPr>
                <w:b/>
                <w:bCs/>
                <w:color w:val="FFFFFF"/>
                <w:sz w:val="31"/>
                <w:szCs w:val="31"/>
                <w:shd w:val="clear" w:fill="FF0000"/>
              </w:rPr>
              <w:tab/>
            </w:r>
            <w:r>
              <w:rPr>
                <w:b/>
                <w:bCs/>
                <w:color w:val="FFFFFF"/>
                <w:spacing w:val="-5"/>
                <w:sz w:val="31"/>
                <w:szCs w:val="31"/>
                <w:shd w:val="clear" w:fill="FF0000"/>
              </w:rPr>
              <w:t>【抖音网红】</w:t>
            </w:r>
            <w:r>
              <w:rPr>
                <w:rFonts w:ascii="宋体" w:hAnsi="宋体" w:eastAsia="宋体" w:cs="宋体"/>
                <w:b/>
                <w:bCs/>
                <w:color w:val="FF0000"/>
                <w:spacing w:val="-5"/>
                <w:sz w:val="28"/>
                <w:szCs w:val="28"/>
              </w:rPr>
              <w:t>【天门山玻璃栈道】+【</w:t>
            </w:r>
            <w:r>
              <w:rPr>
                <w:rFonts w:ascii="宋体" w:hAnsi="宋体" w:eastAsia="宋体" w:cs="宋体"/>
                <w:b/>
                <w:bCs/>
                <w:color w:val="FF0000"/>
                <w:spacing w:val="-5"/>
                <w:sz w:val="24"/>
                <w:szCs w:val="24"/>
              </w:rPr>
              <w:t>张家界国家森林公园</w:t>
            </w:r>
            <w:r>
              <w:rPr>
                <w:rFonts w:ascii="宋体" w:hAnsi="宋体" w:eastAsia="宋体" w:cs="宋体"/>
                <w:b/>
                <w:bCs/>
                <w:color w:val="FF0000"/>
                <w:spacing w:val="-6"/>
                <w:sz w:val="28"/>
                <w:szCs w:val="28"/>
              </w:rPr>
              <w:t>】当前最热爆的景区，绝不留遗憾！</w:t>
            </w:r>
          </w:p>
        </w:tc>
      </w:tr>
      <w:tr w14:paraId="2155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11632" w:type="dxa"/>
            <w:gridSpan w:val="6"/>
            <w:tcBorders>
              <w:top w:val="nil"/>
              <w:left w:val="dotted" w:color="000000" w:sz="2" w:space="0"/>
              <w:bottom w:val="nil"/>
              <w:right w:val="dotted" w:color="000000" w:sz="2" w:space="0"/>
            </w:tcBorders>
            <w:vAlign w:val="top"/>
          </w:tcPr>
          <w:p w14:paraId="7F307A5F">
            <w:pPr>
              <w:pStyle w:val="9"/>
              <w:spacing w:before="74" w:line="234" w:lineRule="auto"/>
              <w:ind w:left="115"/>
            </w:pPr>
            <w:r>
              <w:rPr>
                <w:spacing w:val="2"/>
              </w:rPr>
              <w:t>★尊享</w:t>
            </w:r>
            <w:r>
              <w:rPr>
                <w:spacing w:val="18"/>
              </w:rPr>
              <w:t xml:space="preserve"> </w:t>
            </w:r>
            <w:r>
              <w:rPr>
                <w:spacing w:val="2"/>
              </w:rPr>
              <w:t xml:space="preserve">1： 湖南经典代表性景区一网打尽， 尊贵不贵， </w:t>
            </w:r>
            <w:r>
              <w:rPr>
                <w:spacing w:val="1"/>
              </w:rPr>
              <w:t>物超所值；</w:t>
            </w:r>
          </w:p>
          <w:p w14:paraId="52370A69">
            <w:pPr>
              <w:pStyle w:val="9"/>
              <w:spacing w:before="26" w:line="233" w:lineRule="auto"/>
              <w:ind w:left="115"/>
            </w:pPr>
            <w:r>
              <w:rPr>
                <w:spacing w:val="1"/>
              </w:rPr>
              <w:t>★尊享 2： 不走回头路， 最顺的走法；</w:t>
            </w:r>
          </w:p>
          <w:p w14:paraId="22AB5C30">
            <w:pPr>
              <w:pStyle w:val="9"/>
              <w:spacing w:before="26" w:line="229" w:lineRule="auto"/>
              <w:ind w:left="115"/>
            </w:pPr>
            <w:r>
              <w:rPr>
                <w:spacing w:val="3"/>
              </w:rPr>
              <w:t>★尊享 3： 豪华</w:t>
            </w:r>
            <w:r>
              <w:rPr>
                <w:rFonts w:hint="eastAsia"/>
                <w:spacing w:val="3"/>
                <w:lang w:eastAsia="zh-CN"/>
              </w:rPr>
              <w:t>旅游大巴</w:t>
            </w:r>
          </w:p>
          <w:p w14:paraId="36BCD6F4">
            <w:pPr>
              <w:pStyle w:val="9"/>
              <w:spacing w:before="23" w:line="237" w:lineRule="auto"/>
              <w:ind w:left="112"/>
            </w:pPr>
            <w:r>
              <w:rPr>
                <w:spacing w:val="3"/>
              </w:rPr>
              <w:t xml:space="preserve">★尊享 </w:t>
            </w:r>
            <w:r>
              <w:rPr>
                <w:rFonts w:hint="eastAsia"/>
                <w:spacing w:val="3"/>
                <w:lang w:val="en-US" w:eastAsia="zh-CN"/>
              </w:rPr>
              <w:t>4：</w:t>
            </w:r>
            <w:r>
              <w:rPr>
                <w:spacing w:val="5"/>
              </w:rPr>
              <w:t>晚上观看湘西人文瑰宝， 视听版百科全书</w:t>
            </w:r>
            <w:r>
              <w:rPr>
                <w:b/>
                <w:bCs/>
                <w:color w:val="FF0000"/>
                <w:spacing w:val="5"/>
              </w:rPr>
              <w:t>《魅力湘西》</w:t>
            </w:r>
          </w:p>
          <w:p w14:paraId="6AA8B520">
            <w:pPr>
              <w:pStyle w:val="9"/>
              <w:spacing w:before="25" w:line="203" w:lineRule="auto"/>
              <w:ind w:left="115"/>
              <w:rPr>
                <w:sz w:val="24"/>
                <w:szCs w:val="24"/>
              </w:rPr>
            </w:pPr>
            <w:r>
              <w:rPr>
                <w:spacing w:val="1"/>
              </w:rPr>
              <w:t xml:space="preserve">★尊享5： </w:t>
            </w:r>
            <w:r>
              <w:rPr>
                <w:b/>
                <w:bCs/>
                <w:color w:val="1F497D"/>
                <w:spacing w:val="1"/>
                <w:sz w:val="24"/>
                <w:szCs w:val="24"/>
              </w:rPr>
              <w:t>全程入住舒适型酒店</w:t>
            </w:r>
          </w:p>
          <w:p w14:paraId="673445F8">
            <w:pPr>
              <w:pStyle w:val="9"/>
              <w:spacing w:before="13" w:line="233" w:lineRule="auto"/>
              <w:ind w:left="115"/>
            </w:pPr>
            <w:r>
              <w:rPr>
                <w:spacing w:val="7"/>
              </w:rPr>
              <w:t>★尊享6： 行程中有当天过生日的客人， 赠送</w:t>
            </w:r>
            <w:r>
              <w:rPr>
                <w:spacing w:val="6"/>
              </w:rPr>
              <w:t>生日蛋糕或精美礼品一份！</w:t>
            </w:r>
          </w:p>
          <w:p w14:paraId="0103E2BD">
            <w:pPr>
              <w:pStyle w:val="9"/>
              <w:spacing w:before="26" w:line="192" w:lineRule="auto"/>
              <w:ind w:left="115"/>
              <w:rPr>
                <w:sz w:val="24"/>
                <w:szCs w:val="24"/>
              </w:rPr>
            </w:pPr>
            <w:r>
              <w:rPr>
                <w:spacing w:val="1"/>
              </w:rPr>
              <w:t xml:space="preserve">★尊享7： </w:t>
            </w:r>
            <w:r>
              <w:rPr>
                <w:b/>
                <w:bCs/>
                <w:color w:val="1F497D"/>
                <w:spacing w:val="1"/>
                <w:sz w:val="24"/>
                <w:szCs w:val="24"/>
              </w:rPr>
              <w:t>全程贴心提供农夫山泉矿泉水畅饮；</w:t>
            </w:r>
          </w:p>
        </w:tc>
      </w:tr>
      <w:tr w14:paraId="3DDE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11632" w:type="dxa"/>
            <w:gridSpan w:val="6"/>
            <w:tcBorders>
              <w:top w:val="nil"/>
              <w:left w:val="dotted" w:color="000000" w:sz="2" w:space="0"/>
              <w:right w:val="dotted" w:color="000000" w:sz="2" w:space="0"/>
            </w:tcBorders>
            <w:vAlign w:val="top"/>
          </w:tcPr>
          <w:p w14:paraId="25F5C3C0">
            <w:pPr>
              <w:spacing w:before="3" w:line="1728" w:lineRule="exact"/>
              <w:ind w:firstLine="52"/>
            </w:pPr>
            <w:r>
              <w:rPr>
                <w:position w:val="-34"/>
              </w:rPr>
              <w:drawing>
                <wp:inline distT="0" distB="0" distL="0" distR="0">
                  <wp:extent cx="7325360" cy="10966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7325867" cy="1097279"/>
                          </a:xfrm>
                          <a:prstGeom prst="rect">
                            <a:avLst/>
                          </a:prstGeom>
                        </pic:spPr>
                      </pic:pic>
                    </a:graphicData>
                  </a:graphic>
                </wp:inline>
              </w:drawing>
            </w:r>
          </w:p>
        </w:tc>
      </w:tr>
      <w:tr w14:paraId="1CE5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54" w:type="dxa"/>
            <w:shd w:val="clear" w:color="auto" w:fill="C5E0B3"/>
            <w:vAlign w:val="top"/>
          </w:tcPr>
          <w:p w14:paraId="2CE3CCA6">
            <w:pPr>
              <w:pStyle w:val="9"/>
              <w:spacing w:before="182" w:line="189" w:lineRule="auto"/>
              <w:ind w:left="418"/>
            </w:pPr>
            <w:r>
              <w:rPr>
                <w:b/>
                <w:bCs/>
                <w:spacing w:val="7"/>
              </w:rPr>
              <w:t>天数</w:t>
            </w:r>
          </w:p>
        </w:tc>
        <w:tc>
          <w:tcPr>
            <w:tcW w:w="6596" w:type="dxa"/>
            <w:shd w:val="clear" w:color="auto" w:fill="C5E0B3"/>
            <w:vAlign w:val="top"/>
          </w:tcPr>
          <w:p w14:paraId="1E3FAA7F">
            <w:pPr>
              <w:pStyle w:val="9"/>
              <w:spacing w:before="182" w:line="189" w:lineRule="auto"/>
              <w:ind w:firstLine="2809" w:firstLineChars="1300"/>
              <w:jc w:val="both"/>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行程安排</w:t>
            </w:r>
          </w:p>
        </w:tc>
        <w:tc>
          <w:tcPr>
            <w:tcW w:w="2412" w:type="dxa"/>
            <w:gridSpan w:val="3"/>
            <w:shd w:val="clear" w:color="auto" w:fill="C5E0B3"/>
            <w:vAlign w:val="top"/>
          </w:tcPr>
          <w:p w14:paraId="724FD245">
            <w:pPr>
              <w:pStyle w:val="9"/>
              <w:spacing w:before="182" w:line="189" w:lineRule="auto"/>
              <w:ind w:left="999"/>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5"/>
                <w:sz w:val="20"/>
                <w:szCs w:val="20"/>
              </w:rPr>
              <w:t>用餐</w:t>
            </w:r>
          </w:p>
        </w:tc>
        <w:tc>
          <w:tcPr>
            <w:tcW w:w="1370" w:type="dxa"/>
            <w:shd w:val="clear" w:color="auto" w:fill="C5E0B3"/>
            <w:vAlign w:val="top"/>
          </w:tcPr>
          <w:p w14:paraId="245DEAB9">
            <w:pPr>
              <w:pStyle w:val="9"/>
              <w:spacing w:before="181" w:line="189" w:lineRule="auto"/>
              <w:ind w:left="264"/>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入住地区</w:t>
            </w:r>
          </w:p>
        </w:tc>
      </w:tr>
      <w:tr w14:paraId="40235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05ADFDAC">
            <w:pPr>
              <w:pStyle w:val="9"/>
              <w:spacing w:before="125" w:line="236" w:lineRule="auto"/>
              <w:ind w:left="495"/>
            </w:pPr>
            <w:r>
              <w:rPr>
                <w:b/>
                <w:bCs/>
                <w:spacing w:val="4"/>
              </w:rPr>
              <w:t>D1</w:t>
            </w:r>
          </w:p>
        </w:tc>
        <w:tc>
          <w:tcPr>
            <w:tcW w:w="6596" w:type="dxa"/>
            <w:shd w:val="clear" w:color="auto" w:fill="C5E0B3"/>
            <w:vAlign w:val="top"/>
          </w:tcPr>
          <w:p w14:paraId="4ACB74A1">
            <w:pPr>
              <w:pStyle w:val="9"/>
              <w:spacing w:before="157" w:line="205" w:lineRule="auto"/>
              <w:jc w:val="both"/>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出发地</w:t>
            </w:r>
            <w:r>
              <w:rPr>
                <w:rFonts w:hint="eastAsia" w:ascii="微软雅黑" w:hAnsi="微软雅黑" w:eastAsia="微软雅黑" w:cs="微软雅黑"/>
                <w:b/>
                <w:bCs/>
                <w:position w:val="-3"/>
                <w:sz w:val="20"/>
                <w:szCs w:val="20"/>
                <w14:textOutline w14:w="2846" w14:cap="flat" w14:cmpd="sng">
                  <w14:solidFill>
                    <w14:srgbClr w14:val="000000"/>
                  </w14:solidFill>
                  <w14:prstDash w14:val="solid"/>
                  <w14:miter w14:val="0"/>
                </w14:textOutline>
              </w:rPr>
              <w:drawing>
                <wp:inline distT="0" distB="0" distL="0" distR="0">
                  <wp:extent cx="106680" cy="146685"/>
                  <wp:effectExtent l="0" t="0" r="7620" b="508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06775" cy="147048"/>
                          </a:xfrm>
                          <a:prstGeom prst="rect">
                            <a:avLst/>
                          </a:prstGeom>
                        </pic:spPr>
                      </pic:pic>
                    </a:graphicData>
                  </a:graphic>
                </wp:inline>
              </w:drawing>
            </w:r>
            <w:r>
              <w:rPr>
                <w:rFonts w:hint="eastAsia" w:ascii="微软雅黑" w:hAnsi="微软雅黑" w:eastAsia="微软雅黑" w:cs="微软雅黑"/>
                <w:b/>
                <w:bCs/>
                <w:spacing w:val="8"/>
                <w:sz w:val="20"/>
                <w:szCs w:val="20"/>
              </w:rPr>
              <w:t>张家界</w:t>
            </w:r>
          </w:p>
        </w:tc>
        <w:tc>
          <w:tcPr>
            <w:tcW w:w="804" w:type="dxa"/>
            <w:shd w:val="clear" w:color="auto" w:fill="C5E0B3"/>
            <w:vAlign w:val="center"/>
          </w:tcPr>
          <w:p w14:paraId="3729C4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160A77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58B9AF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79719987">
            <w:pPr>
              <w:pStyle w:val="9"/>
              <w:keepNext w:val="0"/>
              <w:keepLines w:val="0"/>
              <w:pageBreakBefore w:val="0"/>
              <w:wordWrap/>
              <w:overflowPunct/>
              <w:topLinePunct w:val="0"/>
              <w:bidi w:val="0"/>
              <w:spacing w:before="170" w:line="360" w:lineRule="exact"/>
              <w:ind w:left="370"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张家界</w:t>
            </w:r>
          </w:p>
        </w:tc>
      </w:tr>
      <w:tr w14:paraId="73B0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4" w:type="dxa"/>
            <w:shd w:val="clear" w:color="auto" w:fill="C5E0B3"/>
            <w:vAlign w:val="top"/>
          </w:tcPr>
          <w:p w14:paraId="5C1472FF">
            <w:pPr>
              <w:pStyle w:val="9"/>
              <w:spacing w:before="113" w:line="227" w:lineRule="auto"/>
              <w:ind w:left="495"/>
            </w:pPr>
            <w:r>
              <w:rPr>
                <w:b/>
                <w:bCs/>
                <w:spacing w:val="-3"/>
              </w:rPr>
              <w:t>D2</w:t>
            </w:r>
          </w:p>
        </w:tc>
        <w:tc>
          <w:tcPr>
            <w:tcW w:w="6596" w:type="dxa"/>
            <w:shd w:val="clear" w:color="auto" w:fill="C5E0B3"/>
            <w:vAlign w:val="top"/>
          </w:tcPr>
          <w:p w14:paraId="79857BC5">
            <w:pPr>
              <w:pStyle w:val="9"/>
              <w:keepNext w:val="0"/>
              <w:keepLines w:val="0"/>
              <w:pageBreakBefore w:val="0"/>
              <w:wordWrap/>
              <w:overflowPunct/>
              <w:topLinePunct w:val="0"/>
              <w:bidi w:val="0"/>
              <w:spacing w:before="113" w:line="360" w:lineRule="exact"/>
              <w:jc w:val="both"/>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芙蓉镇</w:t>
            </w:r>
            <w:r>
              <w:rPr>
                <w:rFonts w:hint="eastAsia" w:ascii="微软雅黑" w:hAnsi="微软雅黑" w:eastAsia="微软雅黑" w:cs="微软雅黑"/>
                <w:b/>
                <w:bCs/>
                <w:position w:val="-3"/>
                <w:sz w:val="20"/>
                <w:szCs w:val="20"/>
                <w14:textOutline w14:w="2846" w14:cap="flat" w14:cmpd="sng">
                  <w14:solidFill>
                    <w14:srgbClr w14:val="000000"/>
                  </w14:solidFill>
                  <w14:prstDash w14:val="solid"/>
                  <w14:miter w14:val="0"/>
                </w14:textOutline>
              </w:rPr>
              <w:drawing>
                <wp:inline distT="0" distB="0" distL="0" distR="0">
                  <wp:extent cx="106680" cy="146685"/>
                  <wp:effectExtent l="0" t="0" r="7620" b="5080"/>
                  <wp:docPr id="5" name="IM 14"/>
                  <wp:cNvGraphicFramePr/>
                  <a:graphic xmlns:a="http://schemas.openxmlformats.org/drawingml/2006/main">
                    <a:graphicData uri="http://schemas.openxmlformats.org/drawingml/2006/picture">
                      <pic:pic xmlns:pic="http://schemas.openxmlformats.org/drawingml/2006/picture">
                        <pic:nvPicPr>
                          <pic:cNvPr id="5" name="IM 14"/>
                          <pic:cNvPicPr/>
                        </pic:nvPicPr>
                        <pic:blipFill>
                          <a:blip r:embed="rId11"/>
                          <a:stretch>
                            <a:fillRect/>
                          </a:stretch>
                        </pic:blipFill>
                        <pic:spPr>
                          <a:xfrm>
                            <a:off x="0" y="0"/>
                            <a:ext cx="106820" cy="147048"/>
                          </a:xfrm>
                          <a:prstGeom prst="rect">
                            <a:avLst/>
                          </a:prstGeom>
                        </pic:spPr>
                      </pic:pic>
                    </a:graphicData>
                  </a:graphic>
                </wp:inline>
              </w:drawing>
            </w:r>
            <w:r>
              <w:rPr>
                <w:rFonts w:hint="eastAsia" w:ascii="微软雅黑" w:hAnsi="微软雅黑" w:eastAsia="微软雅黑" w:cs="微软雅黑"/>
                <w:b/>
                <w:bCs/>
                <w:spacing w:val="9"/>
                <w:sz w:val="20"/>
                <w:szCs w:val="20"/>
              </w:rPr>
              <w:t>凤凰古城</w:t>
            </w:r>
          </w:p>
        </w:tc>
        <w:tc>
          <w:tcPr>
            <w:tcW w:w="804" w:type="dxa"/>
            <w:shd w:val="clear" w:color="auto" w:fill="C5E0B3"/>
            <w:vAlign w:val="center"/>
          </w:tcPr>
          <w:p w14:paraId="4C76FA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0A077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21A29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6C611517">
            <w:pPr>
              <w:pStyle w:val="9"/>
              <w:keepNext w:val="0"/>
              <w:keepLines w:val="0"/>
              <w:pageBreakBefore w:val="0"/>
              <w:wordWrap/>
              <w:overflowPunct/>
              <w:topLinePunct w:val="0"/>
              <w:bidi w:val="0"/>
              <w:spacing w:before="157" w:line="360" w:lineRule="exact"/>
              <w:ind w:left="374" w:leftChars="0" w:firstLine="200" w:firstLineChars="1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val="en-US" w:eastAsia="zh-CN"/>
              </w:rPr>
              <w:t>凤凰</w:t>
            </w:r>
          </w:p>
        </w:tc>
      </w:tr>
      <w:tr w14:paraId="140E1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6EBED821">
            <w:pPr>
              <w:pStyle w:val="9"/>
              <w:spacing w:before="126" w:line="235" w:lineRule="auto"/>
              <w:ind w:left="495"/>
            </w:pPr>
            <w:r>
              <w:rPr>
                <w:b/>
                <w:bCs/>
                <w:spacing w:val="2"/>
              </w:rPr>
              <w:t>D3</w:t>
            </w:r>
          </w:p>
        </w:tc>
        <w:tc>
          <w:tcPr>
            <w:tcW w:w="6596" w:type="dxa"/>
            <w:shd w:val="clear" w:color="auto" w:fill="C5E0B3"/>
            <w:vAlign w:val="top"/>
          </w:tcPr>
          <w:p w14:paraId="26A3FB00">
            <w:pPr>
              <w:pStyle w:val="9"/>
              <w:keepNext w:val="0"/>
              <w:keepLines w:val="0"/>
              <w:pageBreakBefore w:val="0"/>
              <w:wordWrap/>
              <w:overflowPunct/>
              <w:topLinePunct w:val="0"/>
              <w:bidi w:val="0"/>
              <w:spacing w:before="157" w:line="360" w:lineRule="exact"/>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湘西苗寨</w:t>
            </w:r>
            <w:r>
              <w:rPr>
                <w:rFonts w:hint="eastAsia" w:ascii="微软雅黑" w:hAnsi="微软雅黑" w:eastAsia="微软雅黑" w:cs="微软雅黑"/>
                <w:b/>
                <w:bCs/>
                <w:sz w:val="20"/>
                <w:szCs w:val="20"/>
              </w:rPr>
              <w:sym w:font="Wingdings" w:char="00D8"/>
            </w:r>
            <w:r>
              <w:rPr>
                <w:rFonts w:hint="eastAsia" w:ascii="微软雅黑" w:hAnsi="微软雅黑" w:eastAsia="微软雅黑" w:cs="微软雅黑"/>
                <w:b/>
                <w:bCs/>
                <w:sz w:val="20"/>
                <w:szCs w:val="20"/>
                <w:lang w:eastAsia="zh-CN"/>
              </w:rPr>
              <w:t>天门山</w:t>
            </w:r>
          </w:p>
        </w:tc>
        <w:tc>
          <w:tcPr>
            <w:tcW w:w="804" w:type="dxa"/>
            <w:shd w:val="clear" w:color="auto" w:fill="C5E0B3"/>
            <w:vAlign w:val="center"/>
          </w:tcPr>
          <w:p w14:paraId="74BF57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2450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w:t>
            </w:r>
          </w:p>
        </w:tc>
        <w:tc>
          <w:tcPr>
            <w:tcW w:w="804" w:type="dxa"/>
            <w:shd w:val="clear" w:color="auto" w:fill="C5E0B3"/>
            <w:vAlign w:val="center"/>
          </w:tcPr>
          <w:p w14:paraId="064E4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w:t>
            </w:r>
          </w:p>
        </w:tc>
        <w:tc>
          <w:tcPr>
            <w:tcW w:w="1370" w:type="dxa"/>
            <w:shd w:val="clear" w:color="auto" w:fill="C5E0B3"/>
            <w:vAlign w:val="top"/>
          </w:tcPr>
          <w:p w14:paraId="03647120">
            <w:pPr>
              <w:pStyle w:val="9"/>
              <w:keepNext w:val="0"/>
              <w:keepLines w:val="0"/>
              <w:pageBreakBefore w:val="0"/>
              <w:wordWrap/>
              <w:overflowPunct/>
              <w:topLinePunct w:val="0"/>
              <w:bidi w:val="0"/>
              <w:spacing w:before="180" w:line="360" w:lineRule="exact"/>
              <w:ind w:left="473"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张家界</w:t>
            </w:r>
          </w:p>
        </w:tc>
      </w:tr>
      <w:tr w14:paraId="1E5C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7AB7CF9">
            <w:pPr>
              <w:pStyle w:val="9"/>
              <w:spacing w:before="125" w:line="236" w:lineRule="auto"/>
              <w:ind w:left="495"/>
            </w:pPr>
            <w:r>
              <w:rPr>
                <w:b/>
                <w:bCs/>
                <w:spacing w:val="-3"/>
              </w:rPr>
              <w:t>D4</w:t>
            </w:r>
          </w:p>
        </w:tc>
        <w:tc>
          <w:tcPr>
            <w:tcW w:w="6596" w:type="dxa"/>
            <w:shd w:val="clear" w:color="auto" w:fill="C5E0B3"/>
            <w:vAlign w:val="top"/>
          </w:tcPr>
          <w:p w14:paraId="55774B01">
            <w:pPr>
              <w:pStyle w:val="9"/>
              <w:keepNext w:val="0"/>
              <w:keepLines w:val="0"/>
              <w:pageBreakBefore w:val="0"/>
              <w:wordWrap/>
              <w:overflowPunct/>
              <w:topLinePunct w:val="0"/>
              <w:bidi w:val="0"/>
              <w:spacing w:before="157" w:line="360" w:lineRule="exact"/>
              <w:jc w:val="both"/>
              <w:rPr>
                <w:rFonts w:hint="eastAsia" w:ascii="微软雅黑" w:hAnsi="微软雅黑" w:eastAsia="微软雅黑" w:cs="微软雅黑"/>
                <w:b/>
                <w:bCs/>
                <w:sz w:val="20"/>
                <w:szCs w:val="20"/>
              </w:rPr>
            </w:pPr>
            <w:r>
              <w:rPr>
                <w:rFonts w:hint="eastAsia" w:ascii="微软雅黑" w:hAnsi="微软雅黑" w:eastAsia="微软雅黑" w:cs="微软雅黑"/>
                <w:b/>
                <w:bCs/>
                <w:spacing w:val="3"/>
                <w:sz w:val="20"/>
                <w:szCs w:val="20"/>
              </w:rPr>
              <w:t xml:space="preserve">张家界森林公园 （袁家界、金鞭溪） </w:t>
            </w:r>
            <w:r>
              <w:rPr>
                <w:rFonts w:hint="eastAsia" w:ascii="微软雅黑" w:hAnsi="微软雅黑" w:eastAsia="微软雅黑" w:cs="微软雅黑"/>
                <w:b/>
                <w:bCs/>
                <w:position w:val="-4"/>
                <w:sz w:val="20"/>
                <w:szCs w:val="20"/>
                <w14:textOutline w14:w="2846" w14:cap="flat" w14:cmpd="sng">
                  <w14:solidFill>
                    <w14:srgbClr w14:val="000000"/>
                  </w14:solidFill>
                  <w14:prstDash w14:val="solid"/>
                  <w14:miter w14:val="0"/>
                </w14:textOutline>
              </w:rPr>
              <w:drawing>
                <wp:inline distT="0" distB="0" distL="0" distR="0">
                  <wp:extent cx="93980" cy="146685"/>
                  <wp:effectExtent l="0" t="0" r="1270" b="5080"/>
                  <wp:docPr id="7" name="IM 12"/>
                  <wp:cNvGraphicFramePr/>
                  <a:graphic xmlns:a="http://schemas.openxmlformats.org/drawingml/2006/main">
                    <a:graphicData uri="http://schemas.openxmlformats.org/drawingml/2006/picture">
                      <pic:pic xmlns:pic="http://schemas.openxmlformats.org/drawingml/2006/picture">
                        <pic:nvPicPr>
                          <pic:cNvPr id="7" name="IM 12"/>
                          <pic:cNvPicPr/>
                        </pic:nvPicPr>
                        <pic:blipFill>
                          <a:blip r:embed="rId12"/>
                          <a:stretch>
                            <a:fillRect/>
                          </a:stretch>
                        </pic:blipFill>
                        <pic:spPr>
                          <a:xfrm>
                            <a:off x="0" y="0"/>
                            <a:ext cx="94227" cy="147048"/>
                          </a:xfrm>
                          <a:prstGeom prst="rect">
                            <a:avLst/>
                          </a:prstGeom>
                        </pic:spPr>
                      </pic:pic>
                    </a:graphicData>
                  </a:graphic>
                </wp:inline>
              </w:drawing>
            </w:r>
            <w:r>
              <w:rPr>
                <w:rFonts w:hint="eastAsia" w:ascii="微软雅黑" w:hAnsi="微软雅黑" w:eastAsia="微软雅黑" w:cs="微软雅黑"/>
                <w:b/>
                <w:bCs/>
                <w:spacing w:val="3"/>
                <w:sz w:val="20"/>
                <w:szCs w:val="20"/>
              </w:rPr>
              <w:t>晚会</w:t>
            </w:r>
          </w:p>
        </w:tc>
        <w:tc>
          <w:tcPr>
            <w:tcW w:w="804" w:type="dxa"/>
            <w:shd w:val="clear" w:color="auto" w:fill="C5E0B3"/>
            <w:vAlign w:val="center"/>
          </w:tcPr>
          <w:p w14:paraId="2FECA7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5DF47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val="en-US" w:eastAsia="zh-CN"/>
              </w:rPr>
              <w:t>×</w:t>
            </w:r>
          </w:p>
        </w:tc>
        <w:tc>
          <w:tcPr>
            <w:tcW w:w="804" w:type="dxa"/>
            <w:shd w:val="clear" w:color="auto" w:fill="C5E0B3"/>
            <w:vAlign w:val="center"/>
          </w:tcPr>
          <w:p w14:paraId="250E75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7B05E04D">
            <w:pPr>
              <w:pStyle w:val="9"/>
              <w:keepNext w:val="0"/>
              <w:keepLines w:val="0"/>
              <w:pageBreakBefore w:val="0"/>
              <w:wordWrap/>
              <w:overflowPunct/>
              <w:topLinePunct w:val="0"/>
              <w:bidi w:val="0"/>
              <w:spacing w:before="169" w:line="360" w:lineRule="exact"/>
              <w:ind w:left="374" w:leftChars="0"/>
              <w:jc w:val="center"/>
              <w:rPr>
                <w:rFonts w:hint="eastAsia" w:ascii="微软雅黑" w:hAnsi="微软雅黑" w:eastAsia="微软雅黑" w:cs="微软雅黑"/>
                <w:b/>
                <w:bCs/>
                <w:sz w:val="20"/>
                <w:szCs w:val="20"/>
                <w:lang w:eastAsia="zh-CN"/>
              </w:rPr>
            </w:pPr>
            <w:r>
              <w:rPr>
                <w:rFonts w:hint="eastAsia" w:ascii="微软雅黑" w:hAnsi="微软雅黑" w:eastAsia="微软雅黑" w:cs="微软雅黑"/>
                <w:b/>
                <w:bCs/>
                <w:sz w:val="20"/>
                <w:szCs w:val="20"/>
                <w:lang w:eastAsia="zh-CN"/>
              </w:rPr>
              <w:t>张家界</w:t>
            </w:r>
          </w:p>
        </w:tc>
      </w:tr>
      <w:tr w14:paraId="05F3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4" w:type="dxa"/>
            <w:shd w:val="clear" w:color="auto" w:fill="C5E0B3"/>
            <w:vAlign w:val="top"/>
          </w:tcPr>
          <w:p w14:paraId="4FB61AB2">
            <w:pPr>
              <w:pStyle w:val="9"/>
              <w:spacing w:before="113" w:line="227" w:lineRule="auto"/>
              <w:ind w:left="495"/>
            </w:pPr>
            <w:r>
              <w:rPr>
                <w:b/>
                <w:bCs/>
                <w:spacing w:val="3"/>
              </w:rPr>
              <w:t>D5</w:t>
            </w:r>
          </w:p>
        </w:tc>
        <w:tc>
          <w:tcPr>
            <w:tcW w:w="6596" w:type="dxa"/>
            <w:shd w:val="clear" w:color="auto" w:fill="C5E0B3"/>
            <w:vAlign w:val="top"/>
          </w:tcPr>
          <w:p w14:paraId="0A5ECC10">
            <w:pPr>
              <w:pStyle w:val="9"/>
              <w:keepNext w:val="0"/>
              <w:keepLines w:val="0"/>
              <w:pageBreakBefore w:val="0"/>
              <w:wordWrap/>
              <w:overflowPunct/>
              <w:topLinePunct w:val="0"/>
              <w:bidi w:val="0"/>
              <w:spacing w:before="144" w:line="360" w:lineRule="exact"/>
              <w:jc w:val="both"/>
              <w:rPr>
                <w:rFonts w:hint="eastAsia" w:ascii="微软雅黑" w:hAnsi="微软雅黑" w:eastAsia="微软雅黑" w:cs="微软雅黑"/>
                <w:b/>
                <w:bCs/>
                <w:sz w:val="20"/>
                <w:szCs w:val="20"/>
                <w:lang w:eastAsia="zh-CN"/>
              </w:rPr>
            </w:pPr>
            <w:r>
              <w:rPr>
                <w:rFonts w:hint="eastAsia" w:ascii="微软雅黑" w:hAnsi="微软雅黑" w:eastAsia="微软雅黑" w:cs="微软雅黑"/>
                <w:b/>
                <w:bCs/>
                <w:sz w:val="20"/>
                <w:szCs w:val="20"/>
                <w:lang w:eastAsia="zh-CN"/>
              </w:rPr>
              <w:t>土特产超市</w:t>
            </w:r>
            <w:r>
              <w:rPr>
                <w:rFonts w:hint="eastAsia" w:ascii="微软雅黑" w:hAnsi="微软雅黑" w:eastAsia="微软雅黑" w:cs="微软雅黑"/>
                <w:b/>
                <w:bCs/>
                <w:sz w:val="20"/>
                <w:szCs w:val="20"/>
              </w:rPr>
              <w:sym w:font="Wingdings" w:char="00D8"/>
            </w:r>
            <w:r>
              <w:rPr>
                <w:rFonts w:hint="eastAsia" w:ascii="微软雅黑" w:hAnsi="微软雅黑" w:eastAsia="微软雅黑" w:cs="微软雅黑"/>
                <w:b/>
                <w:bCs/>
                <w:sz w:val="20"/>
                <w:szCs w:val="20"/>
                <w:lang w:eastAsia="zh-CN"/>
              </w:rPr>
              <w:t>土司城</w:t>
            </w:r>
            <w:r>
              <w:rPr>
                <w:rFonts w:hint="eastAsia" w:ascii="微软雅黑" w:hAnsi="微软雅黑" w:eastAsia="微软雅黑" w:cs="微软雅黑"/>
                <w:b/>
                <w:bCs/>
                <w:sz w:val="20"/>
                <w:szCs w:val="20"/>
              </w:rPr>
              <w:sym w:font="Wingdings" w:char="00D8"/>
            </w:r>
            <w:r>
              <w:rPr>
                <w:rFonts w:hint="eastAsia" w:cs="微软雅黑"/>
                <w:b/>
                <w:bCs/>
                <w:sz w:val="20"/>
                <w:szCs w:val="20"/>
                <w:lang w:eastAsia="zh-CN"/>
              </w:rPr>
              <w:t>张家界</w:t>
            </w:r>
          </w:p>
        </w:tc>
        <w:tc>
          <w:tcPr>
            <w:tcW w:w="804" w:type="dxa"/>
            <w:shd w:val="clear" w:color="auto" w:fill="C5E0B3"/>
            <w:vAlign w:val="center"/>
          </w:tcPr>
          <w:p w14:paraId="5296FD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977D6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5DA46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0543D683">
            <w:pPr>
              <w:pStyle w:val="9"/>
              <w:keepNext w:val="0"/>
              <w:keepLines w:val="0"/>
              <w:pageBreakBefore w:val="0"/>
              <w:wordWrap/>
              <w:overflowPunct/>
              <w:topLinePunct w:val="0"/>
              <w:bidi w:val="0"/>
              <w:spacing w:before="157" w:line="360" w:lineRule="exact"/>
              <w:ind w:left="374"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7"/>
                <w:sz w:val="20"/>
                <w:szCs w:val="20"/>
              </w:rPr>
              <w:t>张家界</w:t>
            </w:r>
          </w:p>
        </w:tc>
      </w:tr>
      <w:tr w14:paraId="3F86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93489D5">
            <w:pPr>
              <w:pStyle w:val="9"/>
              <w:spacing w:before="125" w:line="236" w:lineRule="auto"/>
              <w:ind w:left="495"/>
            </w:pPr>
            <w:r>
              <w:rPr>
                <w:b/>
                <w:bCs/>
                <w:spacing w:val="-3"/>
              </w:rPr>
              <w:t>D6</w:t>
            </w:r>
          </w:p>
        </w:tc>
        <w:tc>
          <w:tcPr>
            <w:tcW w:w="6596" w:type="dxa"/>
            <w:shd w:val="clear" w:color="auto" w:fill="C5E0B3"/>
            <w:vAlign w:val="top"/>
          </w:tcPr>
          <w:p w14:paraId="2CABA701">
            <w:pPr>
              <w:pStyle w:val="9"/>
              <w:keepNext w:val="0"/>
              <w:keepLines w:val="0"/>
              <w:pageBreakBefore w:val="0"/>
              <w:wordWrap/>
              <w:overflowPunct/>
              <w:topLinePunct w:val="0"/>
              <w:bidi w:val="0"/>
              <w:spacing w:before="157" w:line="360" w:lineRule="exact"/>
              <w:jc w:val="both"/>
              <w:rPr>
                <w:rFonts w:hint="eastAsia" w:ascii="微软雅黑" w:hAnsi="微软雅黑" w:eastAsia="微软雅黑" w:cs="微软雅黑"/>
                <w:b/>
                <w:bCs/>
                <w:sz w:val="20"/>
                <w:szCs w:val="20"/>
              </w:rPr>
            </w:pPr>
            <w:r>
              <w:rPr>
                <w:rFonts w:hint="eastAsia" w:cs="微软雅黑"/>
                <w:b/>
                <w:bCs/>
                <w:sz w:val="20"/>
                <w:szCs w:val="20"/>
                <w:lang w:eastAsia="zh-CN"/>
              </w:rPr>
              <w:t>张家界</w:t>
            </w:r>
            <w:r>
              <w:rPr>
                <w:rFonts w:hint="eastAsia" w:ascii="微软雅黑" w:hAnsi="微软雅黑" w:eastAsia="微软雅黑" w:cs="微软雅黑"/>
                <w:b/>
                <w:bCs/>
                <w:sz w:val="20"/>
                <w:szCs w:val="20"/>
              </w:rPr>
              <w:sym w:font="Wingdings" w:char="00D8"/>
            </w:r>
            <w:r>
              <w:rPr>
                <w:rFonts w:hint="eastAsia" w:ascii="微软雅黑" w:hAnsi="微软雅黑" w:eastAsia="微软雅黑" w:cs="微软雅黑"/>
                <w:b/>
                <w:bCs/>
                <w:spacing w:val="8"/>
                <w:sz w:val="20"/>
                <w:szCs w:val="20"/>
              </w:rPr>
              <w:t>出发地</w:t>
            </w:r>
          </w:p>
        </w:tc>
        <w:tc>
          <w:tcPr>
            <w:tcW w:w="804" w:type="dxa"/>
            <w:shd w:val="clear" w:color="auto" w:fill="C5E0B3"/>
            <w:vAlign w:val="center"/>
          </w:tcPr>
          <w:p w14:paraId="277BB3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2552D5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7EF2B9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18FB73C6">
            <w:pPr>
              <w:pStyle w:val="9"/>
              <w:keepNext w:val="0"/>
              <w:keepLines w:val="0"/>
              <w:pageBreakBefore w:val="0"/>
              <w:wordWrap/>
              <w:overflowPunct/>
              <w:topLinePunct w:val="0"/>
              <w:bidi w:val="0"/>
              <w:spacing w:before="170" w:line="360" w:lineRule="exact"/>
              <w:ind w:left="264" w:leftChars="0"/>
              <w:jc w:val="right"/>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温馨的家</w:t>
            </w:r>
          </w:p>
        </w:tc>
      </w:tr>
      <w:tr w14:paraId="7CA8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6ED874A">
            <w:pPr>
              <w:pStyle w:val="9"/>
              <w:spacing w:before="171" w:line="203" w:lineRule="auto"/>
              <w:ind w:left="109"/>
              <w:rPr>
                <w:rFonts w:hint="eastAsia" w:eastAsia="微软雅黑"/>
                <w:sz w:val="24"/>
                <w:szCs w:val="24"/>
                <w:lang w:eastAsia="zh-CN"/>
              </w:rPr>
            </w:pPr>
            <w:r>
              <w:rPr>
                <w:b/>
                <w:bCs/>
                <w:color w:val="FFFFFF"/>
                <w:sz w:val="28"/>
                <w:szCs w:val="28"/>
              </w:rPr>
              <w:t>第一天</w:t>
            </w:r>
            <w:r>
              <w:rPr>
                <w:b/>
                <w:bCs/>
                <w:color w:val="FFFFFF"/>
                <w:spacing w:val="74"/>
                <w:sz w:val="28"/>
                <w:szCs w:val="28"/>
              </w:rPr>
              <w:t xml:space="preserve"> </w:t>
            </w:r>
            <w:r>
              <w:rPr>
                <w:b/>
                <w:bCs/>
                <w:color w:val="FFFFFF"/>
                <w:sz w:val="28"/>
                <w:szCs w:val="28"/>
              </w:rPr>
              <w:t xml:space="preserve">出发地→张家界                              </w:t>
            </w:r>
            <w:r>
              <w:rPr>
                <w:b/>
                <w:bCs/>
                <w:color w:val="FFFFFF"/>
                <w:spacing w:val="-1"/>
                <w:sz w:val="28"/>
                <w:szCs w:val="28"/>
              </w:rPr>
              <w:t xml:space="preserve">                         </w:t>
            </w:r>
            <w:r>
              <w:rPr>
                <w:rFonts w:hint="eastAsia"/>
                <w:b/>
                <w:bCs/>
                <w:color w:val="FFFFFF"/>
                <w:spacing w:val="-1"/>
                <w:sz w:val="28"/>
                <w:szCs w:val="28"/>
                <w:lang w:val="en-US" w:eastAsia="zh-CN"/>
              </w:rPr>
              <w:t xml:space="preserve">       </w:t>
            </w:r>
            <w:r>
              <w:rPr>
                <w:b/>
                <w:bCs/>
                <w:color w:val="FFFFFF"/>
                <w:spacing w:val="-1"/>
                <w:sz w:val="24"/>
                <w:szCs w:val="24"/>
              </w:rPr>
              <w:t>用餐/自理  住宿/</w:t>
            </w:r>
            <w:r>
              <w:rPr>
                <w:rFonts w:hint="eastAsia"/>
                <w:b/>
                <w:bCs/>
                <w:color w:val="FFFFFF"/>
                <w:spacing w:val="-1"/>
                <w:sz w:val="24"/>
                <w:szCs w:val="24"/>
                <w:lang w:eastAsia="zh-CN"/>
              </w:rPr>
              <w:t>张家界</w:t>
            </w:r>
          </w:p>
        </w:tc>
      </w:tr>
      <w:tr w14:paraId="3FD47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32" w:type="dxa"/>
            <w:gridSpan w:val="6"/>
            <w:vAlign w:val="top"/>
          </w:tcPr>
          <w:p w14:paraId="0F5D4B10">
            <w:pPr>
              <w:pStyle w:val="9"/>
              <w:spacing w:before="71" w:line="225" w:lineRule="auto"/>
              <w:ind w:left="110" w:right="178" w:firstLine="436"/>
            </w:pPr>
            <w:r>
              <w:rPr>
                <w:spacing w:val="4"/>
              </w:rPr>
              <w:t>出发地乘飞机</w:t>
            </w:r>
            <w:r>
              <w:rPr>
                <w:b/>
                <w:bCs/>
                <w:color w:val="FF0000"/>
                <w:spacing w:val="4"/>
              </w:rPr>
              <w:t>【出发地</w:t>
            </w:r>
            <w:r>
              <w:rPr>
                <w:b/>
                <w:bCs/>
                <w:color w:val="FF0000"/>
                <w:spacing w:val="28"/>
                <w:w w:val="101"/>
              </w:rPr>
              <w:t xml:space="preserve"> </w:t>
            </w:r>
            <w:r>
              <w:rPr>
                <w:b/>
                <w:bCs/>
                <w:color w:val="FF0000"/>
                <w:spacing w:val="4"/>
              </w:rPr>
              <w:t>- 张家界】</w:t>
            </w:r>
            <w:r>
              <w:rPr>
                <w:spacing w:val="4"/>
              </w:rPr>
              <w:t>， 张家界荷花机场出站口处接站人接站， 以山水之名， 开始一段美妙的旅程 （导游会</w:t>
            </w:r>
            <w:r>
              <w:t xml:space="preserve"> </w:t>
            </w:r>
            <w:r>
              <w:rPr>
                <w:spacing w:val="5"/>
              </w:rPr>
              <w:t>提前一天与您取得联系） 。后入住酒店。</w:t>
            </w:r>
          </w:p>
        </w:tc>
      </w:tr>
      <w:tr w14:paraId="0B8C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632" w:type="dxa"/>
            <w:gridSpan w:val="6"/>
            <w:vAlign w:val="top"/>
          </w:tcPr>
          <w:p w14:paraId="11A4B787">
            <w:pPr>
              <w:pStyle w:val="9"/>
              <w:spacing w:before="56" w:line="226" w:lineRule="auto"/>
              <w:ind w:left="124"/>
              <w:rPr>
                <w:sz w:val="18"/>
                <w:szCs w:val="18"/>
              </w:rPr>
            </w:pPr>
            <w:r>
              <w:rPr>
                <w:color w:val="00B0F0"/>
                <w:spacing w:val="-3"/>
                <w:sz w:val="18"/>
                <w:szCs w:val="18"/>
              </w:rPr>
              <w:t>【温馨提示】：</w:t>
            </w:r>
          </w:p>
          <w:p w14:paraId="467D1E89">
            <w:pPr>
              <w:pStyle w:val="9"/>
              <w:spacing w:before="9" w:line="225" w:lineRule="auto"/>
              <w:ind w:left="126"/>
              <w:rPr>
                <w:sz w:val="18"/>
                <w:szCs w:val="18"/>
              </w:rPr>
            </w:pPr>
            <w:r>
              <w:rPr>
                <w:color w:val="00B0F0"/>
                <w:spacing w:val="-1"/>
                <w:sz w:val="18"/>
                <w:szCs w:val="18"/>
              </w:rPr>
              <w:t>1.接站人员提前在机场等候客人,请尊敬的游客务必保持手机畅通。</w:t>
            </w:r>
          </w:p>
          <w:p w14:paraId="485A8EA7">
            <w:pPr>
              <w:pStyle w:val="9"/>
              <w:spacing w:before="9" w:line="185" w:lineRule="auto"/>
              <w:ind w:left="118"/>
              <w:rPr>
                <w:sz w:val="18"/>
                <w:szCs w:val="18"/>
              </w:rPr>
            </w:pPr>
            <w:r>
              <w:rPr>
                <w:color w:val="00B0F0"/>
                <w:spacing w:val="-2"/>
                <w:sz w:val="18"/>
                <w:szCs w:val="18"/>
              </w:rPr>
              <w:t>2.接站当天无导游， 导游将以电话或短信方式通知次日行程的出发时间及注意事项；</w:t>
            </w:r>
          </w:p>
        </w:tc>
      </w:tr>
      <w:tr w14:paraId="3591B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47A1BE9">
            <w:pPr>
              <w:pStyle w:val="9"/>
              <w:spacing w:before="130" w:line="226" w:lineRule="auto"/>
              <w:ind w:left="109"/>
              <w:rPr>
                <w:rFonts w:hint="eastAsia" w:eastAsia="微软雅黑"/>
                <w:sz w:val="24"/>
                <w:szCs w:val="24"/>
                <w:lang w:eastAsia="zh-CN"/>
              </w:rPr>
            </w:pPr>
            <w:r>
              <w:rPr>
                <w:b/>
                <w:bCs/>
                <w:color w:val="FFFFFF"/>
                <w:spacing w:val="-5"/>
                <w:sz w:val="28"/>
                <w:szCs w:val="28"/>
              </w:rPr>
              <w:t>第二天</w:t>
            </w:r>
            <w:r>
              <w:rPr>
                <w:b/>
                <w:bCs/>
                <w:color w:val="FFFFFF"/>
                <w:spacing w:val="79"/>
                <w:w w:val="101"/>
                <w:sz w:val="28"/>
                <w:szCs w:val="28"/>
              </w:rPr>
              <w:t xml:space="preserve"> </w:t>
            </w:r>
            <w:r>
              <w:rPr>
                <w:rFonts w:hint="eastAsia" w:ascii="微软雅黑" w:hAnsi="微软雅黑" w:eastAsia="微软雅黑" w:cs="微软雅黑"/>
                <w:b/>
                <w:bCs/>
                <w:color w:val="FFFFFF"/>
                <w:sz w:val="28"/>
                <w:szCs w:val="28"/>
                <w:lang w:eastAsia="zh-CN"/>
              </w:rPr>
              <w:t>芙蓉镇</w:t>
            </w:r>
            <w:r>
              <w:rPr>
                <w:rFonts w:hint="eastAsia" w:ascii="微软雅黑" w:hAnsi="微软雅黑" w:eastAsia="微软雅黑" w:cs="微软雅黑"/>
                <w:b/>
                <w:bCs/>
                <w:color w:val="FFFFFF"/>
                <w:kern w:val="2"/>
                <w:sz w:val="28"/>
                <w:szCs w:val="28"/>
                <w:lang w:val="en-US" w:eastAsia="zh-CN" w:bidi="ar-SA"/>
              </w:rPr>
              <w:t>→凤凰古城</w:t>
            </w:r>
            <w:r>
              <w:rPr>
                <w:rFonts w:hint="eastAsia" w:cs="微软雅黑"/>
                <w:b/>
                <w:bCs/>
                <w:color w:val="FFFFFF"/>
                <w:kern w:val="2"/>
                <w:sz w:val="28"/>
                <w:szCs w:val="28"/>
                <w:lang w:val="en-US" w:eastAsia="zh-CN" w:bidi="ar-SA"/>
              </w:rPr>
              <w:t xml:space="preserve">  </w:t>
            </w:r>
            <w:r>
              <w:rPr>
                <w:b/>
                <w:bCs/>
                <w:color w:val="FFFFFF"/>
                <w:spacing w:val="-5"/>
                <w:sz w:val="28"/>
                <w:szCs w:val="28"/>
              </w:rPr>
              <w:t xml:space="preserve">        </w:t>
            </w:r>
            <w:r>
              <w:rPr>
                <w:rFonts w:hint="eastAsia"/>
                <w:b/>
                <w:bCs/>
                <w:color w:val="FFFFFF"/>
                <w:spacing w:val="-5"/>
                <w:sz w:val="28"/>
                <w:szCs w:val="28"/>
                <w:lang w:val="en-US" w:eastAsia="zh-CN"/>
              </w:rPr>
              <w:t xml:space="preserve">                                                  </w:t>
            </w:r>
            <w:r>
              <w:rPr>
                <w:b/>
                <w:bCs/>
                <w:color w:val="FFFFFF"/>
                <w:spacing w:val="-5"/>
                <w:sz w:val="24"/>
                <w:szCs w:val="24"/>
              </w:rPr>
              <w:t>用餐/早/晚           住宿/</w:t>
            </w:r>
            <w:r>
              <w:rPr>
                <w:rFonts w:hint="eastAsia"/>
                <w:b/>
                <w:bCs/>
                <w:color w:val="FFFFFF"/>
                <w:spacing w:val="-5"/>
                <w:sz w:val="24"/>
                <w:szCs w:val="24"/>
                <w:lang w:eastAsia="zh-CN"/>
              </w:rPr>
              <w:t>凤凰</w:t>
            </w:r>
          </w:p>
        </w:tc>
      </w:tr>
      <w:tr w14:paraId="0A05D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1632" w:type="dxa"/>
            <w:gridSpan w:val="6"/>
            <w:vAlign w:val="top"/>
          </w:tcPr>
          <w:p w14:paraId="7B38466E">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早餐后挂在瀑布上的千年古镇网红打卡地—</w:t>
            </w:r>
            <w:r>
              <w:rPr>
                <w:rFonts w:hint="eastAsia" w:ascii="微软雅黑" w:hAnsi="微软雅黑" w:eastAsia="微软雅黑" w:cs="微软雅黑"/>
                <w:b/>
                <w:bCs/>
                <w:color w:val="FF0000"/>
                <w:sz w:val="21"/>
                <w:szCs w:val="22"/>
                <w:lang w:val="en-US" w:eastAsia="zh-CN" w:bidi="zh-CN"/>
              </w:rPr>
              <w:t>【芙蓉镇】（赠送门票，不含景区电瓶车）</w:t>
            </w:r>
            <w:r>
              <w:rPr>
                <w:rFonts w:hint="eastAsia" w:ascii="微软雅黑" w:hAnsi="微软雅黑" w:eastAsia="微软雅黑" w:cs="微软雅黑"/>
                <w:sz w:val="21"/>
                <w:szCs w:val="22"/>
                <w:lang w:val="en-US" w:eastAsia="zh-CN" w:bidi="zh-CN"/>
              </w:rPr>
              <w:t>，【酉水画廊】山水如画，多情的酉水养育了世世代代的土家儿女，也造就了沿岸动人的风光，酉水画廊纳含着芙蓉镇的草木、山水、人儿，一道道美丽的彩虹是它编织的最美西兰卡普。芙蓉镇原名王村，古镇坐落在酉水之滨。这里得酉水舟楫之便，上通川渝，下达洞庭，素有“楚蜀通津”之称。原来是秦汉时土司王的王都，古称酉阳，五代十国时称溪州。因谢晋执导，刘晓庆、姜文主演的电影《芙蓉镇》在此取景而出名，于是人们便把此地叫做芙蓉镇。游览这座具有两千年历史的古镇， 观湘西北最大的瀑布-芙蓉古镇大瀑布，去酉水码头去感受当年的繁华！</w:t>
            </w:r>
          </w:p>
          <w:p w14:paraId="34C66BF1">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后赴</w:t>
            </w:r>
            <w:r>
              <w:rPr>
                <w:rFonts w:hint="eastAsia" w:ascii="微软雅黑" w:hAnsi="微软雅黑" w:eastAsia="微软雅黑" w:cs="微软雅黑"/>
                <w:b/>
                <w:bCs/>
                <w:color w:val="FF0000"/>
                <w:lang w:val="en-US" w:eastAsia="zh-CN"/>
              </w:rPr>
              <w:t>【凤凰古城】（不含古城内需另行付费的小景点，自由观光）</w:t>
            </w:r>
            <w:r>
              <w:rPr>
                <w:rFonts w:hint="eastAsia" w:ascii="微软雅黑" w:hAnsi="微软雅黑" w:eastAsia="微软雅黑" w:cs="微软雅黑"/>
                <w:lang w:val="en-US" w:eastAsia="zh-CN"/>
              </w:rPr>
              <w:t>：如果白天的凤凰是一位纯朴、美丽的苗家女子，那么夜间的凤凰就是一个多情、大方的湘西姑娘。站在沱江岸边， 仿佛置身于灯的世界，歌的海洋。在霓虹灯下感受古城的温馨与浪漫，一场美丽的邂逅正等着您。</w:t>
            </w:r>
          </w:p>
          <w:p w14:paraId="387DF9AC">
            <w:pPr>
              <w:pStyle w:val="9"/>
              <w:spacing w:before="73" w:line="234" w:lineRule="auto"/>
              <w:ind w:right="178" w:firstLine="420" w:firstLineChars="200"/>
              <w:jc w:val="both"/>
            </w:pPr>
            <w:r>
              <w:rPr>
                <w:rFonts w:hint="eastAsia" w:ascii="微软雅黑" w:hAnsi="微软雅黑" w:eastAsia="微软雅黑" w:cs="微软雅黑"/>
                <w:sz w:val="21"/>
                <w:szCs w:val="21"/>
                <w:lang w:val="en-US" w:eastAsia="zh-CN"/>
              </w:rPr>
              <w:t>沿河两岸</w:t>
            </w:r>
            <w:r>
              <w:rPr>
                <w:rFonts w:hint="eastAsia" w:ascii="微软雅黑" w:hAnsi="微软雅黑" w:eastAsia="微软雅黑" w:cs="微软雅黑"/>
                <w:b w:val="0"/>
                <w:bCs w:val="0"/>
                <w:color w:val="000000" w:themeColor="text1"/>
                <w:sz w:val="21"/>
                <w:szCs w:val="21"/>
                <w14:textFill>
                  <w14:solidFill>
                    <w14:schemeClr w14:val="tx1"/>
                  </w14:solidFill>
                </w14:textFill>
              </w:rPr>
              <w:t>观</w:t>
            </w:r>
            <w:r>
              <w:rPr>
                <w:rFonts w:hint="eastAsia" w:ascii="微软雅黑" w:hAnsi="微软雅黑" w:eastAsia="微软雅黑" w:cs="微软雅黑"/>
                <w:b/>
                <w:bCs/>
                <w:color w:val="FF0000"/>
                <w:sz w:val="21"/>
                <w:szCs w:val="21"/>
              </w:rPr>
              <w:t>【七重水幕灯光秀】</w:t>
            </w:r>
            <w:r>
              <w:rPr>
                <w:rFonts w:hint="eastAsia" w:ascii="微软雅黑" w:hAnsi="微软雅黑" w:eastAsia="微软雅黑" w:cs="微软雅黑"/>
                <w:b w:val="0"/>
                <w:bCs w:val="0"/>
                <w:color w:val="000000" w:themeColor="text1"/>
                <w:sz w:val="21"/>
                <w:szCs w:val="21"/>
                <w14:textFill>
                  <w14:solidFill>
                    <w14:schemeClr w14:val="tx1"/>
                  </w14:solidFill>
                </w14:textFill>
              </w:rPr>
              <w:t>：苗寨初识、红装姑娘、古城晨光、百米画卷、穿越虹桥、苗成情书、太阳古神；每一重都是苗族的风土人情与国风元素光影科技的融合，令人流连忘返。</w:t>
            </w:r>
            <w:r>
              <w:rPr>
                <w:rFonts w:hint="eastAsia" w:ascii="微软雅黑" w:hAnsi="微软雅黑" w:eastAsia="微软雅黑" w:cs="微软雅黑"/>
                <w:b w:val="0"/>
                <w:bCs w:val="0"/>
                <w:color w:val="FF0000"/>
                <w:sz w:val="21"/>
                <w:szCs w:val="21"/>
              </w:rPr>
              <w:t>（如遇堵车、沱江水位过高或过低，大风暴雨等恶劣天气及特殊原因会停演不能正常观看，赠送项目不看不退，也不做等价交换请谅解）</w:t>
            </w:r>
            <w:r>
              <w:rPr>
                <w:rFonts w:hint="eastAsia" w:ascii="微软雅黑" w:hAnsi="微软雅黑" w:eastAsia="微软雅黑" w:cs="微软雅黑"/>
                <w:b w:val="0"/>
                <w:bCs w:val="0"/>
                <w:color w:val="000000" w:themeColor="text1"/>
                <w:sz w:val="21"/>
                <w:szCs w:val="21"/>
                <w14:textFill>
                  <w14:solidFill>
                    <w14:schemeClr w14:val="tx1"/>
                  </w14:solidFill>
                </w14:textFill>
              </w:rPr>
              <w:t>。</w:t>
            </w:r>
          </w:p>
        </w:tc>
      </w:tr>
    </w:tbl>
    <w:p w14:paraId="3EF8F363">
      <w:pPr>
        <w:rPr>
          <w:rFonts w:ascii="Arial"/>
          <w:sz w:val="21"/>
        </w:rPr>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84"/>
        <w:gridCol w:w="3788"/>
        <w:gridCol w:w="4260"/>
      </w:tblGrid>
      <w:tr w14:paraId="54426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11632" w:type="dxa"/>
            <w:gridSpan w:val="3"/>
            <w:tcBorders>
              <w:bottom w:val="nil"/>
            </w:tcBorders>
            <w:vAlign w:val="top"/>
          </w:tcPr>
          <w:p w14:paraId="3E4DA84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A55985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1、2016年4月10日开始，凤凰古城取消围城强制购票，客人可在古城自由参观</w:t>
            </w:r>
          </w:p>
          <w:p w14:paraId="5DC4BCF4">
            <w:pPr>
              <w:pStyle w:val="9"/>
              <w:spacing w:line="250" w:lineRule="auto"/>
              <w:ind w:left="111" w:right="178" w:firstLine="219"/>
            </w:pPr>
            <w:r>
              <w:rPr>
                <w:rFonts w:hint="eastAsia" w:ascii="微软雅黑" w:hAnsi="微软雅黑" w:eastAsia="微软雅黑" w:cs="微软雅黑"/>
                <w:b/>
                <w:color w:val="00B0F0"/>
                <w:sz w:val="18"/>
                <w:lang w:val="en-US" w:eastAsia="zh-CN"/>
              </w:rPr>
              <w:t>2、凤凰古城为敞开式民用商业区，银饰、牛角梳、蜡染、当地小吃等特色商品导游义务介绍，旅游者购物行为为自主选择，旅行社不接受凤凰区域旅游者购物方面的投诉。</w:t>
            </w:r>
          </w:p>
        </w:tc>
      </w:tr>
      <w:tr w14:paraId="3475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11632" w:type="dxa"/>
            <w:gridSpan w:val="3"/>
            <w:tcBorders>
              <w:top w:val="nil"/>
            </w:tcBorders>
            <w:vAlign w:val="top"/>
          </w:tcPr>
          <w:p w14:paraId="139EE0B8">
            <w:pPr>
              <w:spacing w:line="2440" w:lineRule="exact"/>
              <w:ind w:firstLine="67"/>
            </w:pPr>
            <w:r>
              <w:rPr>
                <w:position w:val="-48"/>
              </w:rPr>
              <w:drawing>
                <wp:inline distT="0" distB="0" distL="0" distR="0">
                  <wp:extent cx="7304405" cy="15487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
                          <a:stretch>
                            <a:fillRect/>
                          </a:stretch>
                        </pic:blipFill>
                        <pic:spPr>
                          <a:xfrm>
                            <a:off x="0" y="0"/>
                            <a:ext cx="7304531" cy="1548765"/>
                          </a:xfrm>
                          <a:prstGeom prst="rect">
                            <a:avLst/>
                          </a:prstGeom>
                        </pic:spPr>
                      </pic:pic>
                    </a:graphicData>
                  </a:graphic>
                </wp:inline>
              </w:drawing>
            </w:r>
          </w:p>
        </w:tc>
      </w:tr>
      <w:tr w14:paraId="0161C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3"/>
            <w:shd w:val="clear" w:color="auto" w:fill="00B050"/>
            <w:vAlign w:val="top"/>
          </w:tcPr>
          <w:p w14:paraId="5467CFAC">
            <w:pPr>
              <w:pStyle w:val="9"/>
              <w:spacing w:before="171" w:line="202" w:lineRule="auto"/>
              <w:ind w:left="109"/>
              <w:rPr>
                <w:rFonts w:hint="eastAsia" w:eastAsia="微软雅黑"/>
                <w:sz w:val="24"/>
                <w:szCs w:val="24"/>
                <w:lang w:eastAsia="zh-CN"/>
              </w:rPr>
            </w:pPr>
            <w:r>
              <w:rPr>
                <w:b/>
                <w:bCs/>
                <w:color w:val="FFFFFF"/>
                <w:spacing w:val="1"/>
                <w:sz w:val="28"/>
                <w:szCs w:val="28"/>
              </w:rPr>
              <w:t>第三天</w:t>
            </w:r>
            <w:r>
              <w:rPr>
                <w:b/>
                <w:bCs/>
                <w:color w:val="FFFFFF"/>
                <w:spacing w:val="60"/>
                <w:sz w:val="28"/>
                <w:szCs w:val="28"/>
              </w:rPr>
              <w:t xml:space="preserve"> </w:t>
            </w:r>
            <w:r>
              <w:rPr>
                <w:rFonts w:hint="eastAsia"/>
                <w:b/>
                <w:bCs/>
                <w:color w:val="FFFFFF"/>
                <w:spacing w:val="60"/>
                <w:sz w:val="28"/>
                <w:szCs w:val="28"/>
                <w:lang w:eastAsia="zh-CN"/>
              </w:rPr>
              <w:t>湘西</w:t>
            </w:r>
            <w:r>
              <w:rPr>
                <w:rFonts w:hint="eastAsia" w:ascii="微软雅黑" w:hAnsi="微软雅黑" w:eastAsia="微软雅黑" w:cs="微软雅黑"/>
                <w:b/>
                <w:bCs/>
                <w:color w:val="FFFFFF"/>
                <w:kern w:val="2"/>
                <w:sz w:val="28"/>
                <w:szCs w:val="28"/>
                <w:lang w:val="en-US" w:eastAsia="zh-CN" w:bidi="ar-SA"/>
              </w:rPr>
              <w:t xml:space="preserve">苗寨→天门山 </w:t>
            </w:r>
            <w:r>
              <w:rPr>
                <w:b/>
                <w:bCs/>
                <w:color w:val="FFFFFF"/>
                <w:spacing w:val="1"/>
                <w:sz w:val="28"/>
                <w:szCs w:val="28"/>
              </w:rPr>
              <w:t xml:space="preserve">             </w:t>
            </w:r>
            <w:r>
              <w:rPr>
                <w:b/>
                <w:bCs/>
                <w:color w:val="FFFFFF"/>
                <w:sz w:val="28"/>
                <w:szCs w:val="28"/>
              </w:rPr>
              <w:t xml:space="preserve">                       </w:t>
            </w:r>
            <w:r>
              <w:rPr>
                <w:rFonts w:hint="eastAsia"/>
                <w:b/>
                <w:bCs/>
                <w:color w:val="FFFFFF"/>
                <w:sz w:val="28"/>
                <w:szCs w:val="28"/>
                <w:lang w:val="en-US" w:eastAsia="zh-CN"/>
              </w:rPr>
              <w:t xml:space="preserve">               </w:t>
            </w:r>
            <w:r>
              <w:rPr>
                <w:b/>
                <w:bCs/>
                <w:color w:val="FFFFFF"/>
                <w:sz w:val="24"/>
                <w:szCs w:val="24"/>
              </w:rPr>
              <w:t>用餐/早/中/晚        住宿/</w:t>
            </w:r>
            <w:r>
              <w:rPr>
                <w:rFonts w:hint="eastAsia"/>
                <w:b/>
                <w:bCs/>
                <w:color w:val="FFFFFF"/>
                <w:sz w:val="24"/>
                <w:szCs w:val="24"/>
                <w:lang w:eastAsia="zh-CN"/>
              </w:rPr>
              <w:t>张家界</w:t>
            </w:r>
          </w:p>
        </w:tc>
      </w:tr>
      <w:tr w14:paraId="2209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7" w:hRule="atLeast"/>
        </w:trPr>
        <w:tc>
          <w:tcPr>
            <w:tcW w:w="11632" w:type="dxa"/>
            <w:gridSpan w:val="3"/>
            <w:tcBorders>
              <w:bottom w:val="nil"/>
            </w:tcBorders>
            <w:vAlign w:val="top"/>
          </w:tcPr>
          <w:p w14:paraId="56B13A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早餐后前往参观</w:t>
            </w:r>
            <w:r>
              <w:rPr>
                <w:rFonts w:hint="eastAsia" w:ascii="微软雅黑" w:hAnsi="微软雅黑" w:eastAsia="微软雅黑" w:cs="微软雅黑"/>
                <w:b/>
                <w:bCs/>
                <w:color w:val="FF0000"/>
                <w:sz w:val="21"/>
                <w:szCs w:val="22"/>
                <w:lang w:val="en-US" w:eastAsia="zh-CN" w:bidi="zh-CN"/>
              </w:rPr>
              <w:t>【湘西苗寨】</w:t>
            </w:r>
            <w:r>
              <w:rPr>
                <w:rFonts w:hint="eastAsia" w:ascii="微软雅黑" w:hAnsi="微软雅黑" w:eastAsia="微软雅黑" w:cs="微软雅黑"/>
                <w:b w:val="0"/>
                <w:bCs w:val="0"/>
                <w:color w:val="FF0000"/>
                <w:sz w:val="21"/>
                <w:szCs w:val="22"/>
                <w:lang w:val="en-US" w:eastAsia="zh-CN" w:bidi="zh-CN"/>
              </w:rPr>
              <w:t>（赠送景点，</w:t>
            </w:r>
            <w:r>
              <w:rPr>
                <w:rFonts w:hint="eastAsia" w:ascii="微软雅黑" w:hAnsi="微软雅黑" w:eastAsia="微软雅黑" w:cs="微软雅黑"/>
                <w:b w:val="0"/>
                <w:bCs w:val="0"/>
                <w:color w:val="FF0000"/>
                <w:lang w:val="en-US" w:eastAsia="zh-CN"/>
              </w:rPr>
              <w:t>不去不退亦不做等价交换）</w:t>
            </w:r>
            <w:r>
              <w:rPr>
                <w:rFonts w:hint="eastAsia" w:ascii="微软雅黑" w:hAnsi="微软雅黑" w:eastAsia="微软雅黑" w:cs="微软雅黑"/>
                <w:sz w:val="21"/>
                <w:szCs w:val="22"/>
                <w:lang w:val="en-US" w:eastAsia="zh-CN" w:bidi="zh-CN"/>
              </w:rPr>
              <w:t>苗寨是美丽峡谷中古老而神奇的苗寨，是镶嵌在神密湘西的一朵奇葩。苗寨居住着百余户苗民，至今留存着千年古俗。是天下闻名的苗鼓之乡，男女老少皆爱“跳鼓”，曾出过五代苗鼓王。繁衍于斯的苗族同胞，千百年来安居乐业,他们讲苗语，穿无领绣花衣，以歌为媒，自由恋爱；晨昏作息，等闲生死；歌舞沉酣。姑娘喜欢用银饰打扮自己，男人爱结绑腿，吹木叶，喜武术。他们自己种棉，养蚕纺纱织布，用古老的方法榨油，造纸，碾米，织布，用筒车提水灌田。</w:t>
            </w:r>
          </w:p>
          <w:p w14:paraId="4F12A8B9">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后游览新传奇</w:t>
            </w:r>
            <w:r>
              <w:rPr>
                <w:rFonts w:hint="eastAsia" w:ascii="微软雅黑" w:hAnsi="微软雅黑" w:eastAsia="微软雅黑" w:cs="微软雅黑"/>
                <w:b/>
                <w:bCs/>
                <w:color w:val="FF0000"/>
                <w:sz w:val="21"/>
                <w:szCs w:val="22"/>
                <w:lang w:val="en-US" w:eastAsia="zh-CN" w:bidi="zh-CN"/>
              </w:rPr>
              <w:t>【天门山国家森林公园】（含天门山景区首道大门票）</w:t>
            </w:r>
            <w:r>
              <w:rPr>
                <w:rFonts w:hint="eastAsia" w:ascii="微软雅黑" w:hAnsi="微软雅黑" w:eastAsia="微软雅黑" w:cs="微软雅黑"/>
                <w:sz w:val="21"/>
                <w:szCs w:val="22"/>
                <w:lang w:val="en-US" w:eastAsia="zh-CN" w:bidi="zh-CN"/>
              </w:rPr>
              <w:t>“网易、环球游报等三十多家媒体联合推选“中国最值得外国人去的 50 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w:t>
            </w:r>
            <w:r>
              <w:rPr>
                <w:rFonts w:hint="eastAsia" w:ascii="微软雅黑" w:hAnsi="微软雅黑" w:eastAsia="微软雅黑" w:cs="微软雅黑"/>
                <w:b/>
                <w:bCs/>
                <w:color w:val="FF0000"/>
                <w:sz w:val="21"/>
                <w:szCs w:val="22"/>
                <w:lang w:val="en-US" w:eastAsia="zh-CN" w:bidi="zh-CN"/>
              </w:rPr>
              <w:t>【天门山玻璃栈道】</w:t>
            </w:r>
            <w:r>
              <w:rPr>
                <w:rFonts w:hint="eastAsia" w:ascii="微软雅黑" w:hAnsi="微软雅黑" w:eastAsia="微软雅黑" w:cs="微软雅黑"/>
                <w:sz w:val="21"/>
                <w:szCs w:val="22"/>
                <w:lang w:val="en-US" w:eastAsia="zh-CN" w:bidi="zh-CN"/>
              </w:rPr>
              <w:t>玻璃栈道是张家界天门山景区继悬于峭壁之上的鬼谷栈道、凭空伸出的玻璃眺望台、横跨峡谷的木质吊桥后打造的又一试胆力作。可与举世闻名的美国大峡谷玻璃走廊“天空之路”媲美，因而有了东方“天空之路”的美誉。</w:t>
            </w:r>
            <w:r>
              <w:rPr>
                <w:rFonts w:hint="eastAsia" w:ascii="微软雅黑" w:hAnsi="微软雅黑" w:eastAsia="微软雅黑" w:cs="微软雅黑"/>
                <w:b/>
                <w:bCs/>
                <w:color w:val="FF0000"/>
                <w:sz w:val="21"/>
                <w:szCs w:val="22"/>
                <w:lang w:val="en-US" w:eastAsia="zh-CN" w:bidi="zh-CN"/>
              </w:rPr>
              <w:t>【天门洞】</w:t>
            </w:r>
            <w:r>
              <w:rPr>
                <w:rFonts w:hint="eastAsia" w:ascii="微软雅黑" w:hAnsi="微软雅黑" w:eastAsia="微软雅黑" w:cs="微软雅黑"/>
                <w:sz w:val="21"/>
                <w:szCs w:val="22"/>
                <w:lang w:val="en-US" w:eastAsia="zh-CN" w:bidi="zh-CN"/>
              </w:rPr>
              <w:t>天门洞是巨大的穿山溶洞，经常雾气弥漫，走上到达天门洞的台阶有种登上天庭的感觉。除此之外，还可以在缆车中俯瞰脚下的盘山公路和山中美景。胆大的还可以走一走贴壁悬空的玻璃栈道，体验凌空行走的刺激。</w:t>
            </w:r>
          </w:p>
          <w:p w14:paraId="562C44C8">
            <w:pPr>
              <w:pStyle w:val="5"/>
              <w:keepNext w:val="0"/>
              <w:keepLines w:val="0"/>
              <w:pageBreakBefore w:val="0"/>
              <w:widowControl w:val="0"/>
              <w:kinsoku/>
              <w:wordWrap/>
              <w:overflowPunct/>
              <w:topLinePunct w:val="0"/>
              <w:autoSpaceDE/>
              <w:autoSpaceDN/>
              <w:bidi w:val="0"/>
              <w:adjustRightInd/>
              <w:snapToGrid/>
              <w:spacing w:after="0" w:line="360" w:lineRule="exact"/>
              <w:ind w:left="180" w:leftChars="0" w:hanging="180" w:hangingChars="100"/>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【温馨提示】：</w:t>
            </w:r>
          </w:p>
          <w:p w14:paraId="4EFA9D63">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1、因天门山景区门票是一证一票制，必须提供正确的身份证号码及姓名，参团前请携带好身份证原件</w:t>
            </w:r>
            <w:r>
              <w:rPr>
                <w:rFonts w:hint="eastAsia" w:ascii="微软雅黑" w:hAnsi="微软雅黑" w:eastAsia="微软雅黑" w:cs="微软雅黑"/>
                <w:b/>
                <w:color w:val="00B0F0"/>
                <w:sz w:val="18"/>
                <w:lang w:eastAsia="zh-CN"/>
              </w:rPr>
              <w:t>及相关优惠证件原件</w:t>
            </w:r>
            <w:r>
              <w:rPr>
                <w:rFonts w:hint="eastAsia" w:ascii="微软雅黑" w:hAnsi="微软雅黑" w:eastAsia="微软雅黑" w:cs="微软雅黑"/>
                <w:b/>
                <w:color w:val="00B0F0"/>
                <w:sz w:val="18"/>
              </w:rPr>
              <w:t>；</w:t>
            </w:r>
          </w:p>
          <w:p w14:paraId="3B02D67B">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hanging="180" w:hangingChars="10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2、景区为分流人群，游览线路分为：双程索道 A、B、C 三条线路，单程索道 1 线、2 线，1 线，价格同等，旅游旺季旅行社无法自主选择其中一条线路，最终解释权归天门山景区负责，敬请理解和配合。每个团队都必须按网上最终预约成功的线路及时间段游览， 本旅行社不接受对天门山景区关于排队时间过长及预约景区线路不同的投诉；</w:t>
            </w:r>
          </w:p>
          <w:p w14:paraId="14B7679E">
            <w:pPr>
              <w:pStyle w:val="9"/>
              <w:spacing w:before="1" w:line="234" w:lineRule="auto"/>
              <w:ind w:left="109" w:right="87" w:firstLine="419"/>
              <w:jc w:val="both"/>
            </w:pPr>
            <w:r>
              <w:rPr>
                <w:rFonts w:hint="eastAsia" w:ascii="微软雅黑" w:hAnsi="微软雅黑" w:eastAsia="微软雅黑" w:cs="微软雅黑"/>
                <w:b/>
                <w:color w:val="00B0F0"/>
                <w:sz w:val="18"/>
              </w:rPr>
              <w:t>3、如遇大雪或结冰等不可抗力因素，景区天门洞、玻璃栈道封路、环保车关闭，无法正常游览旅行社不予承担责任；（每</w:t>
            </w:r>
            <w:r>
              <w:rPr>
                <w:rFonts w:hint="eastAsia" w:ascii="微软雅黑" w:hAnsi="微软雅黑" w:eastAsia="微软雅黑" w:cs="微软雅黑"/>
                <w:b/>
                <w:color w:val="00B0F0"/>
                <w:sz w:val="18"/>
                <w:lang w:eastAsia="zh-CN"/>
              </w:rPr>
              <w:t>年</w:t>
            </w:r>
            <w:r>
              <w:rPr>
                <w:rFonts w:hint="eastAsia" w:ascii="微软雅黑" w:hAnsi="微软雅黑" w:eastAsia="微软雅黑" w:cs="微软雅黑"/>
                <w:b/>
                <w:color w:val="00B0F0"/>
                <w:sz w:val="18"/>
              </w:rPr>
              <w:t>12月到次年 2月因天气原因会关闭天门洞、玻璃栈道、环保车，如环保车关闭景区会执行索道上下）</w:t>
            </w:r>
            <w:r>
              <w:rPr>
                <w:rFonts w:hint="eastAsia" w:ascii="微软雅黑" w:hAnsi="微软雅黑" w:eastAsia="微软雅黑" w:cs="微软雅黑"/>
                <w:b/>
                <w:color w:val="00B0F0"/>
                <w:sz w:val="18"/>
                <w:lang w:eastAsia="zh-CN"/>
              </w:rPr>
              <w:t>。</w:t>
            </w:r>
          </w:p>
        </w:tc>
      </w:tr>
      <w:tr w14:paraId="01915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3584" w:type="dxa"/>
            <w:tcBorders>
              <w:top w:val="nil"/>
              <w:right w:val="nil"/>
            </w:tcBorders>
            <w:vAlign w:val="top"/>
          </w:tcPr>
          <w:p w14:paraId="5ED1B8EF">
            <w:pPr>
              <w:spacing w:before="4" w:line="2779" w:lineRule="exact"/>
              <w:ind w:firstLine="108"/>
            </w:pPr>
            <w:r>
              <w:rPr>
                <w:position w:val="-55"/>
              </w:rPr>
              <w:drawing>
                <wp:inline distT="0" distB="0" distL="0" distR="0">
                  <wp:extent cx="2171700" cy="17646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4"/>
                          <a:stretch>
                            <a:fillRect/>
                          </a:stretch>
                        </pic:blipFill>
                        <pic:spPr>
                          <a:xfrm>
                            <a:off x="0" y="0"/>
                            <a:ext cx="2171700" cy="1764791"/>
                          </a:xfrm>
                          <a:prstGeom prst="rect">
                            <a:avLst/>
                          </a:prstGeom>
                        </pic:spPr>
                      </pic:pic>
                    </a:graphicData>
                  </a:graphic>
                </wp:inline>
              </w:drawing>
            </w:r>
          </w:p>
        </w:tc>
        <w:tc>
          <w:tcPr>
            <w:tcW w:w="3788" w:type="dxa"/>
            <w:tcBorders>
              <w:top w:val="nil"/>
              <w:left w:val="nil"/>
              <w:right w:val="nil"/>
            </w:tcBorders>
            <w:vAlign w:val="top"/>
          </w:tcPr>
          <w:p w14:paraId="13508EE9">
            <w:pPr>
              <w:spacing w:before="4" w:line="2769" w:lineRule="exact"/>
              <w:ind w:firstLine="52"/>
            </w:pPr>
            <w:r>
              <w:rPr>
                <w:position w:val="-55"/>
              </w:rPr>
              <w:drawing>
                <wp:inline distT="0" distB="0" distL="0" distR="0">
                  <wp:extent cx="2336165" cy="17583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5"/>
                          <a:stretch>
                            <a:fillRect/>
                          </a:stretch>
                        </pic:blipFill>
                        <pic:spPr>
                          <a:xfrm>
                            <a:off x="0" y="0"/>
                            <a:ext cx="2336291" cy="1758695"/>
                          </a:xfrm>
                          <a:prstGeom prst="rect">
                            <a:avLst/>
                          </a:prstGeom>
                        </pic:spPr>
                      </pic:pic>
                    </a:graphicData>
                  </a:graphic>
                </wp:inline>
              </w:drawing>
            </w:r>
          </w:p>
        </w:tc>
        <w:tc>
          <w:tcPr>
            <w:tcW w:w="4260" w:type="dxa"/>
            <w:tcBorders>
              <w:top w:val="nil"/>
              <w:left w:val="nil"/>
            </w:tcBorders>
            <w:vAlign w:val="top"/>
          </w:tcPr>
          <w:p w14:paraId="36541B5D">
            <w:pPr>
              <w:spacing w:before="4" w:line="2790" w:lineRule="exact"/>
              <w:ind w:firstLine="58"/>
            </w:pPr>
            <w:r>
              <w:rPr>
                <w:position w:val="-55"/>
              </w:rPr>
              <w:drawing>
                <wp:inline distT="0" distB="0" distL="0" distR="0">
                  <wp:extent cx="2445385" cy="17710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6"/>
                          <a:stretch>
                            <a:fillRect/>
                          </a:stretch>
                        </pic:blipFill>
                        <pic:spPr>
                          <a:xfrm>
                            <a:off x="0" y="0"/>
                            <a:ext cx="2446019" cy="1771523"/>
                          </a:xfrm>
                          <a:prstGeom prst="rect">
                            <a:avLst/>
                          </a:prstGeom>
                        </pic:spPr>
                      </pic:pic>
                    </a:graphicData>
                  </a:graphic>
                </wp:inline>
              </w:drawing>
            </w:r>
          </w:p>
        </w:tc>
      </w:tr>
      <w:tr w14:paraId="73B49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3"/>
            <w:shd w:val="clear" w:color="auto" w:fill="00B050"/>
            <w:vAlign w:val="top"/>
          </w:tcPr>
          <w:p w14:paraId="0529876D">
            <w:pPr>
              <w:pStyle w:val="9"/>
              <w:spacing w:before="175" w:line="203" w:lineRule="auto"/>
              <w:ind w:left="109"/>
              <w:rPr>
                <w:sz w:val="24"/>
                <w:szCs w:val="24"/>
              </w:rPr>
            </w:pPr>
            <w:r>
              <w:rPr>
                <w:b/>
                <w:bCs/>
                <w:color w:val="FFFFFF"/>
                <w:sz w:val="28"/>
                <w:szCs w:val="28"/>
              </w:rPr>
              <w:t xml:space="preserve">第四天   </w:t>
            </w:r>
            <w:r>
              <w:rPr>
                <w:rFonts w:hint="eastAsia" w:ascii="微软雅黑" w:hAnsi="微软雅黑" w:eastAsia="微软雅黑" w:cs="微软雅黑"/>
                <w:b/>
                <w:bCs/>
                <w:color w:val="FFFFFF"/>
                <w:sz w:val="28"/>
                <w:szCs w:val="28"/>
                <w:lang w:eastAsia="zh-CN"/>
              </w:rPr>
              <w:t>金鞭溪</w:t>
            </w:r>
            <w:r>
              <w:rPr>
                <w:rFonts w:hint="eastAsia" w:ascii="微软雅黑" w:hAnsi="微软雅黑" w:eastAsia="微软雅黑" w:cs="微软雅黑"/>
                <w:b/>
                <w:bCs/>
                <w:color w:val="FFFFFF"/>
                <w:sz w:val="28"/>
                <w:szCs w:val="28"/>
                <w:lang w:val="en-US" w:eastAsia="zh-CN"/>
              </w:rPr>
              <w:t>+天子山+袁家界→民俗晚会</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b/>
                <w:bCs/>
                <w:color w:val="FFFFFF"/>
                <w:sz w:val="28"/>
                <w:szCs w:val="28"/>
              </w:rPr>
              <w:t xml:space="preserve">                    </w:t>
            </w:r>
            <w:r>
              <w:rPr>
                <w:b/>
                <w:bCs/>
                <w:color w:val="FFFFFF"/>
                <w:spacing w:val="-1"/>
                <w:sz w:val="28"/>
                <w:szCs w:val="28"/>
              </w:rPr>
              <w:t xml:space="preserve">   </w:t>
            </w:r>
            <w:r>
              <w:rPr>
                <w:b/>
                <w:bCs/>
                <w:color w:val="FFFFFF"/>
                <w:spacing w:val="-1"/>
                <w:sz w:val="24"/>
                <w:szCs w:val="24"/>
              </w:rPr>
              <w:t>用餐/早/晚     住宿/张家界</w:t>
            </w:r>
          </w:p>
        </w:tc>
      </w:tr>
      <w:tr w14:paraId="5D11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11632" w:type="dxa"/>
            <w:gridSpan w:val="3"/>
            <w:vAlign w:val="top"/>
          </w:tcPr>
          <w:p w14:paraId="6D03015C">
            <w:pPr>
              <w:keepNext w:val="0"/>
              <w:keepLines w:val="0"/>
              <w:pageBreakBefore w:val="0"/>
              <w:widowControl w:val="0"/>
              <w:kinsoku/>
              <w:wordWrap/>
              <w:overflowPunct/>
              <w:topLinePunct w:val="0"/>
              <w:autoSpaceDE/>
              <w:autoSpaceDN/>
              <w:bidi w:val="0"/>
              <w:adjustRightInd w:val="0"/>
              <w:snapToGrid w:val="0"/>
              <w:spacing w:line="360" w:lineRule="exact"/>
              <w:ind w:right="-102" w:firstLine="630" w:firstLineChars="300"/>
              <w:jc w:val="left"/>
              <w:textAlignment w:val="auto"/>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lang w:val="en-US" w:eastAsia="zh-CN"/>
              </w:rPr>
              <w:t>早餐后，乘车前往</w:t>
            </w:r>
            <w:r>
              <w:rPr>
                <w:rFonts w:hint="eastAsia" w:ascii="微软雅黑" w:hAnsi="微软雅黑" w:eastAsia="微软雅黑" w:cs="微软雅黑"/>
                <w:b/>
                <w:bCs/>
                <w:color w:val="FF0000"/>
                <w:spacing w:val="0"/>
                <w:position w:val="0"/>
                <w:sz w:val="21"/>
                <w:szCs w:val="21"/>
                <w:lang w:val="en-US" w:eastAsia="zh-CN"/>
              </w:rPr>
              <w:t>【张家界国家森林公园】</w:t>
            </w:r>
            <w:r>
              <w:rPr>
                <w:rFonts w:hint="eastAsia" w:ascii="微软雅黑" w:hAnsi="微软雅黑" w:eastAsia="微软雅黑" w:cs="微软雅黑"/>
                <w:spacing w:val="0"/>
                <w:position w:val="0"/>
                <w:sz w:val="21"/>
                <w:szCs w:val="21"/>
                <w:lang w:val="en-US" w:eastAsia="zh-CN"/>
              </w:rPr>
              <w:t>，奇峰三千，秀水八百，深度游览森林公园，远离城市喧嚣近距离感受大自然。</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森林公园-袁家界</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spacing w:val="0"/>
                <w:position w:val="0"/>
                <w:sz w:val="21"/>
                <w:szCs w:val="21"/>
                <w:lang w:val="en-US" w:eastAsia="zh-CN"/>
              </w:rPr>
              <w:t>探寻《阿凡达》电影中的群山漂浮、星罗棋布的玄幻莫测世界--“哈利路亚山”即“南天一柱”（又名乾坤柱），参观云雾飘绕、峰峦叠嶂，继往气势磅礴的迷魂台、天下第一桥等空中绝景；</w:t>
            </w:r>
            <w:r>
              <w:rPr>
                <w:rFonts w:hint="eastAsia" w:ascii="微软雅黑" w:hAnsi="微软雅黑" w:eastAsia="微软雅黑" w:cs="微软雅黑"/>
                <w:b/>
                <w:bCs/>
                <w:color w:val="FF0000"/>
                <w:spacing w:val="0"/>
                <w:position w:val="0"/>
                <w:sz w:val="21"/>
                <w:szCs w:val="21"/>
                <w:lang w:val="en-US" w:eastAsia="zh-CN"/>
              </w:rPr>
              <w:t>【森林公园-天子山</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spacing w:val="0"/>
                <w:position w:val="0"/>
                <w:sz w:val="21"/>
                <w:szCs w:val="21"/>
                <w:lang w:val="en-US" w:eastAsia="zh-CN"/>
              </w:rPr>
              <w:t>“谁人识得天子面，归来不看天下山”，可见天子山风光旖旎，景色秀美，景点众多，游览集自然于人文于一体的贺龙公园、御笔峰、仙女献花、西海石林。</w:t>
            </w:r>
            <w:r>
              <w:rPr>
                <w:rFonts w:hint="eastAsia" w:ascii="微软雅黑" w:hAnsi="微软雅黑" w:eastAsia="微软雅黑" w:cs="微软雅黑"/>
                <w:b/>
                <w:bCs/>
                <w:color w:val="FF0000"/>
                <w:spacing w:val="0"/>
                <w:position w:val="0"/>
                <w:sz w:val="21"/>
                <w:szCs w:val="21"/>
                <w:lang w:val="en-US" w:eastAsia="zh-CN"/>
              </w:rPr>
              <w:t>【森林公园-金鞭溪】游览金鞭溪水绕四门精华段</w:t>
            </w:r>
            <w:r>
              <w:rPr>
                <w:rFonts w:hint="eastAsia" w:ascii="微软雅黑" w:hAnsi="微软雅黑" w:eastAsia="微软雅黑" w:cs="微软雅黑"/>
                <w:color w:val="000000" w:themeColor="text1"/>
                <w:spacing w:val="0"/>
                <w:position w:val="0"/>
                <w:sz w:val="21"/>
                <w:szCs w:val="21"/>
                <w:lang w:val="en-US" w:eastAsia="zh-CN"/>
                <w14:textFill>
                  <w14:solidFill>
                    <w14:schemeClr w14:val="tx1"/>
                  </w14:solidFill>
                </w14:textFill>
              </w:rPr>
              <w:t>，</w:t>
            </w:r>
            <w:r>
              <w:rPr>
                <w:rFonts w:hint="eastAsia" w:ascii="微软雅黑" w:hAnsi="微软雅黑" w:eastAsia="微软雅黑" w:cs="微软雅黑"/>
                <w:spacing w:val="0"/>
                <w:position w:val="0"/>
                <w:sz w:val="21"/>
                <w:szCs w:val="21"/>
                <w:lang w:val="en-US" w:eastAsia="zh-CN"/>
              </w:rPr>
              <w:t>金鞭溪大峡谷被称为“山水的画廊”，谷内满目青翠，有四季清澈的小溪，小溪旁树木葱葱、花草鲜美，阳光透过林间枝叶的间隙，在水面洒落下斑驳的影子， 沿着小溪前行，胜似在画中游。</w:t>
            </w:r>
          </w:p>
          <w:p w14:paraId="04E03144">
            <w:pPr>
              <w:pStyle w:val="3"/>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spacing w:val="0"/>
                <w:position w:val="0"/>
                <w:sz w:val="21"/>
                <w:szCs w:val="21"/>
                <w:lang w:val="en-US" w:eastAsia="zh-CN"/>
              </w:rPr>
              <w:t>晚上观看：湘西顶级实景民俗歌舞晚会——</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张家界民俗表演</w:t>
            </w:r>
            <w:r>
              <w:rPr>
                <w:rFonts w:hint="eastAsia" w:ascii="微软雅黑" w:hAnsi="微软雅黑" w:eastAsia="微软雅黑" w:cs="微软雅黑"/>
                <w:color w:val="FF0000"/>
                <w:spacing w:val="0"/>
                <w:position w:val="0"/>
                <w:sz w:val="21"/>
                <w:szCs w:val="21"/>
                <w:lang w:val="en-US" w:eastAsia="zh-CN"/>
              </w:rPr>
              <w:t>】（自理）</w:t>
            </w:r>
            <w:bookmarkStart w:id="0" w:name="_GoBack"/>
            <w:bookmarkEnd w:id="0"/>
            <w:r>
              <w:rPr>
                <w:rFonts w:hint="eastAsia" w:ascii="微软雅黑" w:hAnsi="微软雅黑" w:eastAsia="微软雅黑" w:cs="微软雅黑"/>
                <w:spacing w:val="0"/>
                <w:position w:val="0"/>
                <w:sz w:val="21"/>
                <w:szCs w:val="21"/>
                <w:lang w:val="en-US" w:eastAsia="zh-CN"/>
              </w:rPr>
              <w:t>；千年神秘一台戏，揭开湘西神秘的面纱，湘西奇人，湘西狂人，让您在惊奇、兴奋中了解湘西，湘西不再神秘。</w:t>
            </w:r>
            <w:r>
              <w:rPr>
                <w:rFonts w:hint="eastAsia" w:ascii="微软雅黑" w:hAnsi="微软雅黑" w:eastAsia="微软雅黑" w:cs="微软雅黑"/>
                <w:spacing w:val="0"/>
                <w:position w:val="0"/>
                <w:sz w:val="21"/>
                <w:szCs w:val="21"/>
                <w:lang w:val="en-US" w:eastAsia="zh-CN"/>
              </w:rPr>
              <w:br w:type="textWrapping"/>
            </w:r>
            <w:r>
              <w:rPr>
                <w:rFonts w:hint="eastAsia" w:ascii="微软雅黑" w:hAnsi="微软雅黑" w:eastAsia="微软雅黑" w:cs="微软雅黑"/>
                <w:spacing w:val="0"/>
                <w:position w:val="0"/>
                <w:sz w:val="21"/>
                <w:szCs w:val="21"/>
                <w:lang w:val="en-US" w:eastAsia="zh-CN"/>
              </w:rPr>
              <w:t xml:space="preserve">   </w:t>
            </w:r>
            <w:r>
              <w:rPr>
                <w:rFonts w:hint="eastAsia" w:ascii="微软雅黑" w:hAnsi="微软雅黑" w:eastAsia="微软雅黑" w:cs="微软雅黑"/>
                <w:b/>
                <w:bCs/>
                <w:color w:val="C00000"/>
                <w:spacing w:val="0"/>
                <w:position w:val="0"/>
                <w:sz w:val="21"/>
                <w:szCs w:val="21"/>
                <w:lang w:val="en-US" w:eastAsia="zh-CN"/>
              </w:rPr>
              <w:t>当天中午不含餐，因景区山上仅一家餐厅并山上条件有限，建议客人自备点干粮、零食！</w:t>
            </w:r>
          </w:p>
        </w:tc>
      </w:tr>
    </w:tbl>
    <w:p w14:paraId="069F80E4">
      <w:pPr>
        <w:rPr>
          <w:rFonts w:ascii="Arial"/>
          <w:sz w:val="21"/>
        </w:rPr>
      </w:pPr>
    </w:p>
    <w:p w14:paraId="0713CEF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3"/>
        <w:gridCol w:w="4009"/>
      </w:tblGrid>
      <w:tr w14:paraId="492C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1632" w:type="dxa"/>
            <w:gridSpan w:val="2"/>
            <w:vAlign w:val="top"/>
          </w:tcPr>
          <w:p w14:paraId="4364083A">
            <w:pPr>
              <w:pStyle w:val="9"/>
              <w:spacing w:before="99" w:line="229" w:lineRule="auto"/>
              <w:ind w:left="126"/>
              <w:rPr>
                <w:sz w:val="18"/>
                <w:szCs w:val="18"/>
              </w:rPr>
            </w:pPr>
            <w:r>
              <w:rPr>
                <w:b/>
                <w:bCs/>
                <w:color w:val="00B0F0"/>
                <w:spacing w:val="-3"/>
                <w:sz w:val="18"/>
                <w:szCs w:val="18"/>
              </w:rPr>
              <w:t>【温馨提示】</w:t>
            </w:r>
            <w:r>
              <w:rPr>
                <w:color w:val="00B0F0"/>
                <w:spacing w:val="-3"/>
                <w:sz w:val="18"/>
                <w:szCs w:val="18"/>
              </w:rPr>
              <w:t>：</w:t>
            </w:r>
          </w:p>
          <w:p w14:paraId="652012CF">
            <w:pPr>
              <w:pStyle w:val="9"/>
              <w:spacing w:before="63" w:line="253" w:lineRule="auto"/>
              <w:ind w:left="290" w:right="107" w:hanging="166"/>
              <w:rPr>
                <w:sz w:val="18"/>
                <w:szCs w:val="18"/>
              </w:rPr>
            </w:pPr>
            <w:r>
              <w:rPr>
                <w:b/>
                <w:bCs/>
                <w:color w:val="00B0F0"/>
                <w:spacing w:val="-2"/>
                <w:sz w:val="18"/>
                <w:szCs w:val="18"/>
              </w:rPr>
              <w:t>1、森林公园内景点与景点之间全是用景区内的免费的环保车提供服务，</w:t>
            </w:r>
            <w:r>
              <w:rPr>
                <w:b/>
                <w:bCs/>
                <w:color w:val="00B0F0"/>
                <w:spacing w:val="-20"/>
                <w:sz w:val="18"/>
                <w:szCs w:val="18"/>
              </w:rPr>
              <w:t xml:space="preserve"> </w:t>
            </w:r>
            <w:r>
              <w:rPr>
                <w:b/>
                <w:bCs/>
                <w:color w:val="00B0F0"/>
                <w:spacing w:val="-2"/>
                <w:sz w:val="18"/>
                <w:szCs w:val="18"/>
              </w:rPr>
              <w:t>并非一个团一个专车，</w:t>
            </w:r>
            <w:r>
              <w:rPr>
                <w:b/>
                <w:bCs/>
                <w:color w:val="00B0F0"/>
                <w:spacing w:val="-16"/>
                <w:sz w:val="18"/>
                <w:szCs w:val="18"/>
              </w:rPr>
              <w:t xml:space="preserve"> </w:t>
            </w:r>
            <w:r>
              <w:rPr>
                <w:b/>
                <w:bCs/>
                <w:color w:val="00B0F0"/>
                <w:spacing w:val="-2"/>
                <w:sz w:val="18"/>
                <w:szCs w:val="18"/>
              </w:rPr>
              <w:t>而且一个团有可能不能坐同一辆环保车前往下一下</w:t>
            </w:r>
            <w:r>
              <w:rPr>
                <w:b/>
                <w:bCs/>
                <w:color w:val="00B0F0"/>
                <w:sz w:val="18"/>
                <w:szCs w:val="18"/>
              </w:rPr>
              <w:t xml:space="preserve"> </w:t>
            </w:r>
            <w:r>
              <w:rPr>
                <w:b/>
                <w:bCs/>
                <w:color w:val="00B0F0"/>
                <w:spacing w:val="-5"/>
                <w:sz w:val="18"/>
                <w:szCs w:val="18"/>
              </w:rPr>
              <w:t>景点， 景区游人众多， 请一定要在导游指定的地点汇合， 不能走散， 更不要将随身所带物品遗失在环保车上； 旺季游人众多， 排队情况时有发</w:t>
            </w:r>
            <w:r>
              <w:rPr>
                <w:b/>
                <w:bCs/>
                <w:color w:val="00B0F0"/>
                <w:spacing w:val="7"/>
                <w:sz w:val="18"/>
                <w:szCs w:val="18"/>
              </w:rPr>
              <w:t xml:space="preserve">  </w:t>
            </w:r>
            <w:r>
              <w:rPr>
                <w:b/>
                <w:bCs/>
                <w:color w:val="00B0F0"/>
                <w:spacing w:val="-8"/>
                <w:sz w:val="18"/>
                <w:szCs w:val="18"/>
              </w:rPr>
              <w:t>生， 敬请谅解。</w:t>
            </w:r>
          </w:p>
        </w:tc>
      </w:tr>
      <w:tr w14:paraId="1A90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1632" w:type="dxa"/>
            <w:gridSpan w:val="2"/>
            <w:shd w:val="clear" w:color="auto" w:fill="00B050"/>
            <w:vAlign w:val="top"/>
          </w:tcPr>
          <w:p w14:paraId="7AB57DDD">
            <w:pPr>
              <w:pStyle w:val="9"/>
              <w:spacing w:before="209" w:line="202" w:lineRule="auto"/>
              <w:ind w:left="109"/>
              <w:rPr>
                <w:sz w:val="24"/>
                <w:szCs w:val="24"/>
              </w:rPr>
            </w:pPr>
            <w:r>
              <w:rPr>
                <w:b/>
                <w:bCs/>
                <w:color w:val="FFFFFF"/>
                <w:sz w:val="28"/>
                <w:szCs w:val="28"/>
              </w:rPr>
              <w:t>第五天</w:t>
            </w:r>
            <w:r>
              <w:rPr>
                <w:rFonts w:hint="eastAsia"/>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土特产超市</w:t>
            </w:r>
            <w:r>
              <w:rPr>
                <w:rFonts w:hint="eastAsia" w:ascii="微软雅黑" w:hAnsi="微软雅黑" w:eastAsia="微软雅黑" w:cs="微软雅黑"/>
                <w:b/>
                <w:bCs/>
                <w:color w:val="FFFFFF"/>
                <w:sz w:val="28"/>
                <w:szCs w:val="28"/>
              </w:rPr>
              <w:t>→</w:t>
            </w:r>
            <w:r>
              <w:rPr>
                <w:rFonts w:hint="eastAsia" w:cs="微软雅黑"/>
                <w:b/>
                <w:bCs/>
                <w:color w:val="FFFFFF"/>
                <w:sz w:val="28"/>
                <w:szCs w:val="28"/>
                <w:lang w:eastAsia="zh-CN"/>
              </w:rPr>
              <w:t>土司城</w:t>
            </w:r>
            <w:r>
              <w:rPr>
                <w:rFonts w:hint="eastAsia" w:ascii="微软雅黑" w:hAnsi="微软雅黑" w:eastAsia="微软雅黑" w:cs="微软雅黑"/>
                <w:b/>
                <w:bCs/>
                <w:color w:val="FFFFFF"/>
                <w:sz w:val="28"/>
                <w:szCs w:val="28"/>
              </w:rPr>
              <w:t>→</w:t>
            </w:r>
            <w:r>
              <w:rPr>
                <w:rFonts w:hint="eastAsia" w:cs="微软雅黑"/>
                <w:b/>
                <w:bCs/>
                <w:color w:val="FFFFFF"/>
                <w:sz w:val="28"/>
                <w:szCs w:val="28"/>
                <w:lang w:val="en-US" w:eastAsia="zh-CN"/>
              </w:rPr>
              <w:t>张家界</w:t>
            </w:r>
            <w:r>
              <w:rPr>
                <w:b/>
                <w:bCs/>
                <w:color w:val="FFFFFF"/>
                <w:sz w:val="28"/>
                <w:szCs w:val="28"/>
              </w:rPr>
              <w:t xml:space="preserve">                             </w:t>
            </w:r>
            <w:r>
              <w:rPr>
                <w:rFonts w:hint="eastAsia"/>
                <w:b/>
                <w:bCs/>
                <w:color w:val="FFFFFF"/>
                <w:sz w:val="28"/>
                <w:szCs w:val="28"/>
                <w:lang w:val="en-US" w:eastAsia="zh-CN"/>
              </w:rPr>
              <w:t xml:space="preserve">       </w:t>
            </w:r>
            <w:r>
              <w:rPr>
                <w:b/>
                <w:bCs/>
                <w:color w:val="FFFFFF"/>
                <w:sz w:val="28"/>
                <w:szCs w:val="28"/>
              </w:rPr>
              <w:t xml:space="preserve"> </w:t>
            </w:r>
            <w:r>
              <w:rPr>
                <w:rFonts w:hint="eastAsia"/>
                <w:b/>
                <w:bCs/>
                <w:color w:val="FFFFFF"/>
                <w:sz w:val="28"/>
                <w:szCs w:val="28"/>
                <w:lang w:val="en-US" w:eastAsia="zh-CN"/>
              </w:rPr>
              <w:t xml:space="preserve">    </w:t>
            </w:r>
            <w:r>
              <w:rPr>
                <w:b/>
                <w:bCs/>
                <w:color w:val="FFFFFF"/>
                <w:spacing w:val="-1"/>
                <w:sz w:val="24"/>
                <w:szCs w:val="24"/>
              </w:rPr>
              <w:t>用餐/早/中</w:t>
            </w:r>
            <w:r>
              <w:rPr>
                <w:b/>
                <w:bCs/>
                <w:color w:val="FFFFFF"/>
                <w:spacing w:val="52"/>
                <w:sz w:val="24"/>
                <w:szCs w:val="24"/>
              </w:rPr>
              <w:t xml:space="preserve"> </w:t>
            </w:r>
            <w:r>
              <w:rPr>
                <w:b/>
                <w:bCs/>
                <w:color w:val="FFFFFF"/>
                <w:spacing w:val="-1"/>
                <w:sz w:val="24"/>
                <w:szCs w:val="24"/>
              </w:rPr>
              <w:t>住宿/张家界</w:t>
            </w:r>
          </w:p>
        </w:tc>
      </w:tr>
      <w:tr w14:paraId="2211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3" w:hRule="atLeast"/>
        </w:trPr>
        <w:tc>
          <w:tcPr>
            <w:tcW w:w="11632" w:type="dxa"/>
            <w:gridSpan w:val="2"/>
            <w:tcBorders>
              <w:bottom w:val="nil"/>
            </w:tcBorders>
            <w:vAlign w:val="top"/>
          </w:tcPr>
          <w:p w14:paraId="5CE0D001">
            <w:pPr>
              <w:snapToGrid w:val="0"/>
              <w:ind w:firstLine="420" w:firstLineChars="200"/>
              <w:rPr>
                <w:rFonts w:hint="eastAsia" w:ascii="微软雅黑" w:hAnsi="微软雅黑" w:eastAsia="微软雅黑" w:cs="微软雅黑"/>
                <w:b w:val="0"/>
                <w:bCs w:val="0"/>
                <w:color w:val="auto"/>
                <w:kern w:val="2"/>
                <w:sz w:val="21"/>
                <w:szCs w:val="24"/>
                <w:lang w:val="en-US" w:eastAsia="zh-CN" w:bidi="ar-SA"/>
              </w:rPr>
            </w:pPr>
            <w:r>
              <w:rPr>
                <w:rFonts w:hint="eastAsia" w:ascii="微软雅黑" w:hAnsi="微软雅黑" w:eastAsia="微软雅黑" w:cs="微软雅黑"/>
                <w:sz w:val="21"/>
                <w:szCs w:val="22"/>
                <w:lang w:val="en-US" w:eastAsia="zh-CN" w:bidi="zh-CN"/>
              </w:rPr>
              <w:t>早餐后</w:t>
            </w:r>
            <w:r>
              <w:rPr>
                <w:rFonts w:hint="eastAsia" w:ascii="微软雅黑" w:hAnsi="微软雅黑" w:eastAsia="微软雅黑" w:cs="微软雅黑"/>
                <w:b w:val="0"/>
                <w:bCs w:val="0"/>
                <w:color w:val="auto"/>
                <w:kern w:val="2"/>
                <w:sz w:val="21"/>
                <w:szCs w:val="24"/>
                <w:lang w:val="en-US" w:eastAsia="zh-CN" w:bidi="ar-SA"/>
              </w:rPr>
              <w:t>参观当地大型特产超市</w:t>
            </w:r>
            <w:r>
              <w:rPr>
                <w:rFonts w:hint="eastAsia" w:ascii="微软雅黑" w:hAnsi="微软雅黑" w:eastAsia="微软雅黑" w:cs="微软雅黑"/>
                <w:b/>
                <w:bCs/>
                <w:color w:val="FF0000"/>
                <w:kern w:val="2"/>
                <w:sz w:val="21"/>
                <w:szCs w:val="24"/>
                <w:lang w:val="en-US" w:eastAsia="zh-CN" w:bidi="ar-SA"/>
              </w:rPr>
              <w:t>【湖南印象土特产】</w:t>
            </w:r>
            <w:r>
              <w:rPr>
                <w:rFonts w:hint="eastAsia" w:ascii="微软雅黑" w:hAnsi="微软雅黑" w:eastAsia="微软雅黑" w:cs="微软雅黑"/>
                <w:b w:val="0"/>
                <w:bCs w:val="0"/>
                <w:color w:val="auto"/>
                <w:kern w:val="2"/>
                <w:sz w:val="21"/>
                <w:szCs w:val="24"/>
                <w:lang w:val="en-US" w:eastAsia="zh-CN" w:bidi="ar-SA"/>
              </w:rPr>
              <w:t>（约2小时左右）土家民族精粹和传统手工艺术展览中心，可选择自己心爱的当地土特产及纪念品。</w:t>
            </w:r>
          </w:p>
          <w:p w14:paraId="781E42E9">
            <w:pPr>
              <w:pStyle w:val="9"/>
              <w:spacing w:before="72" w:line="201" w:lineRule="auto"/>
              <w:ind w:firstLine="420" w:firstLineChars="200"/>
              <w:rPr>
                <w:rFonts w:hint="eastAsia" w:cs="微软雅黑"/>
                <w:sz w:val="21"/>
                <w:szCs w:val="22"/>
                <w:lang w:val="zh-CN" w:eastAsia="zh-CN" w:bidi="zh-CN"/>
              </w:rPr>
            </w:pPr>
            <w:r>
              <w:rPr>
                <w:rFonts w:hint="eastAsia" w:cs="微软雅黑"/>
                <w:b w:val="0"/>
                <w:bCs w:val="0"/>
                <w:color w:val="auto"/>
                <w:kern w:val="2"/>
                <w:sz w:val="21"/>
                <w:szCs w:val="24"/>
                <w:lang w:val="zh-CN" w:eastAsia="zh-CN" w:bidi="ar-SA"/>
              </w:rPr>
              <w:t>后</w:t>
            </w:r>
            <w:r>
              <w:rPr>
                <w:rFonts w:hint="eastAsia" w:ascii="微软雅黑" w:hAnsi="微软雅黑" w:eastAsia="微软雅黑" w:cs="微软雅黑"/>
                <w:b w:val="0"/>
                <w:bCs w:val="0"/>
                <w:color w:val="auto"/>
                <w:kern w:val="2"/>
                <w:sz w:val="21"/>
                <w:szCs w:val="24"/>
                <w:lang w:val="zh-CN" w:eastAsia="zh-CN" w:bidi="ar-SA"/>
              </w:rPr>
              <w:t>乘车前往</w:t>
            </w:r>
            <w:r>
              <w:rPr>
                <w:rFonts w:hint="eastAsia" w:ascii="微软雅黑" w:hAnsi="微软雅黑" w:eastAsia="微软雅黑" w:cs="微软雅黑"/>
                <w:b/>
                <w:bCs/>
                <w:color w:val="FF0000"/>
                <w:kern w:val="2"/>
                <w:sz w:val="21"/>
                <w:szCs w:val="24"/>
                <w:lang w:val="zh-CN" w:eastAsia="zh-CN" w:bidi="ar-SA"/>
              </w:rPr>
              <w:t>【土司府城】</w:t>
            </w:r>
            <w:r>
              <w:rPr>
                <w:rFonts w:hint="eastAsia" w:ascii="微软雅黑" w:hAnsi="微软雅黑" w:eastAsia="微软雅黑" w:cs="微软雅黑"/>
                <w:b w:val="0"/>
                <w:bCs w:val="0"/>
                <w:color w:val="FF0000"/>
                <w:kern w:val="2"/>
                <w:sz w:val="21"/>
                <w:szCs w:val="24"/>
                <w:lang w:val="zh-CN" w:eastAsia="zh-CN" w:bidi="ar-SA"/>
              </w:rPr>
              <w:t>（赠送景点，不去不退）</w:t>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sz w:val="21"/>
                <w:szCs w:val="22"/>
                <w:lang w:val="zh-CN" w:eastAsia="zh-CN" w:bidi="zh-CN"/>
              </w:rPr>
              <w:t>拥有丰富的自然风光和独特的地貌，领略土司边贸风云历史，聆听千年湘西神秘往事。湘西和汉地通商的重要口岸；也是湘西土司文化重要的组成部分！2015年湘西土司文化被列入湖南首个世界文化遗产</w:t>
            </w:r>
            <w:r>
              <w:rPr>
                <w:rFonts w:hint="eastAsia" w:cs="微软雅黑"/>
                <w:sz w:val="21"/>
                <w:szCs w:val="22"/>
                <w:lang w:val="zh-CN" w:eastAsia="zh-CN" w:bidi="zh-CN"/>
              </w:rPr>
              <w:t>。</w:t>
            </w:r>
          </w:p>
          <w:p w14:paraId="17C793BF">
            <w:pPr>
              <w:pStyle w:val="9"/>
              <w:spacing w:before="72" w:line="201" w:lineRule="auto"/>
              <w:ind w:firstLine="420" w:firstLineChars="200"/>
              <w:rPr>
                <w:rFonts w:hint="eastAsia" w:cs="微软雅黑"/>
                <w:sz w:val="21"/>
                <w:szCs w:val="22"/>
                <w:lang w:val="zh-CN" w:eastAsia="zh-CN" w:bidi="zh-CN"/>
              </w:rPr>
            </w:pPr>
            <w:r>
              <w:rPr>
                <w:rFonts w:hint="eastAsia" w:cs="微软雅黑"/>
                <w:sz w:val="21"/>
                <w:szCs w:val="22"/>
                <w:lang w:val="zh-CN" w:eastAsia="zh-CN" w:bidi="zh-CN"/>
              </w:rPr>
              <w:t>后返回张家界。</w:t>
            </w:r>
          </w:p>
          <w:p w14:paraId="62075296">
            <w:pPr>
              <w:pStyle w:val="9"/>
              <w:spacing w:before="4" w:line="241" w:lineRule="auto"/>
              <w:ind w:left="112" w:right="178" w:firstLine="205"/>
              <w:jc w:val="both"/>
            </w:pPr>
          </w:p>
        </w:tc>
      </w:tr>
      <w:tr w14:paraId="5A1EE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7623" w:type="dxa"/>
            <w:tcBorders>
              <w:top w:val="nil"/>
              <w:bottom w:val="nil"/>
              <w:right w:val="nil"/>
            </w:tcBorders>
            <w:vAlign w:val="top"/>
          </w:tcPr>
          <w:p w14:paraId="431A62A5">
            <w:pPr>
              <w:spacing w:before="2" w:line="2741" w:lineRule="exact"/>
              <w:ind w:firstLine="108"/>
            </w:pPr>
            <w:r>
              <w:rPr>
                <w:position w:val="-54"/>
              </w:rPr>
              <w:drawing>
                <wp:inline distT="0" distB="0" distL="0" distR="0">
                  <wp:extent cx="4732020" cy="174053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7"/>
                          <a:stretch>
                            <a:fillRect/>
                          </a:stretch>
                        </pic:blipFill>
                        <pic:spPr>
                          <a:xfrm>
                            <a:off x="0" y="0"/>
                            <a:ext cx="4732020" cy="1740662"/>
                          </a:xfrm>
                          <a:prstGeom prst="rect">
                            <a:avLst/>
                          </a:prstGeom>
                        </pic:spPr>
                      </pic:pic>
                    </a:graphicData>
                  </a:graphic>
                </wp:inline>
              </w:drawing>
            </w:r>
          </w:p>
        </w:tc>
        <w:tc>
          <w:tcPr>
            <w:tcW w:w="4009" w:type="dxa"/>
            <w:tcBorders>
              <w:top w:val="nil"/>
              <w:left w:val="nil"/>
              <w:bottom w:val="nil"/>
            </w:tcBorders>
            <w:vAlign w:val="top"/>
          </w:tcPr>
          <w:p w14:paraId="4300A35D">
            <w:pPr>
              <w:spacing w:before="2" w:line="2741" w:lineRule="exact"/>
              <w:ind w:firstLine="61"/>
            </w:pPr>
            <w:r>
              <w:rPr>
                <w:position w:val="-54"/>
              </w:rPr>
              <w:drawing>
                <wp:inline distT="0" distB="0" distL="0" distR="0">
                  <wp:extent cx="2357120" cy="174053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8"/>
                          <a:stretch>
                            <a:fillRect/>
                          </a:stretch>
                        </pic:blipFill>
                        <pic:spPr>
                          <a:xfrm>
                            <a:off x="0" y="0"/>
                            <a:ext cx="2357627" cy="1740662"/>
                          </a:xfrm>
                          <a:prstGeom prst="rect">
                            <a:avLst/>
                          </a:prstGeom>
                        </pic:spPr>
                      </pic:pic>
                    </a:graphicData>
                  </a:graphic>
                </wp:inline>
              </w:drawing>
            </w:r>
          </w:p>
        </w:tc>
      </w:tr>
      <w:tr w14:paraId="0E9B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632" w:type="dxa"/>
            <w:gridSpan w:val="2"/>
            <w:tcBorders>
              <w:top w:val="nil"/>
              <w:bottom w:val="single" w:color="0D0D0D" w:sz="4" w:space="0"/>
            </w:tcBorders>
            <w:vAlign w:val="top"/>
          </w:tcPr>
          <w:p w14:paraId="227F4FA0">
            <w:pPr>
              <w:rPr>
                <w:rFonts w:ascii="Arial"/>
                <w:sz w:val="21"/>
              </w:rPr>
            </w:pPr>
          </w:p>
        </w:tc>
      </w:tr>
      <w:tr w14:paraId="0DDEF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632" w:type="dxa"/>
            <w:gridSpan w:val="2"/>
            <w:shd w:val="clear" w:color="auto" w:fill="00B050"/>
            <w:vAlign w:val="top"/>
          </w:tcPr>
          <w:p w14:paraId="6690262A">
            <w:pPr>
              <w:pStyle w:val="9"/>
              <w:spacing w:before="173" w:line="203" w:lineRule="auto"/>
              <w:ind w:left="109"/>
              <w:rPr>
                <w:sz w:val="24"/>
                <w:szCs w:val="24"/>
              </w:rPr>
            </w:pPr>
            <w:r>
              <w:rPr>
                <w:b/>
                <w:bCs/>
                <w:color w:val="FFFFFF"/>
                <w:sz w:val="28"/>
                <w:szCs w:val="28"/>
              </w:rPr>
              <w:t xml:space="preserve">第六天   </w:t>
            </w:r>
            <w:r>
              <w:rPr>
                <w:rFonts w:hint="eastAsia"/>
                <w:b/>
                <w:bCs/>
                <w:color w:val="FFFFFF"/>
                <w:sz w:val="28"/>
                <w:szCs w:val="28"/>
                <w:lang w:eastAsia="zh-CN"/>
              </w:rPr>
              <w:t>张家界</w:t>
            </w:r>
            <w:r>
              <w:rPr>
                <w:b/>
                <w:bCs/>
                <w:color w:val="FFFFFF"/>
                <w:sz w:val="28"/>
                <w:szCs w:val="28"/>
              </w:rPr>
              <w:t xml:space="preserve">→送机                                                                </w:t>
            </w:r>
            <w:r>
              <w:rPr>
                <w:b/>
                <w:bCs/>
                <w:color w:val="FFFFFF"/>
                <w:sz w:val="24"/>
                <w:szCs w:val="24"/>
              </w:rPr>
              <w:t>用餐/早          住宿/温馨的家</w:t>
            </w:r>
          </w:p>
        </w:tc>
      </w:tr>
      <w:tr w14:paraId="6AF9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2" w:type="dxa"/>
            <w:gridSpan w:val="2"/>
            <w:vAlign w:val="top"/>
          </w:tcPr>
          <w:p w14:paraId="60B6443D">
            <w:pPr>
              <w:pStyle w:val="9"/>
              <w:spacing w:before="72" w:line="201" w:lineRule="auto"/>
              <w:ind w:firstLine="420" w:firstLineChars="200"/>
              <w:rPr>
                <w:rFonts w:hint="eastAsia" w:ascii="微软雅黑" w:hAnsi="微软雅黑" w:eastAsia="微软雅黑" w:cs="微软雅黑"/>
                <w:sz w:val="21"/>
                <w:szCs w:val="22"/>
                <w:lang w:val="zh-CN" w:eastAsia="zh-CN" w:bidi="zh-CN"/>
              </w:rPr>
            </w:pPr>
            <w:r>
              <w:rPr>
                <w:rFonts w:hint="eastAsia" w:cs="微软雅黑"/>
                <w:sz w:val="21"/>
                <w:szCs w:val="22"/>
                <w:lang w:val="zh-CN" w:eastAsia="zh-CN" w:bidi="zh-CN"/>
              </w:rPr>
              <w:t>早餐后根据航班时间送机。</w:t>
            </w:r>
          </w:p>
        </w:tc>
      </w:tr>
      <w:tr w14:paraId="6AD8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32" w:type="dxa"/>
            <w:gridSpan w:val="2"/>
            <w:shd w:val="clear" w:color="auto" w:fill="FFFF00"/>
            <w:vAlign w:val="top"/>
          </w:tcPr>
          <w:p w14:paraId="5D0F9337">
            <w:pPr>
              <w:pStyle w:val="9"/>
              <w:spacing w:before="34" w:line="187" w:lineRule="auto"/>
              <w:ind w:left="111"/>
              <w:rPr>
                <w:sz w:val="24"/>
                <w:szCs w:val="24"/>
              </w:rPr>
            </w:pPr>
            <w:r>
              <w:rPr>
                <w:b/>
                <w:bCs/>
                <w:color w:val="FF0000"/>
                <w:spacing w:val="-6"/>
                <w:sz w:val="24"/>
                <w:szCs w:val="24"/>
              </w:rPr>
              <w:t>报名时请如实告知是否为失信人，客人因失信人原因造</w:t>
            </w:r>
            <w:r>
              <w:rPr>
                <w:b/>
                <w:bCs/>
                <w:color w:val="FF0000"/>
                <w:spacing w:val="-7"/>
                <w:sz w:val="24"/>
                <w:szCs w:val="24"/>
              </w:rPr>
              <w:t>成的所有损失（机票、车位、导服）由客人自行承担</w:t>
            </w:r>
            <w:r>
              <w:rPr>
                <w:b/>
                <w:bCs/>
                <w:color w:val="FF0000"/>
                <w:spacing w:val="-93"/>
                <w:sz w:val="24"/>
                <w:szCs w:val="24"/>
              </w:rPr>
              <w:t>！！！</w:t>
            </w:r>
          </w:p>
        </w:tc>
      </w:tr>
      <w:tr w14:paraId="3AEB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1632" w:type="dxa"/>
            <w:gridSpan w:val="2"/>
            <w:vAlign w:val="top"/>
          </w:tcPr>
          <w:p w14:paraId="375BCE75">
            <w:pPr>
              <w:spacing w:before="129" w:line="218" w:lineRule="auto"/>
              <w:ind w:left="120"/>
              <w:rPr>
                <w:rFonts w:ascii="宋体" w:hAnsi="宋体" w:eastAsia="宋体" w:cs="宋体"/>
                <w:sz w:val="24"/>
                <w:szCs w:val="24"/>
              </w:rPr>
            </w:pPr>
            <w:r>
              <w:pict>
                <v:shape id="_x0000_s1026" o:spid="_x0000_s1026" style="position:absolute;left:0pt;margin-left:5.35pt;margin-top:0pt;height:42pt;width:570.6pt;z-index:-251655168;mso-width-relative:page;mso-height-relative:page;" fillcolor="#FFFF00" filled="t" stroked="f" coordsize="11411,840" path="m0,0l11411,0,11411,420,0,420,0,0xem0,420l8432,420,8432,840,0,840,0,420xe">
                  <v:path/>
                  <v:fill on="t" focussize="0,0"/>
                  <v:stroke on="f"/>
                  <v:imagedata o:title=""/>
                  <o:lock v:ext="edit"/>
                </v:shape>
              </w:pict>
            </w:r>
            <w:r>
              <w:rPr>
                <w:rFonts w:ascii="宋体" w:hAnsi="宋体" w:eastAsia="宋体" w:cs="宋体"/>
                <w:b/>
                <w:bCs/>
                <w:color w:val="0000FF"/>
                <w:sz w:val="24"/>
                <w:szCs w:val="24"/>
              </w:rPr>
              <w:t>备注：由于客人报名时间及报名方式不同，导致报名价格不同；若客人在旅途中私自比较价格，引起不必要</w:t>
            </w:r>
          </w:p>
          <w:p w14:paraId="1CA5F620">
            <w:pPr>
              <w:spacing w:before="137" w:line="219" w:lineRule="auto"/>
              <w:ind w:left="137"/>
              <w:rPr>
                <w:rFonts w:ascii="宋体" w:hAnsi="宋体" w:eastAsia="宋体" w:cs="宋体"/>
                <w:sz w:val="24"/>
                <w:szCs w:val="24"/>
              </w:rPr>
            </w:pPr>
            <w:r>
              <w:rPr>
                <w:rFonts w:ascii="宋体" w:hAnsi="宋体" w:eastAsia="宋体" w:cs="宋体"/>
                <w:b/>
                <w:bCs/>
                <w:color w:val="0000FF"/>
                <w:spacing w:val="-3"/>
                <w:sz w:val="24"/>
                <w:szCs w:val="24"/>
              </w:rPr>
              <w:t>的投诉，我司不予处理并需当场补齐出团前优惠的差额！感谢您的理解与配合！</w:t>
            </w:r>
          </w:p>
        </w:tc>
      </w:tr>
      <w:tr w14:paraId="55E3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1632" w:type="dxa"/>
            <w:gridSpan w:val="2"/>
            <w:tcBorders>
              <w:bottom w:val="nil"/>
            </w:tcBorders>
            <w:vAlign w:val="top"/>
          </w:tcPr>
          <w:p w14:paraId="5ED2D8B1">
            <w:pPr>
              <w:pStyle w:val="9"/>
              <w:spacing w:line="350" w:lineRule="exact"/>
              <w:ind w:firstLine="107"/>
            </w:pPr>
            <w:r>
              <w:rPr>
                <w:position w:val="-8"/>
              </w:rPr>
              <w:pict>
                <v:shape id="_x0000_s1027" o:spid="_x0000_s1027" o:spt="202" type="#_x0000_t202" style="height:18pt;width:93.55pt;" fillcolor="#FFFF00" filled="t" stroked="f" coordsize="21600,21600">
                  <v:path/>
                  <v:fill on="t" focussize="0,0"/>
                  <v:stroke on="f"/>
                  <v:imagedata o:title=""/>
                  <o:lock v:ext="edit" aspectratio="f"/>
                  <v:textbox inset="0mm,0mm,0mm,0mm">
                    <w:txbxContent>
                      <w:p w14:paraId="7F7DBBA5">
                        <w:pPr>
                          <w:spacing w:before="81" w:line="184" w:lineRule="auto"/>
                          <w:ind w:left="9"/>
                          <w:rPr>
                            <w:rFonts w:ascii="微软雅黑" w:hAnsi="微软雅黑" w:eastAsia="微软雅黑" w:cs="微软雅黑"/>
                            <w:sz w:val="24"/>
                            <w:szCs w:val="24"/>
                          </w:rPr>
                        </w:pPr>
                        <w:r>
                          <w:rPr>
                            <w:rFonts w:ascii="微软雅黑" w:hAnsi="微软雅黑" w:eastAsia="微软雅黑" w:cs="微软雅黑"/>
                            <w:b/>
                            <w:bCs/>
                            <w:spacing w:val="-2"/>
                            <w:sz w:val="24"/>
                            <w:szCs w:val="24"/>
                          </w:rPr>
                          <w:t>☆☆接待标准☆☆</w:t>
                        </w:r>
                      </w:p>
                    </w:txbxContent>
                  </v:textbox>
                  <w10:wrap type="none"/>
                  <w10:anchorlock/>
                </v:shape>
              </w:pict>
            </w:r>
          </w:p>
        </w:tc>
      </w:tr>
      <w:tr w14:paraId="6E13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1" w:hRule="atLeast"/>
        </w:trPr>
        <w:tc>
          <w:tcPr>
            <w:tcW w:w="11632" w:type="dxa"/>
            <w:gridSpan w:val="2"/>
            <w:tcBorders>
              <w:top w:val="nil"/>
            </w:tcBorders>
            <w:vAlign w:val="top"/>
          </w:tcPr>
          <w:p w14:paraId="59DDE7FF">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jc w:val="both"/>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sz w:val="21"/>
                <w:szCs w:val="22"/>
                <w:lang w:val="en-US" w:eastAsia="zh-CN" w:bidi="zh-CN"/>
              </w:rPr>
              <w:t>张家界国家森林公园、天门山国家森林公园</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sz w:val="21"/>
                <w:szCs w:val="22"/>
                <w:lang w:val="en-US" w:eastAsia="zh-CN" w:bidi="zh-CN"/>
              </w:rPr>
              <w:t xml:space="preserve">全程商务型酒店或特色客栈，不含单房差500元/人，酒店无正规三人间，不占床不退费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 xml:space="preserve">3、餐费：5 早 </w:t>
            </w:r>
            <w:r>
              <w:rPr>
                <w:rFonts w:hint="eastAsia" w:ascii="微软雅黑" w:hAnsi="微软雅黑" w:eastAsia="微软雅黑" w:cs="微软雅黑"/>
                <w:lang w:val="en-US" w:eastAsia="zh-CN"/>
              </w:rPr>
              <w:t>5</w:t>
            </w:r>
            <w:r>
              <w:rPr>
                <w:rFonts w:hint="eastAsia" w:ascii="微软雅黑" w:hAnsi="微软雅黑" w:eastAsia="微软雅黑" w:cs="微软雅黑"/>
              </w:rPr>
              <w:t xml:space="preserve"> 正餐</w:t>
            </w:r>
            <w:r>
              <w:rPr>
                <w:rFonts w:hint="eastAsia" w:ascii="微软雅黑" w:hAnsi="微软雅黑" w:eastAsia="微软雅黑" w:cs="微软雅黑"/>
                <w:sz w:val="21"/>
                <w:szCs w:val="22"/>
                <w:lang w:val="en-US" w:eastAsia="zh-CN" w:bidi="zh-CN"/>
              </w:rPr>
              <w:t>中含3个特色餐</w:t>
            </w:r>
            <w:r>
              <w:rPr>
                <w:rFonts w:hint="eastAsia" w:ascii="微软雅黑" w:hAnsi="微软雅黑" w:eastAsia="微软雅黑" w:cs="微软雅黑"/>
              </w:rPr>
              <w:t xml:space="preserve"> 餐标 30/人，安排九菜一汤，十人一桌。正餐不用不退费亦不作等价交换！酒店房费包含早餐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lang w:eastAsia="zh-CN"/>
              </w:rPr>
              <w:t>豪华旅游大巴</w:t>
            </w:r>
            <w:r>
              <w:rPr>
                <w:rFonts w:hint="eastAsia" w:ascii="微软雅黑" w:hAnsi="微软雅黑" w:eastAsia="微软雅黑" w:cs="微软雅黑"/>
                <w:lang w:val="zh-CN"/>
              </w:rPr>
              <w:t>（</w:t>
            </w:r>
            <w:r>
              <w:rPr>
                <w:rFonts w:hint="eastAsia" w:ascii="微软雅黑" w:hAnsi="微软雅黑" w:eastAsia="微软雅黑" w:cs="微软雅黑"/>
                <w:lang w:val="en-US" w:eastAsia="zh-CN"/>
              </w:rPr>
              <w:t>15人以下安排18座普通车</w:t>
            </w:r>
            <w:r>
              <w:rPr>
                <w:rFonts w:hint="eastAsia" w:ascii="微软雅黑" w:hAnsi="微软雅黑" w:eastAsia="微软雅黑" w:cs="微软雅黑"/>
                <w:lang w:val="zh-CN"/>
              </w:rPr>
              <w:t>）</w:t>
            </w:r>
          </w:p>
          <w:p w14:paraId="39B8D847">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39902AED">
            <w:pPr>
              <w:keepNext w:val="0"/>
              <w:keepLines w:val="0"/>
              <w:pageBreakBefore w:val="0"/>
              <w:widowControl w:val="0"/>
              <w:kinsoku/>
              <w:wordWrap/>
              <w:overflowPunct/>
              <w:topLinePunct w:val="0"/>
              <w:autoSpaceDE/>
              <w:autoSpaceDN/>
              <w:bidi w:val="0"/>
              <w:adjustRightInd/>
              <w:snapToGrid/>
              <w:spacing w:line="360" w:lineRule="exact"/>
              <w:ind w:left="210" w:leftChars="0" w:right="0" w:hanging="210" w:hangingChars="100"/>
              <w:textAlignment w:val="auto"/>
            </w:pPr>
            <w:r>
              <w:rPr>
                <w:rFonts w:hint="eastAsia" w:ascii="微软雅黑" w:hAnsi="微软雅黑" w:eastAsia="微软雅黑" w:cs="微软雅黑"/>
              </w:rPr>
              <w:t>6、全程1生活超市（生活超市不算店）</w:t>
            </w:r>
            <w:r>
              <w:rPr>
                <w:rFonts w:hint="eastAsia" w:ascii="微软雅黑" w:hAnsi="微软雅黑" w:eastAsia="微软雅黑" w:cs="微软雅黑"/>
                <w:lang w:val="zh-CN"/>
              </w:rPr>
              <w:t>，景区内部凤凰、土司城、苗寨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w:t>
            </w:r>
          </w:p>
        </w:tc>
      </w:tr>
      <w:tr w14:paraId="73467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1632" w:type="dxa"/>
            <w:gridSpan w:val="2"/>
            <w:vAlign w:val="top"/>
          </w:tcPr>
          <w:p w14:paraId="29931427">
            <w:pPr>
              <w:pStyle w:val="9"/>
              <w:spacing w:before="104" w:line="180" w:lineRule="auto"/>
              <w:ind w:left="116"/>
              <w:rPr>
                <w:sz w:val="24"/>
                <w:szCs w:val="24"/>
              </w:rPr>
            </w:pPr>
            <w:r>
              <w:rPr>
                <w:b/>
                <w:bCs/>
                <w:spacing w:val="-2"/>
                <w:sz w:val="24"/>
                <w:szCs w:val="24"/>
                <w:shd w:val="clear" w:fill="FFFF00"/>
              </w:rPr>
              <w:t>☆☆儿童接待标准☆☆</w:t>
            </w:r>
          </w:p>
          <w:p w14:paraId="7FB9494A">
            <w:pPr>
              <w:pStyle w:val="9"/>
              <w:spacing w:before="39" w:line="234" w:lineRule="auto"/>
              <w:ind w:left="129"/>
            </w:pPr>
            <w:r>
              <w:rPr>
                <w:spacing w:val="1"/>
              </w:rPr>
              <w:t>1.儿童价格执行标准： 身高</w:t>
            </w:r>
            <w:r>
              <w:rPr>
                <w:spacing w:val="20"/>
              </w:rPr>
              <w:t xml:space="preserve"> </w:t>
            </w:r>
            <w:r>
              <w:rPr>
                <w:spacing w:val="1"/>
              </w:rPr>
              <w:t>1.2 米以下，</w:t>
            </w:r>
            <w:r>
              <w:rPr>
                <w:spacing w:val="21"/>
              </w:rPr>
              <w:t xml:space="preserve"> </w:t>
            </w:r>
            <w:r>
              <w:rPr>
                <w:spacing w:val="1"/>
              </w:rPr>
              <w:t>12 岁周岁以下；</w:t>
            </w:r>
          </w:p>
          <w:p w14:paraId="7534BD85">
            <w:pPr>
              <w:pStyle w:val="9"/>
              <w:spacing w:before="26" w:line="233" w:lineRule="auto"/>
              <w:ind w:left="120"/>
            </w:pPr>
            <w:r>
              <w:rPr>
                <w:spacing w:val="7"/>
              </w:rPr>
              <w:t>2.儿童价格包含： 往返机票经济舱、当地接待车位费、全程半餐费、导游服务费；</w:t>
            </w:r>
          </w:p>
          <w:p w14:paraId="2D957E1B">
            <w:pPr>
              <w:pStyle w:val="9"/>
              <w:spacing w:before="26" w:line="233" w:lineRule="auto"/>
              <w:ind w:left="122"/>
            </w:pPr>
            <w:r>
              <w:rPr>
                <w:spacing w:val="4"/>
              </w:rPr>
              <w:t>3.儿童价格不含： 住宿、</w:t>
            </w:r>
            <w:r>
              <w:rPr>
                <w:spacing w:val="-25"/>
              </w:rPr>
              <w:t xml:space="preserve"> </w:t>
            </w:r>
            <w:r>
              <w:rPr>
                <w:spacing w:val="4"/>
              </w:rPr>
              <w:t>门票； 若产生费用现付当地导游； 儿童不含成人报价中的赠送门票项目。</w:t>
            </w:r>
          </w:p>
        </w:tc>
      </w:tr>
      <w:tr w14:paraId="1454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11632" w:type="dxa"/>
            <w:gridSpan w:val="2"/>
            <w:vAlign w:val="top"/>
          </w:tcPr>
          <w:p w14:paraId="4643159C">
            <w:pPr>
              <w:pStyle w:val="9"/>
              <w:spacing w:before="90" w:line="203" w:lineRule="auto"/>
              <w:ind w:left="116"/>
            </w:pPr>
            <w:r>
              <w:rPr>
                <w:b/>
                <w:bCs/>
                <w:spacing w:val="4"/>
                <w:sz w:val="24"/>
                <w:szCs w:val="24"/>
                <w:shd w:val="clear" w:fill="FFFF00"/>
              </w:rPr>
              <w:t>☆☆收客标准☆☆</w:t>
            </w:r>
            <w:r>
              <w:rPr>
                <w:b/>
                <w:bCs/>
                <w:color w:val="FF0000"/>
                <w:spacing w:val="4"/>
              </w:rPr>
              <w:t>正常收客年龄 26-69</w:t>
            </w:r>
            <w:r>
              <w:rPr>
                <w:b/>
                <w:bCs/>
                <w:color w:val="FF0000"/>
                <w:spacing w:val="3"/>
              </w:rPr>
              <w:t xml:space="preserve"> 周岁</w:t>
            </w:r>
            <w:r>
              <w:rPr>
                <w:b/>
                <w:bCs/>
                <w:color w:val="FF0000"/>
                <w:spacing w:val="59"/>
              </w:rPr>
              <w:t xml:space="preserve"> </w:t>
            </w:r>
            <w:r>
              <w:rPr>
                <w:b/>
                <w:bCs/>
                <w:color w:val="FF0000"/>
                <w:spacing w:val="3"/>
              </w:rPr>
              <w:t>2-6 人同组</w:t>
            </w:r>
          </w:p>
          <w:p w14:paraId="4FD56307">
            <w:pPr>
              <w:pStyle w:val="9"/>
              <w:spacing w:before="16" w:line="229" w:lineRule="auto"/>
              <w:ind w:left="129"/>
            </w:pPr>
            <w:r>
              <w:rPr>
                <w:spacing w:val="4"/>
              </w:rPr>
              <w:t>1、</w:t>
            </w:r>
            <w:r>
              <w:rPr>
                <w:spacing w:val="-36"/>
              </w:rPr>
              <w:t xml:space="preserve"> </w:t>
            </w:r>
            <w:r>
              <w:rPr>
                <w:spacing w:val="4"/>
              </w:rPr>
              <w:t xml:space="preserve">26 周岁以下按成人报名或 69 周岁以上的需增加 </w:t>
            </w:r>
            <w:r>
              <w:rPr>
                <w:spacing w:val="3"/>
              </w:rPr>
              <w:t>500 元/人 （70 岁以上需亲属陪同， 提供健康证明， 签好免责）</w:t>
            </w:r>
          </w:p>
          <w:p w14:paraId="537EF2A5">
            <w:pPr>
              <w:pStyle w:val="9"/>
              <w:spacing w:before="31" w:line="234" w:lineRule="auto"/>
              <w:ind w:left="120"/>
            </w:pPr>
            <w:r>
              <w:rPr>
                <w:spacing w:val="6"/>
              </w:rPr>
              <w:t xml:space="preserve">2、单男单女全男， 省内客人在成人价格基础上加 500 </w:t>
            </w:r>
            <w:r>
              <w:rPr>
                <w:spacing w:val="5"/>
              </w:rPr>
              <w:t>元/人附加费</w:t>
            </w:r>
          </w:p>
          <w:p w14:paraId="7EAD6E0E">
            <w:pPr>
              <w:pStyle w:val="9"/>
              <w:spacing w:before="27"/>
              <w:ind w:left="318" w:right="109" w:hanging="196"/>
            </w:pPr>
            <w:r>
              <w:rPr>
                <w:spacing w:val="4"/>
              </w:rPr>
              <w:t>3、</w:t>
            </w:r>
            <w:r>
              <w:rPr>
                <w:spacing w:val="-38"/>
              </w:rPr>
              <w:t xml:space="preserve"> </w:t>
            </w:r>
            <w:r>
              <w:rPr>
                <w:spacing w:val="4"/>
              </w:rPr>
              <w:t>2-6 人同组， 若一组超 6 人以上 ， 附加费按照每人增加 500 元/人结算， 同组超</w:t>
            </w:r>
            <w:r>
              <w:rPr>
                <w:spacing w:val="17"/>
                <w:w w:val="101"/>
              </w:rPr>
              <w:t xml:space="preserve"> </w:t>
            </w:r>
            <w:r>
              <w:rPr>
                <w:spacing w:val="4"/>
              </w:rPr>
              <w:t>12 人拒  绝报名</w:t>
            </w:r>
            <w:r>
              <w:rPr>
                <w:spacing w:val="-15"/>
              </w:rPr>
              <w:t>），</w:t>
            </w:r>
            <w:r>
              <w:rPr>
                <w:spacing w:val="2"/>
              </w:rPr>
              <w:t xml:space="preserve"> </w:t>
            </w:r>
            <w:r>
              <w:rPr>
                <w:spacing w:val="4"/>
              </w:rPr>
              <w:t>聋哑人士， 行动不</w:t>
            </w:r>
            <w:r>
              <w:t xml:space="preserve"> </w:t>
            </w:r>
            <w:r>
              <w:rPr>
                <w:spacing w:val="-1"/>
              </w:rPr>
              <w:t>便者， 孕妇， 旅游同行， 导游证， 记者，</w:t>
            </w:r>
            <w:r>
              <w:rPr>
                <w:spacing w:val="14"/>
              </w:rPr>
              <w:t xml:space="preserve"> </w:t>
            </w:r>
            <w:r>
              <w:rPr>
                <w:spacing w:val="-1"/>
              </w:rPr>
              <w:t>回民 ， 纯学生， 75 岁以上拒绝报名 （特殊情况另议）</w:t>
            </w:r>
          </w:p>
          <w:p w14:paraId="1EA6A9BD">
            <w:pPr>
              <w:pStyle w:val="9"/>
              <w:spacing w:before="33" w:line="233" w:lineRule="auto"/>
              <w:ind w:left="109"/>
            </w:pPr>
            <w:r>
              <w:rPr>
                <w:spacing w:val="5"/>
              </w:rPr>
              <w:t>4、</w:t>
            </w:r>
            <w:r>
              <w:rPr>
                <w:spacing w:val="-13"/>
              </w:rPr>
              <w:t xml:space="preserve"> </w:t>
            </w:r>
            <w:r>
              <w:rPr>
                <w:spacing w:val="5"/>
              </w:rPr>
              <w:t>14 岁以下儿童须按儿童报名</w:t>
            </w:r>
          </w:p>
          <w:p w14:paraId="162B22DF">
            <w:pPr>
              <w:pStyle w:val="9"/>
              <w:spacing w:before="26" w:line="195" w:lineRule="auto"/>
              <w:ind w:left="125"/>
            </w:pPr>
            <w:r>
              <w:rPr>
                <w:spacing w:val="7"/>
              </w:rPr>
              <w:t>5、若因客人任何自身原因导致不能正常走完行程或者提前</w:t>
            </w:r>
            <w:r>
              <w:rPr>
                <w:spacing w:val="6"/>
              </w:rPr>
              <w:t>离团， 需补加团费 700 元/人</w:t>
            </w:r>
          </w:p>
        </w:tc>
      </w:tr>
      <w:tr w14:paraId="6EF32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1632" w:type="dxa"/>
            <w:gridSpan w:val="2"/>
            <w:vAlign w:val="top"/>
          </w:tcPr>
          <w:p w14:paraId="05F19E2D">
            <w:pPr>
              <w:pStyle w:val="9"/>
              <w:spacing w:before="26" w:line="195" w:lineRule="auto"/>
              <w:ind w:left="125"/>
              <w:rPr>
                <w:b/>
                <w:bCs/>
                <w:spacing w:val="4"/>
                <w:sz w:val="24"/>
                <w:szCs w:val="24"/>
                <w:shd w:val="clear" w:fill="FFFF00"/>
              </w:rPr>
            </w:pPr>
            <w:r>
              <w:rPr>
                <w:b/>
                <w:bCs/>
                <w:spacing w:val="4"/>
                <w:sz w:val="24"/>
                <w:szCs w:val="24"/>
                <w:shd w:val="clear" w:fill="FFFF00"/>
              </w:rPr>
              <w:t>☆☆</w:t>
            </w:r>
            <w:r>
              <w:rPr>
                <w:rFonts w:hint="eastAsia"/>
                <w:b/>
                <w:bCs/>
                <w:spacing w:val="4"/>
                <w:sz w:val="24"/>
                <w:szCs w:val="24"/>
                <w:shd w:val="clear" w:fill="FFFF00"/>
                <w:lang w:eastAsia="zh-CN"/>
              </w:rPr>
              <w:t>必消项目</w:t>
            </w:r>
            <w:r>
              <w:rPr>
                <w:b/>
                <w:bCs/>
                <w:spacing w:val="4"/>
                <w:sz w:val="24"/>
                <w:szCs w:val="24"/>
                <w:shd w:val="clear" w:fill="FFFF00"/>
              </w:rPr>
              <w:t>☆☆</w:t>
            </w:r>
          </w:p>
          <w:p w14:paraId="311AC78A">
            <w:pPr>
              <w:pStyle w:val="9"/>
              <w:spacing w:before="26" w:line="195" w:lineRule="auto"/>
              <w:ind w:left="125"/>
              <w:rPr>
                <w:rFonts w:hint="default"/>
                <w:b/>
                <w:bCs/>
                <w:spacing w:val="4"/>
                <w:sz w:val="24"/>
                <w:szCs w:val="24"/>
                <w:shd w:val="clear" w:fill="FFFF00"/>
                <w:lang w:val="en-US"/>
              </w:rPr>
            </w:pPr>
            <w:r>
              <w:rPr>
                <w:rFonts w:hint="eastAsia" w:cs="微软雅黑"/>
                <w:b/>
                <w:bCs/>
                <w:color w:val="FF0000"/>
                <w:sz w:val="24"/>
                <w:szCs w:val="24"/>
                <w:lang w:val="en-US" w:eastAsia="zh-CN" w:bidi="zh-CN"/>
              </w:rPr>
              <w:t>芙蓉镇</w:t>
            </w:r>
            <w:r>
              <w:rPr>
                <w:rFonts w:hint="eastAsia" w:ascii="微软雅黑" w:hAnsi="微软雅黑" w:eastAsia="微软雅黑" w:cs="微软雅黑"/>
                <w:b/>
                <w:bCs/>
                <w:color w:val="FF0000"/>
                <w:sz w:val="24"/>
                <w:szCs w:val="24"/>
                <w:lang w:val="en-US" w:eastAsia="zh-CN" w:bidi="zh-CN"/>
              </w:rPr>
              <w:t>景区电瓶车</w:t>
            </w:r>
            <w:r>
              <w:rPr>
                <w:rFonts w:hint="eastAsia" w:cs="微软雅黑"/>
                <w:b/>
                <w:bCs/>
                <w:color w:val="FF0000"/>
                <w:sz w:val="24"/>
                <w:szCs w:val="24"/>
                <w:lang w:val="en-US" w:eastAsia="zh-CN" w:bidi="zh-CN"/>
              </w:rPr>
              <w:t>+凤凰古城接驳车+天门山</w:t>
            </w:r>
            <w:r>
              <w:rPr>
                <w:rFonts w:hint="eastAsia" w:ascii="微软雅黑" w:hAnsi="微软雅黑" w:eastAsia="微软雅黑" w:cs="微软雅黑"/>
                <w:b/>
                <w:bCs/>
                <w:color w:val="FF0000"/>
                <w:sz w:val="24"/>
                <w:szCs w:val="24"/>
                <w:lang w:val="en-US" w:eastAsia="zh-CN" w:bidi="zh-CN"/>
              </w:rPr>
              <w:t>索道+鞋套+</w:t>
            </w:r>
            <w:r>
              <w:rPr>
                <w:rFonts w:hint="eastAsia" w:cs="微软雅黑"/>
                <w:b/>
                <w:bCs/>
                <w:color w:val="FF0000"/>
                <w:sz w:val="24"/>
                <w:szCs w:val="24"/>
                <w:lang w:val="en-US" w:eastAsia="zh-CN" w:bidi="zh-CN"/>
              </w:rPr>
              <w:t>天门山</w:t>
            </w:r>
            <w:r>
              <w:rPr>
                <w:rFonts w:hint="eastAsia" w:ascii="微软雅黑" w:hAnsi="微软雅黑" w:eastAsia="微软雅黑" w:cs="微软雅黑"/>
                <w:b/>
                <w:bCs/>
                <w:color w:val="FF0000"/>
                <w:sz w:val="24"/>
                <w:szCs w:val="24"/>
                <w:lang w:val="en-US" w:eastAsia="zh-CN" w:bidi="zh-CN"/>
              </w:rPr>
              <w:t>扶梯</w:t>
            </w:r>
            <w:r>
              <w:rPr>
                <w:rFonts w:hint="eastAsia" w:cs="微软雅黑"/>
                <w:b/>
                <w:bCs/>
                <w:color w:val="FF0000"/>
                <w:sz w:val="24"/>
                <w:szCs w:val="24"/>
                <w:lang w:val="en-US" w:eastAsia="zh-CN" w:bidi="zh-CN"/>
              </w:rPr>
              <w:t>+百龙天梯+千古情晚会/魅力湘西表演=599/人</w:t>
            </w:r>
          </w:p>
        </w:tc>
      </w:tr>
      <w:tr w14:paraId="698B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1632" w:type="dxa"/>
            <w:gridSpan w:val="2"/>
            <w:vAlign w:val="top"/>
          </w:tcPr>
          <w:p w14:paraId="6B29099C">
            <w:pPr>
              <w:pStyle w:val="9"/>
              <w:spacing w:before="106" w:line="184" w:lineRule="auto"/>
              <w:ind w:left="116"/>
              <w:rPr>
                <w:sz w:val="24"/>
                <w:szCs w:val="24"/>
              </w:rPr>
            </w:pPr>
            <w:r>
              <w:rPr>
                <w:b/>
                <w:bCs/>
                <w:spacing w:val="-2"/>
                <w:sz w:val="24"/>
                <w:szCs w:val="24"/>
                <w:shd w:val="clear" w:fill="FFFF00"/>
              </w:rPr>
              <w:t>☆☆费用标准☆☆</w:t>
            </w:r>
          </w:p>
          <w:p w14:paraId="19442674">
            <w:pPr>
              <w:pStyle w:val="9"/>
              <w:spacing w:before="72" w:line="210" w:lineRule="auto"/>
              <w:ind w:left="96" w:right="216" w:firstLine="25"/>
            </w:pPr>
            <w:r>
              <w:rPr>
                <w:b/>
                <w:bCs/>
                <w:color w:val="FF0000"/>
                <w:spacing w:val="6"/>
              </w:rPr>
              <w:t>◆此行程为特惠打包价， 所有优惠人群均无退费； 老年人、学生参团请带好学生证</w:t>
            </w:r>
            <w:r>
              <w:rPr>
                <w:b/>
                <w:bCs/>
                <w:color w:val="FF0000"/>
                <w:spacing w:val="5"/>
              </w:rPr>
              <w:t>， 老年证， 身份证或户口本等相关证件；</w:t>
            </w:r>
            <w:r>
              <w:rPr>
                <w:b/>
                <w:bCs/>
                <w:color w:val="FF0000"/>
              </w:rPr>
              <w:t xml:space="preserve"> </w:t>
            </w:r>
            <w:r>
              <w:rPr>
                <w:b/>
                <w:bCs/>
                <w:color w:val="FF0000"/>
                <w:spacing w:val="2"/>
              </w:rPr>
              <w:t>配合出示证件， 无退费。</w:t>
            </w:r>
          </w:p>
        </w:tc>
      </w:tr>
      <w:tr w14:paraId="5D407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6" w:hRule="atLeast"/>
        </w:trPr>
        <w:tc>
          <w:tcPr>
            <w:tcW w:w="11632" w:type="dxa"/>
            <w:gridSpan w:val="2"/>
            <w:vAlign w:val="top"/>
          </w:tcPr>
          <w:p w14:paraId="21CBEAF6">
            <w:pPr>
              <w:pStyle w:val="9"/>
              <w:spacing w:before="109" w:line="180" w:lineRule="auto"/>
              <w:ind w:left="116"/>
              <w:rPr>
                <w:sz w:val="24"/>
                <w:szCs w:val="24"/>
              </w:rPr>
            </w:pPr>
            <w:r>
              <w:rPr>
                <w:b/>
                <w:bCs/>
                <w:spacing w:val="-2"/>
                <w:sz w:val="24"/>
                <w:szCs w:val="24"/>
                <w:shd w:val="clear" w:fill="FFFF00"/>
              </w:rPr>
              <w:t>☆☆特别注意事项☆☆</w:t>
            </w:r>
          </w:p>
          <w:p w14:paraId="0ECBB5E1">
            <w:pPr>
              <w:pStyle w:val="9"/>
              <w:spacing w:before="38" w:line="233" w:lineRule="auto"/>
              <w:ind w:left="129"/>
            </w:pPr>
            <w:r>
              <w:rPr>
                <w:spacing w:val="4"/>
              </w:rPr>
              <w:t>1． 酒店空调和热水定时开放， 具体时间视气候和景区水库供水时间所定， 请特别注意。</w:t>
            </w:r>
          </w:p>
          <w:p w14:paraId="65A98DE0">
            <w:pPr>
              <w:pStyle w:val="9"/>
              <w:spacing w:before="26" w:line="234" w:lineRule="auto"/>
              <w:ind w:left="248" w:right="109" w:hanging="128"/>
            </w:pPr>
            <w:r>
              <w:rPr>
                <w:spacing w:val="3"/>
              </w:rPr>
              <w:t>2． 散拼团有一定的特殊性， 由于客人来的交通不一样，</w:t>
            </w:r>
            <w:r>
              <w:rPr>
                <w:spacing w:val="6"/>
              </w:rPr>
              <w:t xml:space="preserve"> </w:t>
            </w:r>
            <w:r>
              <w:rPr>
                <w:spacing w:val="3"/>
              </w:rPr>
              <w:t>如遇航班、火车晚点， 短时间的等待属于正常情况， 由于客人原因造</w:t>
            </w:r>
            <w:r>
              <w:t xml:space="preserve"> </w:t>
            </w:r>
            <w:r>
              <w:rPr>
                <w:spacing w:val="5"/>
              </w:rPr>
              <w:t>成未能赶到正常发班时间的， 产生额外费用</w:t>
            </w:r>
            <w:r>
              <w:rPr>
                <w:spacing w:val="4"/>
              </w:rPr>
              <w:t>， 客人自行承担。</w:t>
            </w:r>
          </w:p>
          <w:p w14:paraId="38DFCDE8">
            <w:pPr>
              <w:pStyle w:val="9"/>
              <w:spacing w:before="50" w:line="233" w:lineRule="auto"/>
              <w:ind w:left="122"/>
            </w:pPr>
            <w:r>
              <w:rPr>
                <w:spacing w:val="4"/>
              </w:rPr>
              <w:t>3． 现在湖南地区实行节能减排政策， 很多酒店没有一次性用品， 请客人自备洗漱用品。</w:t>
            </w:r>
          </w:p>
          <w:p w14:paraId="3DD8DD57">
            <w:pPr>
              <w:pStyle w:val="9"/>
              <w:spacing w:before="27" w:line="233" w:lineRule="auto"/>
              <w:ind w:left="109"/>
            </w:pPr>
            <w:r>
              <w:rPr>
                <w:spacing w:val="4"/>
              </w:rPr>
              <w:t>4． 行程内赠送门票及交通， 不去不退费亦不做等价交换， 其他景区门票均团队折扣不退不换， 特此声明！</w:t>
            </w:r>
          </w:p>
          <w:p w14:paraId="7FA9583F">
            <w:pPr>
              <w:pStyle w:val="9"/>
              <w:spacing w:before="27" w:line="234" w:lineRule="auto"/>
              <w:ind w:left="250" w:right="109" w:hanging="125"/>
            </w:pPr>
            <w:r>
              <w:rPr>
                <w:spacing w:val="4"/>
              </w:rPr>
              <w:t>5． 中途均不允许客人以任何借口离团， 若中途客人离团视同游客违约， 用餐、房、车、机票等一切费用不退， 旅行社亦不承</w:t>
            </w:r>
            <w:r>
              <w:t xml:space="preserve"> </w:t>
            </w:r>
            <w:r>
              <w:rPr>
                <w:spacing w:val="9"/>
              </w:rPr>
              <w:t>担游客离团时发生意外的所有责任。</w:t>
            </w:r>
          </w:p>
          <w:p w14:paraId="0B6F67AE">
            <w:pPr>
              <w:pStyle w:val="9"/>
              <w:spacing w:before="50" w:line="243" w:lineRule="auto"/>
              <w:ind w:left="264" w:right="109" w:hanging="144"/>
            </w:pPr>
            <w:r>
              <w:rPr>
                <w:spacing w:val="8"/>
              </w:rPr>
              <w:t>6． 客人长沙入住前请出示身份证并主动交纳房卡压金。</w:t>
            </w:r>
            <w:r>
              <w:rPr>
                <w:spacing w:val="-14"/>
              </w:rPr>
              <w:t xml:space="preserve"> </w:t>
            </w:r>
            <w:r>
              <w:rPr>
                <w:spacing w:val="8"/>
              </w:rPr>
              <w:t>因长沙火车站附近交通受限， 车不能到酒店门口， 需步行至酒店约</w:t>
            </w:r>
            <w:r>
              <w:t xml:space="preserve"> </w:t>
            </w:r>
            <w:r>
              <w:rPr>
                <w:spacing w:val="7"/>
              </w:rPr>
              <w:t>5--10 分钟。送机场后登机牌需客人自行排队办理。</w:t>
            </w:r>
          </w:p>
          <w:p w14:paraId="488AE624">
            <w:pPr>
              <w:pStyle w:val="9"/>
              <w:spacing w:before="25" w:line="234" w:lineRule="auto"/>
              <w:ind w:left="119"/>
            </w:pPr>
            <w:r>
              <w:rPr>
                <w:spacing w:val="4"/>
              </w:rPr>
              <w:t>7． 以上行程在不减少景点的前提下可以互换； 小孩报价不占床、不含门票， 早餐自理。</w:t>
            </w:r>
          </w:p>
          <w:p w14:paraId="53921FE5">
            <w:pPr>
              <w:pStyle w:val="9"/>
              <w:spacing w:before="27" w:line="202" w:lineRule="auto"/>
              <w:ind w:left="118"/>
            </w:pPr>
            <w:r>
              <w:rPr>
                <w:spacing w:val="5"/>
              </w:rPr>
              <w:t>8． 请客人务必真实的填写导游质量服务跟踪表。</w:t>
            </w:r>
          </w:p>
        </w:tc>
      </w:tr>
    </w:tbl>
    <w:p w14:paraId="4DD904C0">
      <w:pPr>
        <w:rPr>
          <w:rFonts w:ascii="Arial"/>
          <w:sz w:val="21"/>
        </w:rPr>
      </w:pPr>
    </w:p>
    <w:p w14:paraId="25E91B86">
      <w:pPr>
        <w:rPr>
          <w:rFonts w:ascii="Arial" w:hAnsi="Arial" w:eastAsia="Arial" w:cs="Arial"/>
          <w:sz w:val="21"/>
          <w:szCs w:val="21"/>
        </w:rPr>
        <w:sectPr>
          <w:headerReference r:id="rId5" w:type="default"/>
          <w:pgSz w:w="11906" w:h="16839"/>
          <w:pgMar w:top="400" w:right="0" w:bottom="0" w:left="0" w:header="0" w:footer="0" w:gutter="0"/>
          <w:cols w:space="720" w:num="1"/>
        </w:sectPr>
      </w:pPr>
    </w:p>
    <w:p w14:paraId="28ACD66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1632"/>
      </w:tblGrid>
      <w:tr w14:paraId="4E3C54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9" w:hRule="atLeast"/>
        </w:trPr>
        <w:tc>
          <w:tcPr>
            <w:tcW w:w="11632" w:type="dxa"/>
            <w:vAlign w:val="top"/>
          </w:tcPr>
          <w:p w14:paraId="5AAEFC91">
            <w:pPr>
              <w:pStyle w:val="9"/>
              <w:spacing w:before="77" w:line="197" w:lineRule="auto"/>
              <w:ind w:left="118"/>
              <w:outlineLvl w:val="0"/>
            </w:pPr>
            <w:r>
              <w:rPr>
                <w:spacing w:val="2"/>
              </w:rPr>
              <w:t>9． 80 岁以上拒绝报名.</w:t>
            </w:r>
          </w:p>
        </w:tc>
      </w:tr>
    </w:tbl>
    <w:p w14:paraId="2A673617">
      <w:pPr>
        <w:rPr>
          <w:rFonts w:ascii="Arial"/>
          <w:sz w:val="21"/>
        </w:rPr>
      </w:pPr>
    </w:p>
    <w:sectPr>
      <w:headerReference r:id="rId6" w:type="default"/>
      <w:pgSz w:w="11906" w:h="16839"/>
      <w:pgMar w:top="40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D90E">
    <w:pPr>
      <w:spacing w:line="14" w:lineRule="auto"/>
      <w:rPr>
        <w:rFonts w:ascii="Arial"/>
        <w:sz w:val="2"/>
      </w:rPr>
    </w:pPr>
    <w:r>
      <w:pict>
        <v:rect id="_x0000_s2051" o:spid="_x0000_s2051" o:spt="1" style="position:absolute;left:0pt;margin-left:0pt;margin-top:0pt;height:841.95pt;width:595.3pt;mso-position-horizontal-relative:page;mso-position-vertical-relative:page;z-index:251661312;mso-width-relative:page;mso-height-relative:page;" fillcolor="#F7F3F2"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90C1">
    <w:pPr>
      <w:spacing w:line="14" w:lineRule="auto"/>
      <w:rPr>
        <w:rFonts w:ascii="Arial"/>
        <w:sz w:val="2"/>
      </w:rPr>
    </w:pPr>
    <w:r>
      <w:pict>
        <v:rect id="_x0000_s2052" o:spid="_x0000_s2052" o:spt="1" style="position:absolute;left:0pt;margin-left:0pt;margin-top:0pt;height:841.95pt;width:595.3pt;mso-position-horizontal-relative:page;mso-position-vertical-relative:page;z-index:251662336;mso-width-relative:page;mso-height-relative:page;" fillcolor="#F7F3F2"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72A78"/>
    <w:rsid w:val="047B14FB"/>
    <w:rsid w:val="0913264A"/>
    <w:rsid w:val="09A233BC"/>
    <w:rsid w:val="0A011599"/>
    <w:rsid w:val="0AC77248"/>
    <w:rsid w:val="0EFB1BB6"/>
    <w:rsid w:val="114C494B"/>
    <w:rsid w:val="11DF756D"/>
    <w:rsid w:val="136441CE"/>
    <w:rsid w:val="14977C8B"/>
    <w:rsid w:val="153B4ABB"/>
    <w:rsid w:val="1D8B2357"/>
    <w:rsid w:val="1FB262C1"/>
    <w:rsid w:val="23957A8C"/>
    <w:rsid w:val="28884063"/>
    <w:rsid w:val="28BB61E6"/>
    <w:rsid w:val="2D8C247C"/>
    <w:rsid w:val="2E415F34"/>
    <w:rsid w:val="34515C51"/>
    <w:rsid w:val="34B31E3C"/>
    <w:rsid w:val="366E3DCA"/>
    <w:rsid w:val="36767BF1"/>
    <w:rsid w:val="38964FE5"/>
    <w:rsid w:val="3A6502A6"/>
    <w:rsid w:val="3B5700E0"/>
    <w:rsid w:val="40645CC5"/>
    <w:rsid w:val="453C7DD5"/>
    <w:rsid w:val="4A435BE4"/>
    <w:rsid w:val="4CDD40CE"/>
    <w:rsid w:val="52987952"/>
    <w:rsid w:val="58BE2151"/>
    <w:rsid w:val="591C5F7E"/>
    <w:rsid w:val="5AA1498D"/>
    <w:rsid w:val="5C003935"/>
    <w:rsid w:val="5D2C3A2B"/>
    <w:rsid w:val="604E1113"/>
    <w:rsid w:val="679D472E"/>
    <w:rsid w:val="6ADA35A3"/>
    <w:rsid w:val="6C474C68"/>
    <w:rsid w:val="6DEE7A91"/>
    <w:rsid w:val="7AB77013"/>
    <w:rsid w:val="7C246D74"/>
    <w:rsid w:val="7D3E79C1"/>
    <w:rsid w:val="7FEC08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1"/>
    </w:rPr>
  </w:style>
  <w:style w:type="paragraph" w:styleId="3">
    <w:name w:val="Normal Indent"/>
    <w:basedOn w:val="1"/>
    <w:next w:val="1"/>
    <w:qFormat/>
    <w:uiPriority w:val="0"/>
    <w:pPr>
      <w:ind w:firstLine="420" w:firstLineChars="200"/>
    </w:pPr>
    <w:rPr>
      <w:szCs w:val="21"/>
    </w:r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0"/>
    <w:pPr>
      <w:ind w:firstLine="420" w:firstLineChars="20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jpeg"/><Relationship Id="rId17" Type="http://schemas.openxmlformats.org/officeDocument/2006/relationships/image" Target="media/image10.pn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4474</Words>
  <Characters>4536</Characters>
  <TotalTime>0</TotalTime>
  <ScaleCrop>false</ScaleCrop>
  <LinksUpToDate>false</LinksUpToDate>
  <CharactersWithSpaces>5051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2025-03-04T09:08:00Z</dcterms:created>
  <dc:creator>xb21cn</dc:creator>
  <cp:lastModifiedBy>邓琇尹</cp:lastModifiedBy>
  <dcterms:modified xsi:type="dcterms:W3CDTF">2025-05-07T00:52:56Z</dcterms:modified>
  <dc:title>【惟品湖南】长沙/韶山/张家界/天门山玻璃栈道/黄龙洞/魅力湘西晚会/芙蓉镇/凤凰古城六日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2025-03-31T12:06:49Z</vt:filetime>
  </property>
  <property fmtid="{D5CDD505-2E9C-101B-9397-08002B2CF9AE}" pid="4" name="KSOTemplateDocerSaveRecord">
    <vt:lpwstr>eyJoZGlkIjoiMWNjZDlhZDMyYTVmODI3OWIxZGI1M2UyNTE1N2ZmY2YiLCJ1c2VySWQiOiIyODEyNzY2NDcifQ==</vt:lpwstr>
  </property>
  <property fmtid="{D5CDD505-2E9C-101B-9397-08002B2CF9AE}" pid="5" name="KSOProductBuildVer">
    <vt:lpwstr>2052-12.1.0.20784</vt:lpwstr>
  </property>
  <property fmtid="{D5CDD505-2E9C-101B-9397-08002B2CF9AE}" pid="6" name="ICV">
    <vt:lpwstr>0BEB673CFCD94138BA877DB86074CFBA_13</vt:lpwstr>
  </property>
</Properties>
</file>