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7738488A">
      <w:pPr>
        <w:pStyle w:val="5"/>
        <w:jc w:val="both"/>
        <w:rPr>
          <w:rFonts w:hint="eastAsia" w:ascii="宋体" w:hAnsi="宋体" w:cs="宋体"/>
          <w:kern w:val="0"/>
          <w:sz w:val="28"/>
          <w:szCs w:val="28"/>
          <w:lang w:eastAsia="zh-CN"/>
        </w:rPr>
        <w:sectPr>
          <w:headerReference r:id="rId3"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bookmarkStart w:id="0" w:name="_GoBack"/>
      <w:bookmarkEnd w:id="0"/>
      <w:r>
        <w:rPr>
          <w:rFonts w:hint="eastAsia" w:ascii="宋体" w:hAnsi="宋体" w:cs="宋体"/>
          <w:kern w:val="0"/>
          <w:sz w:val="28"/>
          <w:szCs w:val="28"/>
          <w:lang w:eastAsia="zh-CN"/>
        </w:rPr>
        <w:drawing>
          <wp:anchor distT="0" distB="0" distL="114300" distR="114300" simplePos="0" relativeHeight="251664384" behindDoc="0" locked="0" layoutInCell="1" allowOverlap="1">
            <wp:simplePos x="0" y="0"/>
            <wp:positionH relativeFrom="column">
              <wp:posOffset>-200025</wp:posOffset>
            </wp:positionH>
            <wp:positionV relativeFrom="paragraph">
              <wp:posOffset>-363220</wp:posOffset>
            </wp:positionV>
            <wp:extent cx="7546340" cy="10671175"/>
            <wp:effectExtent l="0" t="0" r="16510" b="15875"/>
            <wp:wrapNone/>
            <wp:docPr id="2" name="图片 2" descr="超值猛洞河(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超值猛洞河(2)(1)"/>
                    <pic:cNvPicPr>
                      <a:picLocks noChangeAspect="1"/>
                    </pic:cNvPicPr>
                  </pic:nvPicPr>
                  <pic:blipFill>
                    <a:blip r:embed="rId6"/>
                    <a:stretch>
                      <a:fillRect/>
                    </a:stretch>
                  </pic:blipFill>
                  <pic:spPr>
                    <a:xfrm>
                      <a:off x="0" y="0"/>
                      <a:ext cx="7546340" cy="10671175"/>
                    </a:xfrm>
                    <a:prstGeom prst="rect">
                      <a:avLst/>
                    </a:prstGeom>
                  </pic:spPr>
                </pic:pic>
              </a:graphicData>
            </a:graphic>
          </wp:anchor>
        </w:drawing>
      </w:r>
    </w:p>
    <w:p w14:paraId="1A780989">
      <w:pPr>
        <w:pStyle w:val="5"/>
        <w:jc w:val="both"/>
        <w:rPr>
          <w:rFonts w:hint="eastAsia"/>
          <w:lang w:eastAsia="zh-CN"/>
        </w:rPr>
      </w:pPr>
      <w:r>
        <w:rPr>
          <w:rFonts w:hint="eastAsia"/>
          <w:lang w:eastAsia="zh-CN"/>
        </w:rPr>
        <w:drawing>
          <wp:anchor distT="0" distB="0" distL="114300" distR="114300" simplePos="0" relativeHeight="251659264" behindDoc="0" locked="0" layoutInCell="1" allowOverlap="1">
            <wp:simplePos x="0" y="0"/>
            <wp:positionH relativeFrom="column">
              <wp:posOffset>-262890</wp:posOffset>
            </wp:positionH>
            <wp:positionV relativeFrom="paragraph">
              <wp:posOffset>-356870</wp:posOffset>
            </wp:positionV>
            <wp:extent cx="7701280" cy="10659110"/>
            <wp:effectExtent l="0" t="0" r="13970" b="8890"/>
            <wp:wrapNone/>
            <wp:docPr id="4" name="图片 4" descr="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标题-3"/>
                    <pic:cNvPicPr>
                      <a:picLocks noChangeAspect="1"/>
                    </pic:cNvPicPr>
                  </pic:nvPicPr>
                  <pic:blipFill>
                    <a:blip r:embed="rId7"/>
                    <a:stretch>
                      <a:fillRect/>
                    </a:stretch>
                  </pic:blipFill>
                  <pic:spPr>
                    <a:xfrm>
                      <a:off x="0" y="0"/>
                      <a:ext cx="7701280" cy="10659110"/>
                    </a:xfrm>
                    <a:prstGeom prst="rect">
                      <a:avLst/>
                    </a:prstGeom>
                  </pic:spPr>
                </pic:pic>
              </a:graphicData>
            </a:graphic>
          </wp:anchor>
        </w:drawing>
      </w:r>
      <w:r>
        <w:rPr>
          <w:rFonts w:hint="eastAsia" w:ascii="宋体" w:hAnsi="宋体" w:cs="宋体"/>
          <w:kern w:val="0"/>
          <w:sz w:val="18"/>
          <w:szCs w:val="18"/>
          <w:lang w:eastAsia="zh-CN"/>
        </w:rPr>
        <w:br w:type="page"/>
      </w:r>
    </w:p>
    <w:p w14:paraId="0F8B93A1">
      <w:pPr>
        <w:pStyle w:val="5"/>
        <w:rPr>
          <w:rFonts w:hint="eastAsia"/>
          <w:lang w:eastAsia="zh-CN"/>
        </w:rPr>
      </w:pPr>
      <w:r>
        <w:rPr>
          <w:rFonts w:hint="eastAsia"/>
          <w:lang w:eastAsia="zh-CN"/>
        </w:rPr>
        <w:drawing>
          <wp:anchor distT="0" distB="0" distL="114300" distR="114300" simplePos="0" relativeHeight="251660288" behindDoc="0" locked="0" layoutInCell="1" allowOverlap="1">
            <wp:simplePos x="0" y="0"/>
            <wp:positionH relativeFrom="column">
              <wp:posOffset>-206375</wp:posOffset>
            </wp:positionH>
            <wp:positionV relativeFrom="paragraph">
              <wp:posOffset>-415290</wp:posOffset>
            </wp:positionV>
            <wp:extent cx="7553325" cy="10691495"/>
            <wp:effectExtent l="0" t="0" r="9525" b="14605"/>
            <wp:wrapTopAndBottom/>
            <wp:docPr id="5" name="图片 5" descr="未标题-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标题-4"/>
                    <pic:cNvPicPr>
                      <a:picLocks noChangeAspect="1"/>
                    </pic:cNvPicPr>
                  </pic:nvPicPr>
                  <pic:blipFill>
                    <a:blip r:embed="rId8"/>
                    <a:stretch>
                      <a:fillRect/>
                    </a:stretch>
                  </pic:blipFill>
                  <pic:spPr>
                    <a:xfrm>
                      <a:off x="0" y="0"/>
                      <a:ext cx="7553325" cy="10691495"/>
                    </a:xfrm>
                    <a:prstGeom prst="rect">
                      <a:avLst/>
                    </a:prstGeom>
                  </pic:spPr>
                </pic:pic>
              </a:graphicData>
            </a:graphic>
          </wp:anchor>
        </w:drawing>
      </w:r>
    </w:p>
    <w:p w14:paraId="01BC3A47">
      <w:pPr>
        <w:pStyle w:val="5"/>
        <w:rPr>
          <w:rFonts w:hint="eastAsia"/>
          <w:lang w:eastAsia="zh-CN"/>
        </w:rPr>
      </w:pPr>
      <w:r>
        <w:rPr>
          <w:rFonts w:hint="eastAsia"/>
          <w:lang w:eastAsia="zh-CN"/>
        </w:rPr>
        <w:drawing>
          <wp:anchor distT="0" distB="0" distL="114300" distR="114300" simplePos="0" relativeHeight="251665408" behindDoc="0" locked="0" layoutInCell="1" allowOverlap="1">
            <wp:simplePos x="0" y="0"/>
            <wp:positionH relativeFrom="column">
              <wp:posOffset>-216535</wp:posOffset>
            </wp:positionH>
            <wp:positionV relativeFrom="paragraph">
              <wp:posOffset>-386080</wp:posOffset>
            </wp:positionV>
            <wp:extent cx="7594600" cy="10706735"/>
            <wp:effectExtent l="0" t="0" r="6350" b="18415"/>
            <wp:wrapSquare wrapText="bothSides"/>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9"/>
                    <a:stretch>
                      <a:fillRect/>
                    </a:stretch>
                  </pic:blipFill>
                  <pic:spPr>
                    <a:xfrm>
                      <a:off x="0" y="0"/>
                      <a:ext cx="7594600" cy="10706735"/>
                    </a:xfrm>
                    <a:prstGeom prst="rect">
                      <a:avLst/>
                    </a:prstGeom>
                  </pic:spPr>
                </pic:pic>
              </a:graphicData>
            </a:graphic>
          </wp:anchor>
        </w:drawing>
      </w:r>
    </w:p>
    <w:p w14:paraId="7AD8A2F7">
      <w:pPr>
        <w:pStyle w:val="5"/>
        <w:rPr>
          <w:rFonts w:hint="eastAsia"/>
          <w:lang w:eastAsia="zh-CN"/>
        </w:rPr>
      </w:pPr>
      <w:r>
        <w:rPr>
          <w:rFonts w:hint="eastAsia"/>
          <w:lang w:eastAsia="zh-CN"/>
        </w:rPr>
        <w:drawing>
          <wp:anchor distT="0" distB="0" distL="114300" distR="114300" simplePos="0" relativeHeight="251661312" behindDoc="0" locked="0" layoutInCell="1" allowOverlap="1">
            <wp:simplePos x="0" y="0"/>
            <wp:positionH relativeFrom="column">
              <wp:posOffset>-207645</wp:posOffset>
            </wp:positionH>
            <wp:positionV relativeFrom="paragraph">
              <wp:posOffset>-381000</wp:posOffset>
            </wp:positionV>
            <wp:extent cx="7533640" cy="10706735"/>
            <wp:effectExtent l="0" t="0" r="10160" b="18415"/>
            <wp:wrapTopAndBottom/>
            <wp:docPr id="7" name="图片 7" descr="未标题-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未标题-6"/>
                    <pic:cNvPicPr>
                      <a:picLocks noChangeAspect="1"/>
                    </pic:cNvPicPr>
                  </pic:nvPicPr>
                  <pic:blipFill>
                    <a:blip r:embed="rId10"/>
                    <a:srcRect l="3321"/>
                    <a:stretch>
                      <a:fillRect/>
                    </a:stretch>
                  </pic:blipFill>
                  <pic:spPr>
                    <a:xfrm>
                      <a:off x="0" y="0"/>
                      <a:ext cx="7533640" cy="10706735"/>
                    </a:xfrm>
                    <a:prstGeom prst="rect">
                      <a:avLst/>
                    </a:prstGeom>
                  </pic:spPr>
                </pic:pic>
              </a:graphicData>
            </a:graphic>
          </wp:anchor>
        </w:drawing>
      </w:r>
    </w:p>
    <w:p w14:paraId="000C8063">
      <w:pPr>
        <w:pStyle w:val="5"/>
        <w:rPr>
          <w:rFonts w:hint="eastAsia"/>
          <w:lang w:eastAsia="zh-CN"/>
        </w:rPr>
      </w:pPr>
      <w:r>
        <w:rPr>
          <w:rFonts w:hint="eastAsia"/>
          <w:lang w:eastAsia="zh-CN"/>
        </w:rPr>
        <w:drawing>
          <wp:anchor distT="0" distB="0" distL="114300" distR="114300" simplePos="0" relativeHeight="251662336" behindDoc="0" locked="0" layoutInCell="1" allowOverlap="1">
            <wp:simplePos x="0" y="0"/>
            <wp:positionH relativeFrom="column">
              <wp:posOffset>-211455</wp:posOffset>
            </wp:positionH>
            <wp:positionV relativeFrom="paragraph">
              <wp:posOffset>-381000</wp:posOffset>
            </wp:positionV>
            <wp:extent cx="7555865" cy="10833735"/>
            <wp:effectExtent l="0" t="0" r="6985" b="5715"/>
            <wp:wrapTopAndBottom/>
            <wp:docPr id="10" name="图片 10" descr="未标题-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未标题-8"/>
                    <pic:cNvPicPr>
                      <a:picLocks noChangeAspect="1"/>
                    </pic:cNvPicPr>
                  </pic:nvPicPr>
                  <pic:blipFill>
                    <a:blip r:embed="rId11"/>
                    <a:srcRect l="3152"/>
                    <a:stretch>
                      <a:fillRect/>
                    </a:stretch>
                  </pic:blipFill>
                  <pic:spPr>
                    <a:xfrm>
                      <a:off x="0" y="0"/>
                      <a:ext cx="7555865" cy="10833735"/>
                    </a:xfrm>
                    <a:prstGeom prst="rect">
                      <a:avLst/>
                    </a:prstGeom>
                  </pic:spPr>
                </pic:pic>
              </a:graphicData>
            </a:graphic>
          </wp:anchor>
        </w:drawing>
      </w:r>
    </w:p>
    <w:p w14:paraId="11BFDF09">
      <w:pPr>
        <w:pStyle w:val="5"/>
        <w:rPr>
          <w:rFonts w:hint="eastAsia"/>
          <w:lang w:eastAsia="zh-CN"/>
        </w:rPr>
      </w:pPr>
      <w:r>
        <w:rPr>
          <w:rFonts w:hint="eastAsia"/>
          <w:lang w:eastAsia="zh-CN"/>
        </w:rPr>
        <w:drawing>
          <wp:anchor distT="0" distB="0" distL="114300" distR="114300" simplePos="0" relativeHeight="251663360" behindDoc="0" locked="0" layoutInCell="1" allowOverlap="1">
            <wp:simplePos x="0" y="0"/>
            <wp:positionH relativeFrom="column">
              <wp:posOffset>-198120</wp:posOffset>
            </wp:positionH>
            <wp:positionV relativeFrom="paragraph">
              <wp:posOffset>-422910</wp:posOffset>
            </wp:positionV>
            <wp:extent cx="7555865" cy="10706735"/>
            <wp:effectExtent l="0" t="0" r="6985" b="18415"/>
            <wp:wrapTopAndBottom/>
            <wp:docPr id="11" name="图片 11" descr="未标题-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未标题-9"/>
                    <pic:cNvPicPr>
                      <a:picLocks noChangeAspect="1"/>
                    </pic:cNvPicPr>
                  </pic:nvPicPr>
                  <pic:blipFill>
                    <a:blip r:embed="rId12"/>
                    <a:srcRect l="2337"/>
                    <a:stretch>
                      <a:fillRect/>
                    </a:stretch>
                  </pic:blipFill>
                  <pic:spPr>
                    <a:xfrm>
                      <a:off x="0" y="0"/>
                      <a:ext cx="7555865" cy="10706735"/>
                    </a:xfrm>
                    <a:prstGeom prst="rect">
                      <a:avLst/>
                    </a:prstGeom>
                  </pic:spPr>
                </pic:pic>
              </a:graphicData>
            </a:graphic>
          </wp:anchor>
        </w:drawing>
      </w:r>
    </w:p>
    <w:p w14:paraId="1A64897E">
      <w:pPr>
        <w:pStyle w:val="5"/>
        <w:jc w:val="center"/>
        <w:rPr>
          <w:rFonts w:hint="eastAsia"/>
          <w:lang w:eastAsia="zh-CN"/>
        </w:rPr>
      </w:pP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6558DD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shd w:val="clear" w:color="auto" w:fill="auto"/>
            <w:vAlign w:val="top"/>
          </w:tcPr>
          <w:p w14:paraId="12151594">
            <w:pPr>
              <w:pStyle w:val="5"/>
              <w:jc w:val="center"/>
              <w:rPr>
                <w:rFonts w:hint="eastAsia" w:ascii="微软雅黑" w:hAnsi="微软雅黑" w:eastAsia="微软雅黑" w:cs="微软雅黑"/>
                <w:b/>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kern w:val="0"/>
                <w:sz w:val="18"/>
                <w:szCs w:val="18"/>
                <w:lang w:eastAsia="zh-CN"/>
                <w14:textFill>
                  <w14:solidFill>
                    <w14:schemeClr w14:val="bg1"/>
                  </w14:solidFill>
                </w14:textFill>
              </w:rPr>
              <w:br w:type="page"/>
            </w:r>
            <w:r>
              <w:rPr>
                <w:rFonts w:hint="eastAsia" w:ascii="微软雅黑" w:hAnsi="微软雅黑" w:eastAsia="微软雅黑" w:cs="微软雅黑"/>
                <w:b/>
                <w:bCs/>
                <w:color w:val="00B050"/>
                <w:sz w:val="52"/>
                <w:szCs w:val="52"/>
                <w:lang w:eastAsia="zh-CN"/>
              </w:rPr>
              <w:t>【</w:t>
            </w:r>
            <w:r>
              <w:rPr>
                <w:rFonts w:hint="eastAsia" w:ascii="微软雅黑" w:hAnsi="微软雅黑" w:eastAsia="微软雅黑" w:cs="微软雅黑"/>
                <w:b/>
                <w:bCs/>
                <w:color w:val="00B050"/>
                <w:sz w:val="52"/>
                <w:szCs w:val="52"/>
                <w:lang w:val="en-US" w:eastAsia="zh-CN"/>
              </w:rPr>
              <w:t>超值猛洞河</w:t>
            </w:r>
            <w:r>
              <w:rPr>
                <w:rFonts w:hint="eastAsia" w:ascii="微软雅黑" w:hAnsi="微软雅黑" w:eastAsia="微软雅黑" w:cs="微软雅黑"/>
                <w:b/>
                <w:bCs/>
                <w:color w:val="00B050"/>
                <w:sz w:val="52"/>
                <w:szCs w:val="52"/>
                <w:lang w:eastAsia="zh-CN"/>
              </w:rPr>
              <w:t>】</w:t>
            </w:r>
          </w:p>
        </w:tc>
      </w:tr>
      <w:tr w14:paraId="6AE3D2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bottom w:val="single" w:color="auto" w:sz="4" w:space="0"/>
            </w:tcBorders>
            <w:shd w:val="clear" w:color="auto" w:fill="auto"/>
            <w:vAlign w:val="top"/>
          </w:tcPr>
          <w:p w14:paraId="123E3D98">
            <w:pPr>
              <w:jc w:val="center"/>
              <w:rPr>
                <w:rFonts w:hint="eastAsia" w:ascii="微软雅黑" w:hAnsi="微软雅黑" w:eastAsia="微软雅黑" w:cs="微软雅黑"/>
                <w:b/>
                <w:color w:val="FFFFFF" w:themeColor="background1"/>
                <w:sz w:val="28"/>
                <w:szCs w:val="28"/>
                <w14:textFill>
                  <w14:solidFill>
                    <w14:schemeClr w14:val="bg1"/>
                  </w14:solidFill>
                </w14:textFill>
              </w:rPr>
            </w:pPr>
            <w:r>
              <w:rPr>
                <w:rFonts w:hint="eastAsia" w:ascii="微软雅黑" w:hAnsi="微软雅黑" w:eastAsia="微软雅黑" w:cs="微软雅黑"/>
                <w:b/>
                <w:bCs/>
                <w:color w:val="00B050"/>
                <w:sz w:val="30"/>
                <w:szCs w:val="30"/>
                <w:lang w:val="en-US" w:eastAsia="zh-CN"/>
              </w:rPr>
              <w:t>长沙/韶山/天门山-玻璃栈道/森林公园/袁家界/金鞭溪/猛洞河/凤凰古城6日游</w:t>
            </w:r>
          </w:p>
        </w:tc>
      </w:tr>
      <w:tr w14:paraId="1FFECB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bottom w:val="single" w:color="auto" w:sz="4" w:space="0"/>
            </w:tcBorders>
            <w:shd w:val="clear" w:color="auto" w:fill="auto"/>
            <w:vAlign w:val="top"/>
          </w:tcPr>
          <w:p w14:paraId="3E755012">
            <w:pPr>
              <w:jc w:val="center"/>
              <w:rPr>
                <w:rFonts w:hint="eastAsia"/>
                <w:b/>
                <w:color w:val="FF0000"/>
                <w:sz w:val="28"/>
                <w:szCs w:val="28"/>
              </w:rPr>
            </w:pPr>
            <w:r>
              <w:rPr>
                <w:rFonts w:hint="eastAsia"/>
                <w:b/>
                <w:color w:val="FF0000"/>
                <w:sz w:val="28"/>
                <w:szCs w:val="28"/>
              </w:rPr>
              <w:drawing>
                <wp:inline distT="0" distB="0" distL="114300" distR="114300">
                  <wp:extent cx="7300595" cy="1096645"/>
                  <wp:effectExtent l="0" t="0" r="14605" b="8255"/>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13" cstate="print"/>
                          <a:stretch>
                            <a:fillRect/>
                          </a:stretch>
                        </pic:blipFill>
                        <pic:spPr>
                          <a:xfrm>
                            <a:off x="0" y="0"/>
                            <a:ext cx="7300595" cy="1096645"/>
                          </a:xfrm>
                          <a:prstGeom prst="rect">
                            <a:avLst/>
                          </a:prstGeom>
                          <a:noFill/>
                          <a:ln>
                            <a:noFill/>
                          </a:ln>
                        </pic:spPr>
                      </pic:pic>
                    </a:graphicData>
                  </a:graphic>
                </wp:inline>
              </w:drawing>
            </w:r>
          </w:p>
          <w:p w14:paraId="118D5823">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宋体" w:hAnsi="宋体" w:cs="宋体"/>
                <w:b/>
                <w:color w:val="FF0000"/>
                <w:sz w:val="28"/>
                <w:szCs w:val="28"/>
              </w:rPr>
              <w:t>【天门山玻璃栈道】+【</w:t>
            </w:r>
            <w:r>
              <w:rPr>
                <w:rFonts w:hint="eastAsia"/>
                <w:b/>
                <w:color w:val="FF0000"/>
                <w:sz w:val="24"/>
              </w:rPr>
              <w:t>张家界国家森林公园</w:t>
            </w:r>
            <w:r>
              <w:rPr>
                <w:rFonts w:hint="eastAsia" w:ascii="宋体" w:hAnsi="宋体" w:cs="宋体"/>
                <w:b/>
                <w:color w:val="FF0000"/>
                <w:sz w:val="28"/>
                <w:szCs w:val="28"/>
              </w:rPr>
              <w:t>】</w:t>
            </w:r>
            <w:r>
              <w:rPr>
                <w:rFonts w:hint="eastAsia" w:ascii="宋体" w:hAnsi="宋体" w:cs="宋体"/>
                <w:b/>
                <w:color w:val="FF0000"/>
                <w:sz w:val="28"/>
                <w:szCs w:val="28"/>
                <w:lang w:val="en-US" w:eastAsia="zh-CN"/>
              </w:rPr>
              <w:t>+【猛洞河】</w:t>
            </w:r>
            <w:r>
              <w:rPr>
                <w:rFonts w:hint="eastAsia"/>
                <w:b/>
                <w:color w:val="FF0000"/>
                <w:sz w:val="28"/>
                <w:szCs w:val="28"/>
              </w:rPr>
              <w:t>当前最热爆的景区，绝不留遗憾！</w:t>
            </w:r>
          </w:p>
          <w:p w14:paraId="53D7761D">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rPr>
            </w:pPr>
            <w:r>
              <w:rPr>
                <w:rFonts w:hint="eastAsia" w:ascii="微软雅黑" w:hAnsi="微软雅黑" w:eastAsia="微软雅黑" w:cs="微软雅黑"/>
              </w:rPr>
              <w:t>★超划算1：湖南经典代表性景区一网打尽，尊贵而不贵，物超所值，聚划算！</w:t>
            </w:r>
          </w:p>
          <w:p w14:paraId="776B3EF1">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rPr>
            </w:pPr>
            <w:r>
              <w:rPr>
                <w:rFonts w:hint="eastAsia" w:ascii="微软雅黑" w:hAnsi="微软雅黑" w:eastAsia="微软雅黑" w:cs="微软雅黑"/>
              </w:rPr>
              <w:t>★超划算2：自然遗产及非物质文化遗产的双重组合，纯粹的健康清肺养生之旅：空气新鲜，水质纯净，负氧离子含量极高，是健康休闲、清肺养生的最佳去处。</w:t>
            </w:r>
          </w:p>
          <w:p w14:paraId="45488603">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rPr>
            </w:pPr>
            <w:r>
              <w:rPr>
                <w:rFonts w:hint="eastAsia" w:ascii="微软雅黑" w:hAnsi="微软雅黑" w:eastAsia="微软雅黑" w:cs="微软雅黑"/>
              </w:rPr>
              <w:t>★超划算3：高质低价、绝不推荐自费景点，让您玩得更加舒心！</w:t>
            </w:r>
          </w:p>
          <w:p w14:paraId="6FC5FDD3">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b/>
                <w:color w:val="FF0000"/>
                <w:kern w:val="0"/>
              </w:rPr>
            </w:pPr>
            <w:r>
              <w:rPr>
                <w:rFonts w:hint="eastAsia" w:ascii="微软雅黑" w:hAnsi="微软雅黑" w:eastAsia="微软雅黑" w:cs="微软雅黑"/>
              </w:rPr>
              <w:t>★超划算4：全程赠送三个特色餐</w:t>
            </w:r>
            <w:r>
              <w:rPr>
                <w:rFonts w:hint="eastAsia" w:ascii="微软雅黑" w:hAnsi="微软雅黑" w:eastAsia="微软雅黑" w:cs="微软雅黑"/>
                <w:b/>
                <w:color w:val="FF0000"/>
                <w:kern w:val="0"/>
              </w:rPr>
              <w:t>（主席宴或者常德湖鱼宴+土家三下锅+苗家特色宴）。</w:t>
            </w:r>
          </w:p>
          <w:p w14:paraId="53E6354F">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5</w:t>
            </w:r>
            <w:r>
              <w:rPr>
                <w:rFonts w:hint="eastAsia" w:ascii="微软雅黑" w:hAnsi="微软雅黑" w:eastAsia="微软雅黑" w:cs="微软雅黑"/>
              </w:rPr>
              <w:t>：行程特别赠送天门山扶梯+玻璃栈道鞋套一次+韶山进园电瓶车+凤凰古城内接驳车。</w:t>
            </w:r>
          </w:p>
          <w:p w14:paraId="4557C3A7">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6</w:t>
            </w:r>
            <w:r>
              <w:rPr>
                <w:rFonts w:hint="eastAsia" w:ascii="微软雅黑" w:hAnsi="微软雅黑" w:eastAsia="微软雅黑" w:cs="微软雅黑"/>
              </w:rPr>
              <w:t>：精选本社优秀导游，全程专注讲解，让您旅途更愉快！</w:t>
            </w:r>
          </w:p>
          <w:p w14:paraId="19075232">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b/>
                <w:bCs/>
                <w:color w:val="FF0000"/>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7</w:t>
            </w:r>
            <w:r>
              <w:rPr>
                <w:rFonts w:hint="eastAsia" w:ascii="微软雅黑" w:hAnsi="微软雅黑" w:eastAsia="微软雅黑" w:cs="微软雅黑"/>
              </w:rPr>
              <w:t>：</w:t>
            </w:r>
            <w:r>
              <w:rPr>
                <w:rFonts w:hint="eastAsia" w:ascii="微软雅黑" w:hAnsi="微软雅黑" w:eastAsia="微软雅黑" w:cs="微软雅黑"/>
                <w:b/>
                <w:bCs/>
                <w:color w:val="FF0000"/>
              </w:rPr>
              <w:t>全程入住当地</w:t>
            </w:r>
            <w:r>
              <w:rPr>
                <w:rFonts w:hint="eastAsia" w:ascii="微软雅黑" w:hAnsi="微软雅黑" w:eastAsia="微软雅黑" w:cs="微软雅黑"/>
                <w:b/>
                <w:bCs/>
                <w:color w:val="FF0000"/>
                <w:lang w:eastAsia="zh-CN"/>
              </w:rPr>
              <w:t>商务</w:t>
            </w:r>
            <w:r>
              <w:rPr>
                <w:rFonts w:hint="eastAsia" w:ascii="微软雅黑" w:hAnsi="微软雅黑" w:eastAsia="微软雅黑" w:cs="微软雅黑"/>
                <w:b/>
                <w:bCs/>
                <w:color w:val="FF0000"/>
              </w:rPr>
              <w:t>型酒店</w:t>
            </w:r>
          </w:p>
          <w:p w14:paraId="4280FC99">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8</w:t>
            </w:r>
            <w:r>
              <w:rPr>
                <w:rFonts w:hint="eastAsia" w:ascii="微软雅黑" w:hAnsi="微软雅黑" w:eastAsia="微软雅黑" w:cs="微软雅黑"/>
              </w:rPr>
              <w:t>：行程中有当天过生日的客人，赠送生日蛋糕或精美礼品一份！</w:t>
            </w:r>
          </w:p>
          <w:p w14:paraId="59E5A6E9">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9</w:t>
            </w:r>
            <w:r>
              <w:rPr>
                <w:rFonts w:hint="eastAsia" w:ascii="微软雅黑" w:hAnsi="微软雅黑" w:eastAsia="微软雅黑" w:cs="微软雅黑"/>
              </w:rPr>
              <w:t>：新婚夫妻，本社全程安排最少2晚温馨大床房！需提前告知。</w:t>
            </w:r>
          </w:p>
          <w:p w14:paraId="706BAD42">
            <w:r>
              <w:rPr>
                <w:rFonts w:hint="eastAsia"/>
                <w:b/>
                <w:color w:val="FF0000"/>
                <w:sz w:val="28"/>
                <w:szCs w:val="28"/>
              </w:rPr>
              <w:drawing>
                <wp:inline distT="0" distB="0" distL="114300" distR="114300">
                  <wp:extent cx="7244080" cy="1699260"/>
                  <wp:effectExtent l="0" t="0" r="13970" b="15240"/>
                  <wp:docPr id="21" name="图片 21" descr="猛洞河漂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猛洞河漂流"/>
                          <pic:cNvPicPr>
                            <a:picLocks noChangeAspect="1"/>
                          </pic:cNvPicPr>
                        </pic:nvPicPr>
                        <pic:blipFill>
                          <a:blip r:embed="rId14"/>
                          <a:stretch>
                            <a:fillRect/>
                          </a:stretch>
                        </pic:blipFill>
                        <pic:spPr>
                          <a:xfrm>
                            <a:off x="0" y="0"/>
                            <a:ext cx="7244080" cy="1699260"/>
                          </a:xfrm>
                          <a:prstGeom prst="rect">
                            <a:avLst/>
                          </a:prstGeom>
                        </pic:spPr>
                      </pic:pic>
                    </a:graphicData>
                  </a:graphic>
                </wp:inline>
              </w:drawing>
            </w:r>
          </w:p>
          <w:p w14:paraId="48EC82EC">
            <w:pPr>
              <w:pStyle w:val="2"/>
              <w:ind w:left="0" w:leftChars="0" w:firstLine="0" w:firstLineChars="0"/>
              <w:rPr>
                <w:rFonts w:hint="eastAsia"/>
                <w:lang w:val="en-US" w:eastAsia="zh-CN"/>
              </w:rPr>
            </w:pPr>
            <w:r>
              <w:rPr>
                <w:rFonts w:hint="eastAsia" w:ascii="微软雅黑" w:hAnsi="微软雅黑" w:eastAsia="微软雅黑" w:cs="微软雅黑"/>
                <w:sz w:val="24"/>
              </w:rPr>
              <w:drawing>
                <wp:inline distT="0" distB="0" distL="114300" distR="114300">
                  <wp:extent cx="7327265" cy="1096645"/>
                  <wp:effectExtent l="0" t="0" r="6985" b="8255"/>
                  <wp:docPr id="6"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行程"/>
                          <pic:cNvPicPr>
                            <a:picLocks noChangeAspect="1"/>
                          </pic:cNvPicPr>
                        </pic:nvPicPr>
                        <pic:blipFill>
                          <a:blip r:embed="rId15" cstate="print"/>
                          <a:stretch>
                            <a:fillRect/>
                          </a:stretch>
                        </pic:blipFill>
                        <pic:spPr>
                          <a:xfrm>
                            <a:off x="0" y="0"/>
                            <a:ext cx="7327265" cy="1096645"/>
                          </a:xfrm>
                          <a:prstGeom prst="rect">
                            <a:avLst/>
                          </a:prstGeom>
                          <a:noFill/>
                          <a:ln>
                            <a:noFill/>
                          </a:ln>
                        </pic:spPr>
                      </pic:pic>
                    </a:graphicData>
                  </a:graphic>
                </wp:inline>
              </w:drawing>
            </w:r>
          </w:p>
        </w:tc>
      </w:tr>
      <w:tr w14:paraId="08DFBEC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68E4B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35A91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7B7C5B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4CCBE4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291BB1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0EA1B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630AC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9C87F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A887F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785EC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4B9128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3CF93BA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660FA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427BA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韶山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FF40D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95BCB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DEF43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E8B0C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0D2017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9A92E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BA261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湘西苗寨</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猛洞河</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0060B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3DD1F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39501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34207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张家界</w:t>
            </w:r>
          </w:p>
        </w:tc>
      </w:tr>
      <w:tr w14:paraId="6D286E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407A6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0C0FB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森林公园（天子山、袁家界、金鞭溪）</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AAF0C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9C110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E8C11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68871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3A4F59C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A2DA9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B8CC7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土特产超市</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天门山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1DD4E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FE890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C18A6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4CE39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597A0F3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206AD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AA220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F5B5F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CB639F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E80241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33CED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0C1E892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1034FE7C">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0DC398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3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571E0921">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出发地→长沙</w:t>
            </w:r>
            <w:r>
              <w:rPr>
                <w:rFonts w:hint="eastAsia" w:ascii="微软雅黑" w:hAnsi="微软雅黑" w:eastAsia="微软雅黑" w:cs="微软雅黑"/>
                <w:b/>
                <w:bCs/>
                <w:color w:val="FFFFFF"/>
                <w:kern w:val="2"/>
                <w:sz w:val="28"/>
                <w:szCs w:val="28"/>
                <w:lang w:val="en-US" w:eastAsia="zh-CN" w:bidi="ar-SA"/>
              </w:rPr>
              <w:tab/>
            </w:r>
            <w:r>
              <w:rPr>
                <w:rFonts w:hint="eastAsia" w:ascii="微软雅黑" w:hAnsi="微软雅黑" w:eastAsia="微软雅黑" w:cs="微软雅黑"/>
                <w:b/>
                <w:bCs/>
                <w:color w:val="FFFFFF"/>
                <w:kern w:val="2"/>
                <w:sz w:val="28"/>
                <w:szCs w:val="28"/>
                <w:lang w:val="en-US" w:eastAsia="zh-CN" w:bidi="ar-SA"/>
              </w:rPr>
              <w:t xml:space="preserve">                                         用餐/自理 住宿/长沙</w:t>
            </w:r>
          </w:p>
        </w:tc>
      </w:tr>
      <w:tr w14:paraId="182C286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396167E">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53DF26D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3D666A8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081465B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76C4AD1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696403D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628D2D2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0002D3A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C591E07">
            <w:pPr>
              <w:spacing w:line="240" w:lineRule="auto"/>
              <w:rPr>
                <w:rStyle w:val="18"/>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kern w:val="2"/>
                <w:sz w:val="28"/>
                <w:szCs w:val="28"/>
                <w:lang w:val="en-US" w:eastAsia="zh-CN" w:bidi="ar-SA"/>
              </w:rPr>
              <w:t>长沙→韶山→凤凰古城                           用餐/早/中/晚 住宿/凤凰古城</w:t>
            </w:r>
          </w:p>
        </w:tc>
      </w:tr>
      <w:tr w14:paraId="7A49D30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8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13F37CEF">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早餐后统一出发前往赴红色革命胜地—</w:t>
            </w:r>
            <w:r>
              <w:rPr>
                <w:rFonts w:hint="eastAsia" w:ascii="微软雅黑" w:hAnsi="微软雅黑" w:eastAsia="微软雅黑" w:cs="微软雅黑"/>
                <w:color w:val="FF0000"/>
                <w:lang w:val="en-US" w:eastAsia="zh-CN"/>
              </w:rPr>
              <w:t>【韶山】（已含韶山景区换乘环保车 20 元/人）</w:t>
            </w:r>
            <w:r>
              <w:rPr>
                <w:rFonts w:hint="eastAsia" w:ascii="微软雅黑" w:hAnsi="微软雅黑" w:eastAsia="微软雅黑" w:cs="微软雅黑"/>
                <w:lang w:val="en-US" w:eastAsia="zh-CN"/>
              </w:rPr>
              <w:t>，在铜像广场瞻仰一代伟人</w:t>
            </w:r>
            <w:r>
              <w:rPr>
                <w:rFonts w:hint="eastAsia" w:ascii="微软雅黑" w:hAnsi="微软雅黑" w:eastAsia="微软雅黑" w:cs="微软雅黑"/>
                <w:color w:val="FF0000"/>
                <w:lang w:val="en-US" w:eastAsia="zh-CN"/>
              </w:rPr>
              <w:t>【毛主席铜像】</w:t>
            </w:r>
            <w:r>
              <w:rPr>
                <w:rFonts w:hint="eastAsia" w:ascii="微软雅黑" w:hAnsi="微软雅黑" w:eastAsia="微软雅黑" w:cs="微软雅黑"/>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color w:val="FF0000"/>
                <w:lang w:val="en-US" w:eastAsia="zh-CN"/>
              </w:rPr>
              <w:t>【毛泽东同志故居】【参观故居须知：每日限流参观，实行预约，先到先约，能约尽约，约不到票，参观故居外围，不接受此方面投诉！】</w:t>
            </w:r>
            <w:r>
              <w:rPr>
                <w:rFonts w:hint="eastAsia" w:ascii="微软雅黑" w:hAnsi="微软雅黑" w:eastAsia="微软雅黑" w:cs="微软雅黑"/>
                <w:lang w:val="en-US" w:eastAsia="zh-CN"/>
              </w:rPr>
              <w:t>，这里孕育了一代伟人的智慧和风采；</w:t>
            </w:r>
          </w:p>
          <w:p w14:paraId="4FA14219">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rPr>
            </w:pPr>
            <w:r>
              <w:rPr>
                <w:rFonts w:hint="eastAsia" w:ascii="微软雅黑" w:hAnsi="微软雅黑" w:eastAsia="微软雅黑" w:cs="微软雅黑"/>
                <w:lang w:val="en-US" w:eastAsia="zh-CN"/>
              </w:rPr>
              <w:t>全程高速前往凤凰，游览曾被新西兰著名作家路易艾黎称赞为中国最美丽的小城--</w:t>
            </w:r>
            <w:r>
              <w:rPr>
                <w:rFonts w:hint="eastAsia" w:ascii="微软雅黑" w:hAnsi="微软雅黑" w:eastAsia="微软雅黑" w:cs="微软雅黑"/>
                <w:color w:val="FF0000"/>
                <w:lang w:val="en-US" w:eastAsia="zh-CN"/>
              </w:rPr>
              <w:t>【凤凰古城AAAAA，不含门票】</w:t>
            </w:r>
            <w:r>
              <w:rPr>
                <w:rFonts w:hint="eastAsia" w:ascii="微软雅黑" w:hAnsi="微软雅黑" w:eastAsia="微软雅黑" w:cs="微软雅黑"/>
                <w:lang w:val="en-US" w:eastAsia="zh-CN"/>
              </w:rPr>
              <w:t>凤凰历史悠久、经历沧桑的风雨桥。同时也可以了解凤凰的风水宝地，感受清明时期的建筑设施，了解先辈们的文化之精髓，感受朱镕基总理的亲笔题字，之后沿沱江两岸漫步、欣赏悠悠沱江水，翩翩吊脚楼，漫步凤凰古城民族风情工艺品一条街，在古城内可免费品尝着沁人心脾的苗家姜糖,深入了解中国非物质文化遗产-----苗银纯手工锻造技艺；一种远离尘世的感觉悠然而生；一幅江南水乡的画面便展现于眼前，这一切都使人留连忘返让您回味无穷。</w:t>
            </w:r>
            <w:r>
              <w:rPr>
                <w:rFonts w:hint="eastAsia" w:ascii="微软雅黑" w:hAnsi="微软雅黑" w:eastAsia="微软雅黑" w:cs="微软雅黑"/>
                <w:kern w:val="2"/>
                <w:sz w:val="21"/>
                <w:szCs w:val="21"/>
                <w:highlight w:val="none"/>
                <w:lang w:val="en-US" w:eastAsia="zh-CN" w:bidi="ar-SA"/>
              </w:rPr>
              <w:t>沿河两岸观看</w:t>
            </w:r>
            <w:r>
              <w:rPr>
                <w:rFonts w:hint="eastAsia" w:ascii="微软雅黑" w:hAnsi="微软雅黑" w:eastAsia="微软雅黑" w:cs="微软雅黑"/>
                <w:b/>
                <w:bCs/>
                <w:color w:val="FF0000"/>
                <w:kern w:val="2"/>
                <w:sz w:val="21"/>
                <w:szCs w:val="21"/>
                <w:highlight w:val="none"/>
                <w:lang w:val="en-US" w:eastAsia="zh-CN" w:bidi="ar-SA"/>
              </w:rPr>
              <w:t>【湘见沱江之七重水幕灯光秀】</w:t>
            </w:r>
            <w:r>
              <w:rPr>
                <w:rFonts w:hint="eastAsia" w:ascii="微软雅黑" w:hAnsi="微软雅黑" w:eastAsia="微软雅黑" w:cs="微软雅黑"/>
                <w:kern w:val="2"/>
                <w:sz w:val="21"/>
                <w:szCs w:val="21"/>
                <w:highlight w:val="none"/>
                <w:lang w:val="en-US" w:eastAsia="zh-CN" w:bidi="ar-SA"/>
              </w:rPr>
              <w:t>：苗寨初识、红装姑娘、古城晨光、百米画卷、穿越虹桥、苗成情书、太阳古神；每一重都是苗族的风土人情与国风元素光影科技的融合，令人流连忘返。（如遇堵车、沱江水位过高或过低，大风暴雨等恶劣天气及特殊原因会停演不能正常观看，赠送项目不看不退，也不做等价交换请谅解）。</w:t>
            </w:r>
          </w:p>
        </w:tc>
      </w:tr>
      <w:tr w14:paraId="7A9326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tcPr>
          <w:p w14:paraId="6FDA731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102062C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16CCDD9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ascii="微软雅黑" w:hAnsi="微软雅黑" w:eastAsia="微软雅黑" w:cs="微软雅黑"/>
                <w:szCs w:val="21"/>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70389AE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B1024CF">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kern w:val="2"/>
                <w:sz w:val="28"/>
                <w:szCs w:val="28"/>
                <w:lang w:val="en-US" w:eastAsia="zh-CN" w:bidi="ar-SA"/>
              </w:rPr>
              <w:t xml:space="preserve"> 苗寨→猛洞河→张家界                                用餐/早/中 住宿/张家界</w:t>
            </w:r>
          </w:p>
        </w:tc>
      </w:tr>
      <w:tr w14:paraId="34337EC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87" w:hRule="atLeast"/>
        </w:trPr>
        <w:tc>
          <w:tcPr>
            <w:tcW w:w="11628" w:type="dxa"/>
            <w:gridSpan w:val="6"/>
            <w:tcBorders>
              <w:top w:val="single" w:color="auto" w:sz="4" w:space="0"/>
              <w:left w:val="single" w:color="auto" w:sz="4" w:space="0"/>
              <w:bottom w:val="single" w:color="auto" w:sz="4" w:space="0"/>
              <w:right w:val="single" w:color="auto" w:sz="4" w:space="0"/>
            </w:tcBorders>
          </w:tcPr>
          <w:p w14:paraId="23AFF335">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早餐后BUS前往参观</w:t>
            </w:r>
            <w:r>
              <w:rPr>
                <w:rFonts w:hint="eastAsia" w:ascii="微软雅黑" w:hAnsi="微软雅黑" w:eastAsia="微软雅黑" w:cs="微软雅黑"/>
                <w:b/>
                <w:bCs/>
                <w:color w:val="FF0000"/>
                <w:sz w:val="21"/>
                <w:szCs w:val="22"/>
                <w:lang w:val="en-US" w:eastAsia="zh-CN" w:bidi="zh-CN"/>
              </w:rPr>
              <w:t>【湘西苗寨】</w:t>
            </w:r>
            <w:r>
              <w:rPr>
                <w:rFonts w:hint="eastAsia" w:ascii="微软雅黑" w:hAnsi="微软雅黑" w:eastAsia="微软雅黑" w:cs="微软雅黑"/>
                <w:b w:val="0"/>
                <w:bCs w:val="0"/>
                <w:color w:val="FF0000"/>
                <w:sz w:val="21"/>
                <w:szCs w:val="22"/>
                <w:lang w:val="en-US" w:eastAsia="zh-CN" w:bidi="zh-CN"/>
              </w:rPr>
              <w:t>（赠送景点，</w:t>
            </w:r>
            <w:r>
              <w:rPr>
                <w:rFonts w:hint="eastAsia" w:ascii="微软雅黑" w:hAnsi="微软雅黑" w:eastAsia="微软雅黑" w:cs="微软雅黑"/>
                <w:b w:val="0"/>
                <w:bCs w:val="0"/>
                <w:color w:val="FF0000"/>
                <w:lang w:val="en-US" w:eastAsia="zh-CN"/>
              </w:rPr>
              <w:t>不去不退亦不做等价交换）</w:t>
            </w:r>
            <w:r>
              <w:rPr>
                <w:rFonts w:hint="eastAsia" w:ascii="微软雅黑" w:hAnsi="微软雅黑" w:eastAsia="微软雅黑" w:cs="微软雅黑"/>
                <w:sz w:val="21"/>
                <w:szCs w:val="22"/>
                <w:lang w:val="en-US" w:eastAsia="zh-CN" w:bidi="zh-CN"/>
              </w:rPr>
              <w:t>苗寨是美丽峡谷中古老而神奇的苗寨，是镶嵌在神密湘西的一朵奇葩。苗寨居住着百余户苗民，至今留存着千年古俗。是天下闻名的苗鼓之乡，男女老少皆爱“跳鼓”，曾出过五代苗鼓王。繁衍于斯的苗族同胞，千百年来安居乐业,他们讲苗语，穿无领绣花衣，以歌为媒，自由恋爱；晨昏作息，等闲生死；歌舞沉酣。姑娘喜欢用银饰打扮自己，男人爱结绑腿，吹木叶，喜武术。他们自己种棉，养蚕纺纱织布，用古老的方法榨油，造纸，碾米，织布，用筒车提水灌田。</w:t>
            </w:r>
            <w:r>
              <w:rPr>
                <w:rFonts w:hint="eastAsia" w:ascii="微软雅黑" w:hAnsi="微软雅黑" w:eastAsia="微软雅黑" w:cs="微软雅黑"/>
                <w:sz w:val="21"/>
                <w:szCs w:val="22"/>
                <w:lang w:val="en-US" w:eastAsia="zh-CN" w:bidi="zh-CN"/>
              </w:rPr>
              <w:br w:type="textWrapping"/>
            </w:r>
            <w:r>
              <w:rPr>
                <w:rFonts w:hint="eastAsia" w:ascii="微软雅黑" w:hAnsi="微软雅黑" w:eastAsia="微软雅黑" w:cs="微软雅黑"/>
                <w:sz w:val="21"/>
                <w:szCs w:val="22"/>
                <w:lang w:val="en-US" w:eastAsia="zh-CN" w:bidi="zh-CN"/>
              </w:rPr>
              <w:t xml:space="preserve">   BUS抵达</w:t>
            </w:r>
            <w:r>
              <w:rPr>
                <w:rFonts w:hint="eastAsia" w:ascii="微软雅黑" w:hAnsi="微软雅黑" w:eastAsia="微软雅黑" w:cs="微软雅黑"/>
                <w:b/>
                <w:bCs/>
                <w:color w:val="FF0000"/>
                <w:sz w:val="21"/>
                <w:szCs w:val="22"/>
                <w:lang w:val="en-US" w:eastAsia="zh-CN" w:bidi="zh-CN"/>
              </w:rPr>
              <w:t>【猛洞河漂流】</w:t>
            </w:r>
            <w:r>
              <w:rPr>
                <w:rFonts w:hint="eastAsia" w:ascii="微软雅黑" w:hAnsi="微软雅黑" w:eastAsia="微软雅黑" w:cs="微软雅黑"/>
                <w:sz w:val="21"/>
                <w:szCs w:val="22"/>
                <w:lang w:val="en-US" w:eastAsia="zh-CN" w:bidi="zh-CN"/>
              </w:rPr>
              <w:t>，猛洞河风景区为国家4A级风景名胜区，2002年2月，“天下第一漂”获得湖南省著名商标，这是我国旅游服务行业唯一的著名商标。被中国旅行社总社评为中国仅有的两家四星漂流项目之一。2004年6月，猛洞河风景名胜区被国务院列为国家级重点风景名胜区。景区位于湖南省湘西州永顺县境内。猛洞河漂流是湘西旅游中开发较早、较成熟的旅游项目，现经营河段为哈妮宫至牛路河段，长约17公里。该景区两岸多为原始次森林，葱葱郁郁，水流湍急，碧绿清亮，有十里绝壁，十里瀑泉，十里画卷，十里洞天的美誉。其中有急流险滩108处，大小瀑布20处。漂流，穿急流，越险滩，闯狭谷，捕激浪，有惊无险，回味无穷。无不令人叫绝观止。</w:t>
            </w:r>
          </w:p>
          <w:p w14:paraId="4D058B85">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199B9EE">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pPr>
            <w:r>
              <w:rPr>
                <w:rFonts w:hint="eastAsia" w:ascii="微软雅黑" w:hAnsi="微软雅黑" w:eastAsia="微软雅黑" w:cs="微软雅黑"/>
                <w:b/>
                <w:color w:val="00B0F0"/>
                <w:sz w:val="18"/>
                <w:lang w:val="en-US" w:eastAsia="zh-CN"/>
              </w:rPr>
              <w:t>若因天气或其他原因导致无法完成漂流项目，则将漂流项目更换为“宝峰湖”——费用不退不补。 3岁以下， 65岁以上不建议漂流，可以现退100元/人费用</w:t>
            </w:r>
          </w:p>
        </w:tc>
      </w:tr>
      <w:tr w14:paraId="1562A61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23" w:hRule="atLeast"/>
        </w:trPr>
        <w:tc>
          <w:tcPr>
            <w:tcW w:w="11628" w:type="dxa"/>
            <w:gridSpan w:val="6"/>
            <w:tcBorders>
              <w:top w:val="single" w:color="auto" w:sz="4" w:space="0"/>
              <w:left w:val="single" w:color="auto" w:sz="4" w:space="0"/>
              <w:bottom w:val="single" w:color="auto" w:sz="4" w:space="0"/>
              <w:right w:val="single" w:color="auto" w:sz="4" w:space="0"/>
            </w:tcBorders>
          </w:tcPr>
          <w:p w14:paraId="31D54BDB">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A53389D">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pPr>
            <w:r>
              <w:rPr>
                <w:rFonts w:hint="eastAsia" w:ascii="微软雅黑" w:hAnsi="微软雅黑" w:eastAsia="微软雅黑" w:cs="微软雅黑"/>
                <w:b/>
                <w:color w:val="00B0F0"/>
                <w:sz w:val="18"/>
                <w:lang w:val="en-US" w:eastAsia="zh-CN"/>
              </w:rPr>
              <w:t>芙蓉镇为敞开式民用商业区，特色商品导游义务介绍，旅游者购物行为为自主选择，旅行社不接受芙蓉镇区域旅游者购物方面的投诉。</w:t>
            </w:r>
          </w:p>
        </w:tc>
      </w:tr>
      <w:tr w14:paraId="1A06A6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87538FA">
            <w:p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第四</w:t>
            </w:r>
            <w:r>
              <w:rPr>
                <w:rFonts w:hint="eastAsia" w:ascii="微软雅黑" w:hAnsi="微软雅黑" w:eastAsia="微软雅黑" w:cs="微软雅黑"/>
                <w:b/>
                <w:bCs/>
                <w:color w:val="FFFFFF"/>
                <w:sz w:val="28"/>
                <w:szCs w:val="28"/>
                <w:lang w:eastAsia="zh-CN"/>
              </w:rPr>
              <w:t xml:space="preserve">天 </w:t>
            </w:r>
            <w:r>
              <w:rPr>
                <w:rFonts w:hint="eastAsia" w:ascii="微软雅黑" w:hAnsi="微软雅黑" w:eastAsia="微软雅黑" w:cs="微软雅黑"/>
                <w:b/>
                <w:bCs/>
                <w:color w:val="FFFFFF"/>
                <w:sz w:val="28"/>
                <w:szCs w:val="28"/>
                <w:lang w:val="en-US" w:eastAsia="zh-CN"/>
              </w:rPr>
              <w:t xml:space="preserve">森林公园(天子山 袁家界 金鞭溪）→晚会 </w:t>
            </w:r>
            <w:r>
              <w:rPr>
                <w:rFonts w:hint="eastAsia" w:ascii="微软雅黑" w:hAnsi="微软雅黑" w:eastAsia="微软雅黑" w:cs="微软雅黑"/>
                <w:b/>
                <w:bCs/>
                <w:color w:val="FFFFFF"/>
                <w:kern w:val="2"/>
                <w:sz w:val="24"/>
                <w:szCs w:val="24"/>
                <w:lang w:val="en-US" w:eastAsia="zh-CN" w:bidi="ar-SA"/>
              </w:rPr>
              <w:t xml:space="preserve">                 </w:t>
            </w:r>
            <w:r>
              <w:rPr>
                <w:rFonts w:hint="eastAsia" w:ascii="微软雅黑" w:hAnsi="微软雅黑" w:eastAsia="微软雅黑" w:cs="微软雅黑"/>
                <w:b/>
                <w:bCs/>
                <w:color w:val="FFFFFF"/>
                <w:kern w:val="2"/>
                <w:sz w:val="28"/>
                <w:szCs w:val="28"/>
                <w:lang w:val="en-US" w:eastAsia="zh-CN" w:bidi="ar-SA"/>
              </w:rPr>
              <w:t>用餐/早/晚 住宿/张家界</w:t>
            </w:r>
          </w:p>
        </w:tc>
      </w:tr>
      <w:tr w14:paraId="5EA254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5BA4A827">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38" w:firstLineChars="209"/>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（乃界老屋）(游览时间不少于2小时)，探寻影视阿凡达中的群山漂浮、星罗棋布的玄幻莫测世界;参观云雾飘绕、峰峦叠嶂，气势磅礴的迷魂台天下第一桥等空中绝景，后乘坐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50F96AEF">
            <w:pPr>
              <w:pStyle w:val="10"/>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791252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tcPr>
          <w:p w14:paraId="6A44254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33E393C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2E98B57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5C351AC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3、景区内群猴众多，请不要近距离接近猴群，更不要去触摸山上的野生动物，以免发生伤害事件。早晚温差很大，请根据当天的天气预报随身携带衣服，以便随时添加。在景区内请不要随意攀爬。</w:t>
            </w:r>
          </w:p>
          <w:p w14:paraId="5745366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eastAsia="宋体"/>
                <w:lang w:eastAsia="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00100D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75D406D">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w:t>
            </w:r>
            <w:r>
              <w:rPr>
                <w:rFonts w:hint="eastAsia" w:ascii="微软雅黑" w:hAnsi="微软雅黑" w:eastAsia="微软雅黑" w:cs="微软雅黑"/>
                <w:b/>
                <w:bCs/>
                <w:color w:val="FFFFFF"/>
                <w:kern w:val="2"/>
                <w:sz w:val="28"/>
                <w:szCs w:val="28"/>
                <w:lang w:val="en-US" w:eastAsia="zh-CN" w:bidi="ar-SA"/>
              </w:rPr>
              <w:t>天 土特产→天门山→长沙</w:t>
            </w:r>
            <w:r>
              <w:rPr>
                <w:rFonts w:hint="eastAsia" w:ascii="微软雅黑" w:hAnsi="微软雅黑" w:eastAsia="微软雅黑" w:cs="微软雅黑"/>
                <w:b/>
                <w:bCs/>
                <w:color w:val="FFFFFF"/>
                <w:kern w:val="2"/>
                <w:sz w:val="28"/>
                <w:szCs w:val="28"/>
                <w:lang w:val="en-US" w:eastAsia="zh-CN" w:bidi="ar-SA"/>
              </w:rPr>
              <w:tab/>
            </w:r>
            <w:r>
              <w:rPr>
                <w:rFonts w:hint="eastAsia" w:ascii="微软雅黑" w:hAnsi="微软雅黑" w:eastAsia="微软雅黑" w:cs="微软雅黑"/>
                <w:b/>
                <w:bCs/>
                <w:color w:val="FFFFFF"/>
                <w:kern w:val="2"/>
                <w:sz w:val="28"/>
                <w:szCs w:val="28"/>
                <w:lang w:val="en-US" w:eastAsia="zh-CN" w:bidi="ar-SA"/>
              </w:rPr>
              <w:t xml:space="preserve">                               用餐/早/中 住宿/长沙</w:t>
            </w:r>
          </w:p>
        </w:tc>
      </w:tr>
      <w:tr w14:paraId="67A283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25" w:hRule="atLeast"/>
        </w:trPr>
        <w:tc>
          <w:tcPr>
            <w:tcW w:w="11628" w:type="dxa"/>
            <w:gridSpan w:val="6"/>
            <w:tcBorders>
              <w:top w:val="single" w:color="auto" w:sz="4" w:space="0"/>
              <w:left w:val="single" w:color="auto" w:sz="4" w:space="0"/>
              <w:bottom w:val="single" w:color="auto" w:sz="4" w:space="0"/>
              <w:right w:val="single" w:color="auto" w:sz="4" w:space="0"/>
            </w:tcBorders>
          </w:tcPr>
          <w:p w14:paraId="371B281F">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right="0" w:rightChars="0" w:firstLine="420" w:firstLineChars="200"/>
              <w:jc w:val="both"/>
              <w:textAlignment w:val="auto"/>
              <w:rPr>
                <w:rFonts w:hint="eastAsia" w:ascii="微软雅黑" w:hAnsi="微软雅黑" w:eastAsia="微软雅黑" w:cs="微软雅黑"/>
                <w:b w:val="0"/>
                <w:bCs w:val="0"/>
                <w:color w:val="auto"/>
                <w:kern w:val="2"/>
                <w:sz w:val="21"/>
                <w:szCs w:val="24"/>
                <w:lang w:val="zh-CN" w:eastAsia="zh-CN" w:bidi="ar-SA"/>
              </w:rPr>
            </w:pPr>
            <w:r>
              <w:rPr>
                <w:rFonts w:hint="eastAsia" w:ascii="微软雅黑" w:hAnsi="微软雅黑" w:eastAsia="微软雅黑" w:cs="微软雅黑"/>
                <w:b w:val="0"/>
                <w:bCs w:val="0"/>
                <w:color w:val="auto"/>
                <w:kern w:val="2"/>
                <w:sz w:val="21"/>
                <w:szCs w:val="24"/>
                <w:lang w:val="en-US" w:eastAsia="zh-CN" w:bidi="ar-SA"/>
              </w:rPr>
              <w:t>早餐后参观当地大型特产超市</w:t>
            </w:r>
            <w:r>
              <w:rPr>
                <w:rFonts w:hint="eastAsia" w:ascii="微软雅黑" w:hAnsi="微软雅黑" w:eastAsia="微软雅黑" w:cs="微软雅黑"/>
                <w:b/>
                <w:bCs/>
                <w:color w:val="FF0000"/>
                <w:kern w:val="2"/>
                <w:sz w:val="21"/>
                <w:szCs w:val="24"/>
                <w:lang w:val="en-US" w:eastAsia="zh-CN" w:bidi="ar-SA"/>
              </w:rPr>
              <w:t>【印象土特产】</w:t>
            </w:r>
            <w:r>
              <w:rPr>
                <w:rFonts w:hint="eastAsia" w:ascii="微软雅黑" w:hAnsi="微软雅黑" w:eastAsia="微软雅黑" w:cs="微软雅黑"/>
                <w:b w:val="0"/>
                <w:bCs w:val="0"/>
                <w:color w:val="auto"/>
                <w:kern w:val="2"/>
                <w:sz w:val="21"/>
                <w:szCs w:val="24"/>
                <w:lang w:val="en-US" w:eastAsia="zh-CN" w:bidi="ar-SA"/>
              </w:rPr>
              <w:t>（约2小时左右）土家民族精粹和传统手工艺术展览中心，可选择自己心爱的当地土特产及纪念品。</w:t>
            </w:r>
          </w:p>
          <w:p w14:paraId="02F67FBF">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right="0" w:rightChars="0" w:firstLine="420" w:firstLineChars="200"/>
              <w:jc w:val="both"/>
              <w:textAlignment w:val="auto"/>
              <w:rPr>
                <w:rFonts w:hint="eastAsia" w:ascii="微软雅黑" w:hAnsi="微软雅黑" w:eastAsia="微软雅黑" w:cs="微软雅黑"/>
                <w:b w:val="0"/>
                <w:bCs w:val="0"/>
                <w:color w:val="auto"/>
                <w:kern w:val="2"/>
                <w:sz w:val="21"/>
                <w:szCs w:val="24"/>
                <w:lang w:val="en-US" w:eastAsia="zh-CN" w:bidi="ar-SA"/>
              </w:rPr>
            </w:pPr>
            <w:r>
              <w:rPr>
                <w:rFonts w:hint="eastAsia" w:ascii="微软雅黑" w:hAnsi="微软雅黑" w:eastAsia="微软雅黑" w:cs="微软雅黑"/>
                <w:sz w:val="21"/>
                <w:szCs w:val="22"/>
                <w:lang w:val="en-US" w:eastAsia="zh-CN" w:bidi="zh-CN"/>
              </w:rPr>
              <w:t>后游览新传奇</w:t>
            </w:r>
            <w:r>
              <w:rPr>
                <w:rFonts w:hint="eastAsia" w:ascii="微软雅黑" w:hAnsi="微软雅黑" w:eastAsia="微软雅黑" w:cs="微软雅黑"/>
                <w:b/>
                <w:bCs/>
                <w:color w:val="FF0000"/>
                <w:sz w:val="21"/>
                <w:szCs w:val="22"/>
                <w:lang w:val="en-US" w:eastAsia="zh-CN" w:bidi="zh-CN"/>
              </w:rPr>
              <w:t>【天门山国家森林公园】（含天门山景区首道大门票、索道+鞋套+单程扶梯已含）</w:t>
            </w:r>
            <w:r>
              <w:rPr>
                <w:rFonts w:hint="eastAsia" w:ascii="微软雅黑" w:hAnsi="微软雅黑" w:eastAsia="微软雅黑" w:cs="微软雅黑"/>
                <w:sz w:val="21"/>
                <w:szCs w:val="22"/>
                <w:lang w:val="en-US" w:eastAsia="zh-CN" w:bidi="zh-CN"/>
              </w:rPr>
              <w:t>“网易、环球游报等三十多家媒体联合推选“中国最值得外国人去的 50 个地方”，天门山与长城、兵马俑、黄山、泰山、敦煌等中国顶级旅游品牌并肩获评金奖。文学大师金庸欣然挥毫“天门仙山”四个大字；艺术大师黄永玉更两度洒墨，绘出天门山的神韵和巍峨。俯瞰张家界全景，观赏奇妙美丽的盆景花园，还有勇气之路悬空玻璃栈道，挑战你的高空极限！</w:t>
            </w:r>
            <w:r>
              <w:rPr>
                <w:rFonts w:hint="eastAsia" w:ascii="微软雅黑" w:hAnsi="微软雅黑" w:eastAsia="微软雅黑" w:cs="微软雅黑"/>
                <w:b/>
                <w:bCs/>
                <w:color w:val="FF0000"/>
                <w:sz w:val="21"/>
                <w:szCs w:val="22"/>
                <w:lang w:val="en-US" w:eastAsia="zh-CN" w:bidi="zh-CN"/>
              </w:rPr>
              <w:t>【天门山玻璃栈道】</w:t>
            </w:r>
            <w:r>
              <w:rPr>
                <w:rFonts w:hint="eastAsia" w:ascii="微软雅黑" w:hAnsi="微软雅黑" w:eastAsia="微软雅黑" w:cs="微软雅黑"/>
                <w:sz w:val="21"/>
                <w:szCs w:val="22"/>
                <w:lang w:val="en-US" w:eastAsia="zh-CN" w:bidi="zh-CN"/>
              </w:rPr>
              <w:t>玻璃栈道是张家界天门山景区继悬于峭壁之上的鬼谷栈道、凭空伸出的玻璃眺望台、横跨峡谷的木质吊桥后打造的又一试胆力作。可与举世闻名的美国大峡谷玻璃走廊“天空之路”媲美，因而有了东方“天空之路”的美誉。</w:t>
            </w:r>
            <w:r>
              <w:rPr>
                <w:rFonts w:hint="eastAsia" w:ascii="微软雅黑" w:hAnsi="微软雅黑" w:eastAsia="微软雅黑" w:cs="微软雅黑"/>
                <w:b/>
                <w:bCs/>
                <w:color w:val="FF0000"/>
                <w:sz w:val="21"/>
                <w:szCs w:val="22"/>
                <w:lang w:val="en-US" w:eastAsia="zh-CN" w:bidi="zh-CN"/>
              </w:rPr>
              <w:t>【天门洞】</w:t>
            </w:r>
            <w:r>
              <w:rPr>
                <w:rFonts w:hint="eastAsia" w:ascii="微软雅黑" w:hAnsi="微软雅黑" w:eastAsia="微软雅黑" w:cs="微软雅黑"/>
                <w:sz w:val="21"/>
                <w:szCs w:val="22"/>
                <w:lang w:val="en-US" w:eastAsia="zh-CN" w:bidi="zh-CN"/>
              </w:rPr>
              <w:t>天门洞是巨大的穿山溶洞，经常雾气弥漫，走上到达天门洞的台阶有种登上天庭的感觉。除此之外，还可以在缆车中俯瞰脚下的盘山公路和山中美景。胆大的还可以走一走贴壁悬空的玻璃栈道，体验凌空行走的刺激。返长沙，入住酒店！</w:t>
            </w:r>
          </w:p>
        </w:tc>
      </w:tr>
      <w:tr w14:paraId="364C616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25" w:hRule="atLeast"/>
        </w:trPr>
        <w:tc>
          <w:tcPr>
            <w:tcW w:w="11628" w:type="dxa"/>
            <w:gridSpan w:val="6"/>
            <w:tcBorders>
              <w:top w:val="single" w:color="auto" w:sz="4" w:space="0"/>
              <w:left w:val="single" w:color="auto" w:sz="4" w:space="0"/>
              <w:bottom w:val="single" w:color="auto" w:sz="4" w:space="0"/>
              <w:right w:val="single" w:color="auto" w:sz="4" w:space="0"/>
            </w:tcBorders>
          </w:tcPr>
          <w:p w14:paraId="2BDDFB8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B7FBB4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78B57B5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206D12F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宋体" w:hAnsi="宋体" w:eastAsia="宋体" w:cs="宋体"/>
                <w:b/>
                <w:color w:val="00B0F0"/>
                <w:sz w:val="18"/>
                <w:lang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72360B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D8F4E14">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用餐/早 住宿/回家</w:t>
            </w:r>
          </w:p>
        </w:tc>
      </w:tr>
      <w:tr w14:paraId="280845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DE931DF">
            <w:pPr>
              <w:spacing w:line="360" w:lineRule="exact"/>
              <w:ind w:firstLine="420" w:firstLineChars="200"/>
              <w:rPr>
                <w:rFonts w:ascii="微软雅黑" w:hAnsi="微软雅黑" w:eastAsia="微软雅黑" w:cs="微软雅黑"/>
              </w:rPr>
            </w:pPr>
            <w:r>
              <w:rPr>
                <w:rFonts w:hint="eastAsia" w:ascii="微软雅黑" w:hAnsi="微软雅黑" w:eastAsia="微软雅黑" w:cs="微软雅黑"/>
              </w:rPr>
              <w:t>早餐后，后乘坐【航班待定】航班返回出发地，结束张家界之旅！</w:t>
            </w:r>
          </w:p>
        </w:tc>
      </w:tr>
      <w:tr w14:paraId="3FB5F9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78F08272">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47E1E5D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5BA4FDB1">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0C5E3B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FF0E7E6">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396C099">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left="0" w:leftChars="0" w:right="0"/>
              <w:jc w:val="both"/>
              <w:textAlignment w:val="auto"/>
              <w:rPr>
                <w:rFonts w:hint="default" w:ascii="微软雅黑" w:hAnsi="微软雅黑" w:eastAsia="微软雅黑" w:cs="微软雅黑"/>
                <w:sz w:val="21"/>
                <w:szCs w:val="22"/>
                <w:lang w:val="en-US" w:eastAsia="zh-CN" w:bidi="zh-CN"/>
              </w:rPr>
            </w:pPr>
            <w:r>
              <w:rPr>
                <w:rFonts w:hint="eastAsia" w:ascii="微软雅黑" w:hAnsi="微软雅黑" w:eastAsia="微软雅黑" w:cs="微软雅黑"/>
              </w:rPr>
              <w:t>1、门票：</w:t>
            </w:r>
            <w:r>
              <w:rPr>
                <w:rFonts w:hint="eastAsia" w:ascii="微软雅黑" w:hAnsi="微软雅黑" w:eastAsia="微软雅黑" w:cs="微软雅黑"/>
                <w:sz w:val="21"/>
                <w:szCs w:val="22"/>
                <w:lang w:val="en-US" w:eastAsia="zh-CN" w:bidi="zh-CN"/>
              </w:rPr>
              <w:t>张家界国家森林公园、天门山国家森林公园；</w:t>
            </w:r>
          </w:p>
          <w:p w14:paraId="6E38C653">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left="0" w:leftChars="0" w:right="0" w:rightChars="0" w:firstLine="10" w:firstLineChars="5"/>
              <w:jc w:val="both"/>
              <w:textAlignment w:val="auto"/>
              <w:rPr>
                <w:rFonts w:hint="eastAsia" w:ascii="微软雅黑" w:hAnsi="微软雅黑" w:eastAsia="微软雅黑" w:cs="微软雅黑"/>
                <w:color w:val="FF0000"/>
                <w:sz w:val="21"/>
                <w:szCs w:val="22"/>
                <w:lang w:val="en-US" w:eastAsia="zh-CN" w:bidi="zh-CN"/>
              </w:rPr>
            </w:pPr>
            <w:r>
              <w:rPr>
                <w:rFonts w:hint="eastAsia" w:ascii="微软雅黑" w:hAnsi="微软雅黑" w:eastAsia="微软雅黑" w:cs="微软雅黑"/>
                <w:color w:val="FF0000"/>
                <w:sz w:val="21"/>
                <w:szCs w:val="22"/>
                <w:lang w:val="en-US" w:eastAsia="zh-CN" w:bidi="zh-CN"/>
              </w:rPr>
              <w:t>（赠送：百龙天梯单程、天门山扶梯、鞋套，韶山环保车、凤凰接驳车、湘西苗寨、张家界魅力湘西表演/千古情、猛洞河漂流，所有景点无优无免无退费）</w:t>
            </w:r>
          </w:p>
          <w:p w14:paraId="4BC11B4D">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right="0" w:firstLine="0" w:firstLineChars="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酒店：</w:t>
            </w:r>
            <w:r>
              <w:rPr>
                <w:rFonts w:hint="eastAsia" w:ascii="微软雅黑" w:hAnsi="微软雅黑" w:eastAsia="微软雅黑" w:cs="微软雅黑"/>
                <w:sz w:val="21"/>
                <w:szCs w:val="22"/>
                <w:lang w:val="en-US" w:eastAsia="zh-CN" w:bidi="zh-CN"/>
              </w:rPr>
              <w:t xml:space="preserve">全程商务型酒店或特色客栈，不含单房差500元/人，酒店无正规三人间，不占床不退费         </w:t>
            </w:r>
          </w:p>
          <w:p w14:paraId="597EFA1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right="0" w:hanging="420" w:hangingChars="200"/>
              <w:textAlignment w:val="auto"/>
              <w:rPr>
                <w:rFonts w:hint="default" w:ascii="微软雅黑" w:hAnsi="微软雅黑" w:eastAsia="微软雅黑" w:cs="微软雅黑"/>
                <w:lang w:val="en-US" w:eastAsia="zh-CN"/>
              </w:rPr>
            </w:pPr>
            <w:r>
              <w:rPr>
                <w:rFonts w:hint="eastAsia" w:ascii="微软雅黑" w:hAnsi="微软雅黑" w:eastAsia="微软雅黑" w:cs="微软雅黑"/>
              </w:rPr>
              <w:t xml:space="preserve">3、餐费：5 早 </w:t>
            </w:r>
            <w:r>
              <w:rPr>
                <w:rFonts w:hint="eastAsia" w:ascii="微软雅黑" w:hAnsi="微软雅黑" w:eastAsia="微软雅黑" w:cs="微软雅黑"/>
                <w:lang w:val="en-US" w:eastAsia="zh-CN"/>
              </w:rPr>
              <w:t>5</w:t>
            </w:r>
            <w:r>
              <w:rPr>
                <w:rFonts w:hint="eastAsia" w:ascii="微软雅黑" w:hAnsi="微软雅黑" w:eastAsia="微软雅黑" w:cs="微软雅黑"/>
              </w:rPr>
              <w:t xml:space="preserve"> 正餐</w:t>
            </w:r>
            <w:r>
              <w:rPr>
                <w:rFonts w:hint="eastAsia" w:ascii="微软雅黑" w:hAnsi="微软雅黑" w:eastAsia="微软雅黑" w:cs="微软雅黑"/>
                <w:sz w:val="21"/>
                <w:szCs w:val="22"/>
                <w:lang w:val="en-US" w:eastAsia="zh-CN" w:bidi="zh-CN"/>
              </w:rPr>
              <w:t>中含3个特色餐</w:t>
            </w:r>
            <w:r>
              <w:rPr>
                <w:rFonts w:hint="eastAsia" w:ascii="微软雅黑" w:hAnsi="微软雅黑" w:eastAsia="微软雅黑" w:cs="微软雅黑"/>
              </w:rPr>
              <w:t xml:space="preserve"> 餐标 30/人，安排九菜一汤，十人一桌。正餐不用不退费亦不作等价交换！酒店房费包含早餐</w:t>
            </w:r>
            <w:r>
              <w:rPr>
                <w:rFonts w:hint="eastAsia" w:ascii="微软雅黑" w:hAnsi="微软雅黑" w:eastAsia="微软雅黑" w:cs="微软雅黑"/>
                <w:lang w:eastAsia="zh-CN"/>
              </w:rPr>
              <w:t>，儿童不占床不含早</w:t>
            </w:r>
            <w:r>
              <w:rPr>
                <w:rFonts w:hint="eastAsia" w:ascii="微软雅黑" w:hAnsi="微软雅黑" w:eastAsia="微软雅黑" w:cs="微软雅黑"/>
                <w:lang w:val="en-US" w:eastAsia="zh-CN"/>
              </w:rPr>
              <w:t xml:space="preserve"> </w:t>
            </w:r>
          </w:p>
          <w:p w14:paraId="429DFB4A">
            <w:pPr>
              <w:keepNext w:val="0"/>
              <w:keepLines w:val="0"/>
              <w:pageBreakBefore w:val="0"/>
              <w:widowControl w:val="0"/>
              <w:kinsoku/>
              <w:wordWrap/>
              <w:overflowPunct/>
              <w:topLinePunct w:val="0"/>
              <w:autoSpaceDE/>
              <w:autoSpaceDN/>
              <w:bidi w:val="0"/>
              <w:adjustRightInd/>
              <w:snapToGrid/>
              <w:spacing w:line="360" w:lineRule="exact"/>
              <w:ind w:left="420" w:leftChars="0" w:right="0" w:hanging="42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rPr>
              <w:t>4、交通：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个正座）如因特殊原因无法安排VIP旅游车则安排普通车保证 15%以上空座率</w:t>
            </w:r>
          </w:p>
          <w:p w14:paraId="18113BD0">
            <w:pPr>
              <w:keepNext w:val="0"/>
              <w:keepLines w:val="0"/>
              <w:pageBreakBefore w:val="0"/>
              <w:widowControl w:val="0"/>
              <w:kinsoku/>
              <w:wordWrap/>
              <w:overflowPunct/>
              <w:topLinePunct w:val="0"/>
              <w:autoSpaceDE/>
              <w:autoSpaceDN/>
              <w:bidi w:val="0"/>
              <w:adjustRightInd/>
              <w:snapToGrid/>
              <w:spacing w:line="360" w:lineRule="exact"/>
              <w:ind w:left="0" w:leftChars="0" w:right="0"/>
              <w:textAlignment w:val="auto"/>
              <w:rPr>
                <w:rFonts w:hint="eastAsia" w:ascii="微软雅黑" w:hAnsi="微软雅黑" w:eastAsia="微软雅黑" w:cs="微软雅黑"/>
              </w:rPr>
            </w:pPr>
            <w:r>
              <w:rPr>
                <w:rFonts w:hint="eastAsia" w:ascii="微软雅黑" w:hAnsi="微软雅黑" w:eastAsia="微软雅黑" w:cs="微软雅黑"/>
              </w:rPr>
              <w:t xml:space="preserve">5、导服：国导证导游服务   </w:t>
            </w:r>
          </w:p>
          <w:p w14:paraId="2B6DEFBA">
            <w:pPr>
              <w:keepNext w:val="0"/>
              <w:keepLines w:val="0"/>
              <w:pageBreakBefore w:val="0"/>
              <w:widowControl w:val="0"/>
              <w:kinsoku/>
              <w:wordWrap/>
              <w:overflowPunct/>
              <w:topLinePunct w:val="0"/>
              <w:autoSpaceDE/>
              <w:autoSpaceDN/>
              <w:bidi w:val="0"/>
              <w:adjustRightInd/>
              <w:snapToGrid/>
              <w:spacing w:line="360" w:lineRule="exact"/>
              <w:ind w:left="0" w:leftChars="0" w:right="0"/>
              <w:textAlignment w:val="auto"/>
              <w:rPr>
                <w:rFonts w:ascii="微软雅黑" w:hAnsi="微软雅黑" w:eastAsia="微软雅黑" w:cs="微软雅黑"/>
              </w:rPr>
            </w:pPr>
            <w:r>
              <w:rPr>
                <w:rFonts w:hint="eastAsia" w:ascii="微软雅黑" w:hAnsi="微软雅黑" w:eastAsia="微软雅黑" w:cs="微软雅黑"/>
              </w:rPr>
              <w:t>6、全程1生活超市（生活超市不算店）</w:t>
            </w:r>
          </w:p>
        </w:tc>
      </w:tr>
      <w:tr w14:paraId="2C4CCC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260CB97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274DBF45">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lang w:val="en-US" w:eastAsia="zh-CN"/>
              </w:rPr>
            </w:pPr>
            <w:r>
              <w:rPr>
                <w:rFonts w:hint="eastAsia" w:ascii="微软雅黑" w:hAnsi="微软雅黑" w:eastAsia="微软雅黑" w:cs="微软雅黑"/>
              </w:rPr>
              <w:t>1</w:t>
            </w:r>
            <w:r>
              <w:rPr>
                <w:rFonts w:hint="eastAsia" w:ascii="微软雅黑" w:hAnsi="微软雅黑" w:eastAsia="微软雅黑" w:cs="微软雅黑"/>
                <w:lang w:eastAsia="zh-CN"/>
              </w:rPr>
              <w:t>、</w:t>
            </w:r>
            <w:r>
              <w:rPr>
                <w:rFonts w:hint="eastAsia" w:ascii="微软雅黑" w:hAnsi="微软雅黑" w:eastAsia="微软雅黑" w:cs="微软雅黑"/>
              </w:rPr>
              <w:t>儿童价格执行标准：身高1.2米以下</w:t>
            </w:r>
            <w:r>
              <w:rPr>
                <w:rFonts w:hint="eastAsia" w:ascii="微软雅黑" w:hAnsi="微软雅黑" w:eastAsia="微软雅黑" w:cs="微软雅黑"/>
                <w:lang w:eastAsia="zh-CN"/>
              </w:rPr>
              <w:t>，</w:t>
            </w:r>
            <w:r>
              <w:rPr>
                <w:rFonts w:hint="eastAsia" w:ascii="微软雅黑" w:hAnsi="微软雅黑" w:eastAsia="微软雅黑" w:cs="微软雅黑"/>
              </w:rPr>
              <w:t>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77403B4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w:t>
            </w:r>
            <w:r>
              <w:rPr>
                <w:rFonts w:hint="eastAsia" w:ascii="微软雅黑" w:hAnsi="微软雅黑" w:eastAsia="微软雅黑" w:cs="微软雅黑"/>
                <w:lang w:eastAsia="zh-CN"/>
              </w:rPr>
              <w:t>、</w:t>
            </w:r>
            <w:r>
              <w:rPr>
                <w:rFonts w:hint="eastAsia" w:ascii="微软雅黑" w:hAnsi="微软雅黑" w:eastAsia="微软雅黑" w:cs="微软雅黑"/>
              </w:rPr>
              <w:t>儿童价格包含：当地接待车位费、全程半餐费、导游服务费</w:t>
            </w:r>
          </w:p>
          <w:p w14:paraId="7E7E765E">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rPr>
              <w:t>3</w:t>
            </w:r>
            <w:r>
              <w:rPr>
                <w:rFonts w:hint="eastAsia" w:ascii="微软雅黑" w:hAnsi="微软雅黑" w:eastAsia="微软雅黑" w:cs="微软雅黑"/>
                <w:lang w:eastAsia="zh-CN"/>
              </w:rPr>
              <w:t>、</w:t>
            </w:r>
            <w:r>
              <w:rPr>
                <w:rFonts w:hint="eastAsia" w:ascii="微软雅黑" w:hAnsi="微软雅黑" w:eastAsia="微软雅黑" w:cs="微软雅黑"/>
              </w:rPr>
              <w:t>儿童价格不含：住宿、门票；若产生费用现付当地导游；儿童不含成人报价中的赠送门票项目</w:t>
            </w:r>
          </w:p>
        </w:tc>
      </w:tr>
      <w:tr w14:paraId="18386F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78A2BF8A">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default"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4EB8E0C">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正常收客年龄26-74周岁 2-8人同组</w:t>
            </w:r>
          </w:p>
          <w:p w14:paraId="620F6995">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1、14以上26周岁以下按成人报名需增加500元/人（70岁以上需亲属陪同，提供健康证明，签好免责）</w:t>
            </w:r>
          </w:p>
          <w:p w14:paraId="6438DAAB">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62D2B9CF">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3、2-8人同组，若一组超8人以上 ，附加费按照每人增加500元/人结算，同组超10人拒 绝报名），聋哑人士，行动不便者，孕妇，旅游同行，导游证，记者，回民 ，纯学生，75岁以上拒绝报名（特殊情况另议）</w:t>
            </w:r>
          </w:p>
          <w:p w14:paraId="57E87E92">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color w:val="FF0000"/>
                <w:sz w:val="21"/>
                <w:szCs w:val="22"/>
                <w:lang w:val="en-US" w:eastAsia="zh-CN" w:bidi="zh-CN"/>
              </w:rPr>
              <w:t>14岁以下儿童须按儿童报名</w:t>
            </w:r>
          </w:p>
          <w:p w14:paraId="6823195D">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color w:val="FF0000"/>
                <w:sz w:val="21"/>
                <w:szCs w:val="22"/>
                <w:lang w:val="en-US" w:eastAsia="zh-CN" w:bidi="zh-CN"/>
              </w:rPr>
              <w:t>仅限山东客人，东北身份证+200元/人</w:t>
            </w:r>
          </w:p>
          <w:p w14:paraId="4E221937">
            <w:pPr>
              <w:pStyle w:val="5"/>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若因客人任何自身原因导致不能正常走完行程或者提前离团，需补加团费700元/人 </w:t>
            </w:r>
          </w:p>
        </w:tc>
      </w:tr>
      <w:tr w14:paraId="65DB2C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68B82DB7">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☆☆参考酒店☆☆</w:t>
            </w:r>
          </w:p>
          <w:p w14:paraId="4F73388D">
            <w:pPr>
              <w:keepNext w:val="0"/>
              <w:keepLines w:val="0"/>
              <w:pageBreakBefore w:val="0"/>
              <w:widowControl w:val="0"/>
              <w:numPr>
                <w:ilvl w:val="0"/>
                <w:numId w:val="2"/>
              </w:numPr>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长沙：嘉玺、群晟、华宇、楠庭、达璇、汇和、逸庭魅致、东昇、橘子、康莱、凯特、丽日王朝或同级</w:t>
            </w:r>
          </w:p>
          <w:p w14:paraId="76B5BFFC">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lang w:val="en-US" w:eastAsia="zh-CN"/>
              </w:rPr>
            </w:pP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2</w:t>
            </w: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、张家界：</w:t>
            </w:r>
            <w:r>
              <w:rPr>
                <w:rFonts w:hint="eastAsia" w:ascii="微软雅黑" w:hAnsi="微软雅黑" w:eastAsia="微软雅黑" w:cs="微软雅黑"/>
                <w:lang w:val="en-US" w:eastAsia="zh-CN"/>
              </w:rPr>
              <w:t>白蓝溪酒店、盘龙、左转、蛮好居、碧泓山庄、半月溪、百丈峡、京溪国际、唯一风尚、和瑞山庄等同级</w:t>
            </w:r>
          </w:p>
          <w:p w14:paraId="1876CE49">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3</w:t>
            </w: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、凤凰：</w:t>
            </w: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金凤、锦绣凤凰、融晟酒店、名都、金百汇、金伯利、天河商务、 维晶、芭堤雅或同级酒店</w:t>
            </w:r>
          </w:p>
          <w:p w14:paraId="1A30AEBA">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b/>
                <w:color w:val="FF0000"/>
                <w:szCs w:val="21"/>
                <w:lang w:val="en-US" w:eastAsia="zh-CN"/>
              </w:rPr>
            </w:pPr>
            <w:r>
              <w:rPr>
                <w:rFonts w:hint="eastAsia" w:ascii="微软雅黑" w:hAnsi="微软雅黑" w:eastAsia="微软雅黑" w:cs="微软雅黑"/>
                <w:lang w:val="zh-CN" w:eastAsia="zh-CN"/>
              </w:rPr>
              <w:t>自然单间请补单房差；酒店白天不开空调</w:t>
            </w:r>
          </w:p>
        </w:tc>
      </w:tr>
      <w:tr w14:paraId="04C2AE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1E7D608C">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☆☆费用标准☆☆</w:t>
            </w:r>
          </w:p>
          <w:p w14:paraId="5373CD1B">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5A6D89B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2143D576">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☆☆温馨提示☆☆</w:t>
            </w:r>
          </w:p>
          <w:p w14:paraId="4315453E">
            <w:pPr>
              <w:pStyle w:val="5"/>
              <w:keepNext w:val="0"/>
              <w:keepLines w:val="0"/>
              <w:pageBreakBefore w:val="0"/>
              <w:widowControl w:val="0"/>
              <w:kinsoku/>
              <w:wordWrap/>
              <w:overflowPunct/>
              <w:topLinePunct w:val="0"/>
              <w:autoSpaceDE/>
              <w:autoSpaceDN/>
              <w:bidi w:val="0"/>
              <w:adjustRightInd/>
              <w:snapToGrid/>
              <w:spacing w:line="360" w:lineRule="exact"/>
              <w:ind w:left="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1、游客应确保身体健康，保证自身条件能完成行程；未满2周岁或年满75周岁的，有心肺脑血管病听视力障碍的，不宜长途旅行的，既有病史和身体残障的，均不适合参加；任何隐瞒造成后果由旅游者自行承担。</w:t>
            </w:r>
          </w:p>
          <w:p w14:paraId="1CC2705D">
            <w:pPr>
              <w:pStyle w:val="5"/>
              <w:keepNext w:val="0"/>
              <w:keepLines w:val="0"/>
              <w:pageBreakBefore w:val="0"/>
              <w:widowControl w:val="0"/>
              <w:kinsoku/>
              <w:wordWrap/>
              <w:overflowPunct/>
              <w:topLinePunct w:val="0"/>
              <w:autoSpaceDE/>
              <w:autoSpaceDN/>
              <w:bidi w:val="0"/>
              <w:adjustRightInd/>
              <w:snapToGrid/>
              <w:spacing w:line="360" w:lineRule="exact"/>
              <w:ind w:left="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2、景区实行实名制订票，刷身份证进入景区游览，并于行程中随身携带，遗忘遗失等造成的无法游览，无法办理入住酒店等损失由旅游者自行承担。</w:t>
            </w:r>
          </w:p>
          <w:p w14:paraId="6B5C52D1">
            <w:pPr>
              <w:pStyle w:val="5"/>
              <w:keepNext w:val="0"/>
              <w:keepLines w:val="0"/>
              <w:pageBreakBefore w:val="0"/>
              <w:widowControl w:val="0"/>
              <w:kinsoku/>
              <w:wordWrap/>
              <w:overflowPunct/>
              <w:topLinePunct w:val="0"/>
              <w:autoSpaceDE/>
              <w:autoSpaceDN/>
              <w:bidi w:val="0"/>
              <w:adjustRightInd/>
              <w:snapToGrid/>
              <w:spacing w:line="360" w:lineRule="exact"/>
              <w:ind w:left="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3、因任何公共交通引起的人身财产行程损失，由旅游者自行承担；出发后要求退团的经协商，未产生费用正常退费；因非我社造成的旅游者行程变化的，减少部分我社不予补偿，增加的费用由旅游者自行承担。</w:t>
            </w:r>
          </w:p>
          <w:p w14:paraId="7B4C5A9D">
            <w:pPr>
              <w:pStyle w:val="5"/>
              <w:keepNext w:val="0"/>
              <w:keepLines w:val="0"/>
              <w:pageBreakBefore w:val="0"/>
              <w:widowControl w:val="0"/>
              <w:kinsoku/>
              <w:wordWrap/>
              <w:overflowPunct/>
              <w:topLinePunct w:val="0"/>
              <w:autoSpaceDE/>
              <w:autoSpaceDN/>
              <w:bidi w:val="0"/>
              <w:adjustRightInd/>
              <w:snapToGrid/>
              <w:spacing w:line="360" w:lineRule="exact"/>
              <w:ind w:left="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4、出行前请提前了解目的地天气地理状况，并请备好常用保暖，降暑，防晒，防雨用品及常备药品。请注意行程中 (上下车，行车中，酒店内，景区内，用餐点) 人身及财产安全；景区均包含陡坡密林、悬崖蹊径、急流深洞等危险区域，请注意禁止标志，不可冒险前往。</w:t>
            </w:r>
          </w:p>
          <w:p w14:paraId="508B4F48">
            <w:pPr>
              <w:pStyle w:val="5"/>
              <w:keepNext w:val="0"/>
              <w:keepLines w:val="0"/>
              <w:pageBreakBefore w:val="0"/>
              <w:widowControl w:val="0"/>
              <w:kinsoku/>
              <w:wordWrap/>
              <w:overflowPunct/>
              <w:topLinePunct w:val="0"/>
              <w:autoSpaceDE/>
              <w:autoSpaceDN/>
              <w:bidi w:val="0"/>
              <w:adjustRightInd/>
              <w:snapToGrid/>
              <w:spacing w:line="360" w:lineRule="exact"/>
              <w:ind w:left="216" w:leftChars="0" w:hanging="216" w:hangingChars="103"/>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5、行程内行车途中均会提供沿途休息及上厕所，请主动付费自备小钞。包括餐后休息，酒店休息，行程中标明的自由活动 均属自由活动时间，期间旅游者自身财产及人身安全由其本人自行负责，请注意安全，并请勿参加违反国家法律不宜参加的活动。</w:t>
            </w:r>
          </w:p>
          <w:p w14:paraId="49EC83F3">
            <w:pPr>
              <w:pStyle w:val="5"/>
              <w:keepNext w:val="0"/>
              <w:keepLines w:val="0"/>
              <w:pageBreakBefore w:val="0"/>
              <w:widowControl w:val="0"/>
              <w:kinsoku/>
              <w:wordWrap/>
              <w:overflowPunct/>
              <w:topLinePunct w:val="0"/>
              <w:autoSpaceDE/>
              <w:autoSpaceDN/>
              <w:bidi w:val="0"/>
              <w:adjustRightInd/>
              <w:snapToGrid/>
              <w:spacing w:line="360" w:lineRule="exact"/>
              <w:ind w:left="0" w:hanging="420" w:hanging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6、沿途停留点均有旅游纪念品，纪念照片，土特产出售，非我社提供，特别是私人小贩售卖，更不在我社控制范围，如有兴趣，请旅游者自行甄别，如有购买为其个人行为，任何后果由旅游者自行承担。</w:t>
            </w:r>
          </w:p>
          <w:p w14:paraId="0E03E166">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7、请尊重当地少数民族的生活和信仰，避免与当地居民发生冲突；为安全考虑，晚间及单独不宜自行外出。</w:t>
            </w:r>
          </w:p>
          <w:p w14:paraId="23D0E9D1">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8、因不可抗力，造成滞留的，我社将协助安排，因此增加的费用由旅游者自行承担。</w:t>
            </w:r>
          </w:p>
          <w:p w14:paraId="33F8128C">
            <w:pPr>
              <w:pStyle w:val="5"/>
              <w:keepNext w:val="0"/>
              <w:keepLines w:val="0"/>
              <w:pageBreakBefore w:val="0"/>
              <w:widowControl w:val="0"/>
              <w:kinsoku/>
              <w:wordWrap/>
              <w:overflowPunct/>
              <w:topLinePunct w:val="0"/>
              <w:autoSpaceDE/>
              <w:autoSpaceDN/>
              <w:bidi w:val="0"/>
              <w:adjustRightInd/>
              <w:snapToGrid/>
              <w:spacing w:line="360" w:lineRule="exact"/>
              <w:ind w:left="428" w:leftChars="0" w:hanging="428" w:hangingChars="204"/>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9、行程中未经协商的擅自离团，视同旅游者违约，未完成部分将被视为自行放弃，我社不再退费，并不予承担旅游者由此产生的额外费用。离团后所发生的安全问题，与旅行社无关。</w:t>
            </w:r>
          </w:p>
          <w:p w14:paraId="07C8228E">
            <w:pPr>
              <w:pStyle w:val="5"/>
              <w:keepNext w:val="0"/>
              <w:keepLines w:val="0"/>
              <w:pageBreakBefore w:val="0"/>
              <w:widowControl w:val="0"/>
              <w:kinsoku/>
              <w:wordWrap/>
              <w:overflowPunct/>
              <w:topLinePunct w:val="0"/>
              <w:autoSpaceDE/>
              <w:autoSpaceDN/>
              <w:bidi w:val="0"/>
              <w:adjustRightInd/>
              <w:snapToGrid/>
              <w:spacing w:line="360" w:lineRule="exact"/>
              <w:ind w:left="428" w:leftChars="0" w:hanging="428" w:hangingChars="204"/>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10、行程过程中我社已为旅游者代买保险，如行程过程中旅游者发生意外人身安全事故，我社将协助旅游者向保险公司申请保险服务，具体赔付金额以保险公司保单为准。</w:t>
            </w:r>
          </w:p>
          <w:p w14:paraId="7FBA2D47">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11、贵重物品随身携带，以防丢失影响美好的旅游心情；</w:t>
            </w:r>
          </w:p>
          <w:p w14:paraId="779A9742">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12、请尽量穿登山运动鞋、带上雨具</w:t>
            </w:r>
            <w:r>
              <w:rPr>
                <w:rFonts w:hint="eastAsia" w:ascii="微软雅黑" w:hAnsi="微软雅黑" w:eastAsia="微软雅黑" w:cs="微软雅黑"/>
                <w:lang w:val="en-US" w:eastAsia="zh-CN"/>
              </w:rPr>
              <w:tab/>
            </w:r>
          </w:p>
          <w:p w14:paraId="3BBDD6E6">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13、乘车过程中请不要随便走动；</w:t>
            </w:r>
          </w:p>
          <w:p w14:paraId="150297C5">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14、登山时请“观景不走路，走路不观景”注意安全；</w:t>
            </w:r>
          </w:p>
          <w:p w14:paraId="5F012D1C">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15、祝您有一次美好的旅程，为您的人生添彩！</w:t>
            </w:r>
          </w:p>
          <w:p w14:paraId="30891F96">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16、在不减少客人行程景点的情况下，导游有权调配所含景点的先后顺序；</w:t>
            </w:r>
          </w:p>
          <w:p w14:paraId="583798CE">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17、酒店时请出示身份证并主动交纳房卡压金（退房时退押金）；</w:t>
            </w:r>
          </w:p>
          <w:p w14:paraId="6A26BD75">
            <w:pPr>
              <w:pStyle w:val="5"/>
              <w:keepNext w:val="0"/>
              <w:keepLines w:val="0"/>
              <w:pageBreakBefore w:val="0"/>
              <w:widowControl w:val="0"/>
              <w:kinsoku/>
              <w:wordWrap/>
              <w:overflowPunct/>
              <w:topLinePunct w:val="0"/>
              <w:autoSpaceDE/>
              <w:autoSpaceDN/>
              <w:bidi w:val="0"/>
              <w:adjustRightInd/>
              <w:snapToGrid/>
              <w:spacing w:line="360" w:lineRule="exact"/>
              <w:ind w:left="428" w:leftChars="0" w:hanging="428" w:hangingChars="204"/>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18、由于不可抗力或者旅行社、履行辅助人已尽合理注意义务仍无法避免的事件，而需要变更行程时产生的费用旅行社不承担。（包括但不限于自然灾害、天气原因、航班延误或取消、车辆故障、交通意外等）意外等。</w:t>
            </w:r>
          </w:p>
          <w:p w14:paraId="7F015BC6">
            <w:pPr>
              <w:pStyle w:val="5"/>
              <w:keepNext w:val="0"/>
              <w:keepLines w:val="0"/>
              <w:pageBreakBefore w:val="0"/>
              <w:widowControl w:val="0"/>
              <w:kinsoku/>
              <w:wordWrap/>
              <w:overflowPunct/>
              <w:topLinePunct w:val="0"/>
              <w:autoSpaceDE/>
              <w:autoSpaceDN/>
              <w:bidi w:val="0"/>
              <w:adjustRightInd/>
              <w:snapToGrid/>
              <w:spacing w:line="360" w:lineRule="exact"/>
              <w:ind w:left="0" w:hanging="420" w:hanging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19、在湘西偏远地区，多数旅游景点山多岔路多，出行时不要随便单独外出，外出时应与导游咨询后再行动；着装以轻便为宜，近期天气变化无常，时有阵雨，须随时携带雨具；此行程坐车时间较长，且有些地区路况较差，常晕车者最好备相关药品;张家界、多数景点为特级禁烟区，抽烟前应询问导。</w:t>
            </w:r>
          </w:p>
          <w:p w14:paraId="5AF5A3F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hanging="420" w:hangingChars="200"/>
              <w:jc w:val="left"/>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lang w:val="en-US" w:eastAsia="zh-CN"/>
              </w:rPr>
              <w:t>20、自2009年开始，湖南省境内提出建设蓝天碧水工程，提倡节能环保，部分境内酒店中可能不提供免费的一次性用品，请自备。</w:t>
            </w:r>
          </w:p>
        </w:tc>
      </w:tr>
    </w:tbl>
    <w:p w14:paraId="4B2E8753">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A7202">
    <w:pPr>
      <w:pStyle w:val="8"/>
      <w:pBdr>
        <w:bottom w:val="none" w:color="auto" w:sz="0" w:space="0"/>
      </w:pBdr>
      <w:tabs>
        <w:tab w:val="clear" w:pos="4153"/>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abstractNum w:abstractNumId="1">
    <w:nsid w:val="E9BA62C8"/>
    <w:multiLevelType w:val="singleLevel"/>
    <w:tmpl w:val="E9BA62C8"/>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61E1A"/>
    <w:rsid w:val="012D0479"/>
    <w:rsid w:val="0157064E"/>
    <w:rsid w:val="016469E8"/>
    <w:rsid w:val="019761CA"/>
    <w:rsid w:val="02492FB3"/>
    <w:rsid w:val="029C3B08"/>
    <w:rsid w:val="032D0FCD"/>
    <w:rsid w:val="03343D40"/>
    <w:rsid w:val="034E7440"/>
    <w:rsid w:val="0378130B"/>
    <w:rsid w:val="037B7F1C"/>
    <w:rsid w:val="03A87411"/>
    <w:rsid w:val="04272382"/>
    <w:rsid w:val="05077321"/>
    <w:rsid w:val="055664B3"/>
    <w:rsid w:val="058A6E18"/>
    <w:rsid w:val="05BB103F"/>
    <w:rsid w:val="05C8291B"/>
    <w:rsid w:val="05EB75A5"/>
    <w:rsid w:val="06BA3154"/>
    <w:rsid w:val="06C8688F"/>
    <w:rsid w:val="06D25850"/>
    <w:rsid w:val="0704296D"/>
    <w:rsid w:val="07072A72"/>
    <w:rsid w:val="070D6730"/>
    <w:rsid w:val="07121211"/>
    <w:rsid w:val="07134710"/>
    <w:rsid w:val="072C1A93"/>
    <w:rsid w:val="073B1CE0"/>
    <w:rsid w:val="07723FAA"/>
    <w:rsid w:val="07D30491"/>
    <w:rsid w:val="07E9375F"/>
    <w:rsid w:val="080639DA"/>
    <w:rsid w:val="08863B53"/>
    <w:rsid w:val="089B2EF1"/>
    <w:rsid w:val="08E5797A"/>
    <w:rsid w:val="091D389B"/>
    <w:rsid w:val="09337B5B"/>
    <w:rsid w:val="09420551"/>
    <w:rsid w:val="098442F1"/>
    <w:rsid w:val="09C35CEF"/>
    <w:rsid w:val="09D10E6F"/>
    <w:rsid w:val="09E225A5"/>
    <w:rsid w:val="09F65C36"/>
    <w:rsid w:val="09FB503E"/>
    <w:rsid w:val="0A14245F"/>
    <w:rsid w:val="0A735171"/>
    <w:rsid w:val="0A8473AE"/>
    <w:rsid w:val="0A8A2888"/>
    <w:rsid w:val="0A9760CA"/>
    <w:rsid w:val="0AB416DB"/>
    <w:rsid w:val="0B4A3C17"/>
    <w:rsid w:val="0B7C24E7"/>
    <w:rsid w:val="0B7F3A6A"/>
    <w:rsid w:val="0B835865"/>
    <w:rsid w:val="0B9B10B5"/>
    <w:rsid w:val="0BF25217"/>
    <w:rsid w:val="0C096925"/>
    <w:rsid w:val="0C450D6C"/>
    <w:rsid w:val="0C6F3428"/>
    <w:rsid w:val="0C7E69E5"/>
    <w:rsid w:val="0CE63B48"/>
    <w:rsid w:val="0CF60FD3"/>
    <w:rsid w:val="0D5F66AE"/>
    <w:rsid w:val="0D6C10EE"/>
    <w:rsid w:val="0DC9323A"/>
    <w:rsid w:val="0E4949A1"/>
    <w:rsid w:val="0E850379"/>
    <w:rsid w:val="0EDC68F7"/>
    <w:rsid w:val="0EF273CF"/>
    <w:rsid w:val="10F16AE3"/>
    <w:rsid w:val="110513E7"/>
    <w:rsid w:val="11427B0D"/>
    <w:rsid w:val="11B34360"/>
    <w:rsid w:val="12361B78"/>
    <w:rsid w:val="12EF0A4F"/>
    <w:rsid w:val="13371388"/>
    <w:rsid w:val="136A4169"/>
    <w:rsid w:val="13EC55EC"/>
    <w:rsid w:val="13F66591"/>
    <w:rsid w:val="14321F2A"/>
    <w:rsid w:val="143C7B63"/>
    <w:rsid w:val="150D1EBE"/>
    <w:rsid w:val="159C58D1"/>
    <w:rsid w:val="15B0279D"/>
    <w:rsid w:val="15B36F61"/>
    <w:rsid w:val="15D42860"/>
    <w:rsid w:val="15FF7837"/>
    <w:rsid w:val="16960D6D"/>
    <w:rsid w:val="16D056D6"/>
    <w:rsid w:val="16F07B27"/>
    <w:rsid w:val="16F7733F"/>
    <w:rsid w:val="17222925"/>
    <w:rsid w:val="17A77194"/>
    <w:rsid w:val="17AB7D29"/>
    <w:rsid w:val="17AE51C3"/>
    <w:rsid w:val="17AF7A04"/>
    <w:rsid w:val="183B6DAB"/>
    <w:rsid w:val="189A56D0"/>
    <w:rsid w:val="18BC4164"/>
    <w:rsid w:val="198F3627"/>
    <w:rsid w:val="19B07A1C"/>
    <w:rsid w:val="19F63A29"/>
    <w:rsid w:val="1A066980"/>
    <w:rsid w:val="1A371E92"/>
    <w:rsid w:val="1A4B1305"/>
    <w:rsid w:val="1B4A6010"/>
    <w:rsid w:val="1BA04EFC"/>
    <w:rsid w:val="1C4C0D55"/>
    <w:rsid w:val="1C4E38DD"/>
    <w:rsid w:val="1CA647A6"/>
    <w:rsid w:val="1CA66D5E"/>
    <w:rsid w:val="1CED73D2"/>
    <w:rsid w:val="1D1F4CA2"/>
    <w:rsid w:val="1D5C01C9"/>
    <w:rsid w:val="1E3501C4"/>
    <w:rsid w:val="1E841FFE"/>
    <w:rsid w:val="1F246147"/>
    <w:rsid w:val="1F4D65B6"/>
    <w:rsid w:val="1FBC28E0"/>
    <w:rsid w:val="1FE3552A"/>
    <w:rsid w:val="200F7270"/>
    <w:rsid w:val="205B6E3B"/>
    <w:rsid w:val="20C45EF0"/>
    <w:rsid w:val="21B76F72"/>
    <w:rsid w:val="22233137"/>
    <w:rsid w:val="22464DDD"/>
    <w:rsid w:val="22586EEA"/>
    <w:rsid w:val="22840166"/>
    <w:rsid w:val="22E744D4"/>
    <w:rsid w:val="23D5466C"/>
    <w:rsid w:val="23E40D09"/>
    <w:rsid w:val="244B5D34"/>
    <w:rsid w:val="24705D36"/>
    <w:rsid w:val="24D80578"/>
    <w:rsid w:val="257A557F"/>
    <w:rsid w:val="25986633"/>
    <w:rsid w:val="259A25D7"/>
    <w:rsid w:val="26A435E6"/>
    <w:rsid w:val="27026F8E"/>
    <w:rsid w:val="271F681F"/>
    <w:rsid w:val="27914A0E"/>
    <w:rsid w:val="27A537A4"/>
    <w:rsid w:val="27AE5018"/>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397D52"/>
    <w:rsid w:val="2A4B564D"/>
    <w:rsid w:val="2AD52E64"/>
    <w:rsid w:val="2BAB2B4A"/>
    <w:rsid w:val="2BE02D66"/>
    <w:rsid w:val="2BF57730"/>
    <w:rsid w:val="2C1874AC"/>
    <w:rsid w:val="2C493A17"/>
    <w:rsid w:val="2CB96718"/>
    <w:rsid w:val="2CF439DB"/>
    <w:rsid w:val="2D234CF5"/>
    <w:rsid w:val="2D3B0A92"/>
    <w:rsid w:val="2DC860A6"/>
    <w:rsid w:val="2DF67CC1"/>
    <w:rsid w:val="2EC75720"/>
    <w:rsid w:val="2EDE4234"/>
    <w:rsid w:val="2EE948D6"/>
    <w:rsid w:val="2EF53261"/>
    <w:rsid w:val="2F046E1E"/>
    <w:rsid w:val="2F357C66"/>
    <w:rsid w:val="2F4F4441"/>
    <w:rsid w:val="2FB909F9"/>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C4F3D"/>
    <w:rsid w:val="342E081E"/>
    <w:rsid w:val="34B72093"/>
    <w:rsid w:val="358C22F5"/>
    <w:rsid w:val="36276C4F"/>
    <w:rsid w:val="36775E73"/>
    <w:rsid w:val="370F5DD1"/>
    <w:rsid w:val="371B773A"/>
    <w:rsid w:val="37305A51"/>
    <w:rsid w:val="37FA789F"/>
    <w:rsid w:val="37FF748C"/>
    <w:rsid w:val="38180079"/>
    <w:rsid w:val="381F242D"/>
    <w:rsid w:val="3901371D"/>
    <w:rsid w:val="39B44CE2"/>
    <w:rsid w:val="39ED3ED1"/>
    <w:rsid w:val="3A297CD2"/>
    <w:rsid w:val="3A9665B5"/>
    <w:rsid w:val="3AB309C7"/>
    <w:rsid w:val="3B4B164C"/>
    <w:rsid w:val="3B8D29B0"/>
    <w:rsid w:val="3C0C0AA1"/>
    <w:rsid w:val="3C164A8D"/>
    <w:rsid w:val="3C4D011D"/>
    <w:rsid w:val="3C5710E9"/>
    <w:rsid w:val="3CB7466E"/>
    <w:rsid w:val="3E2245A8"/>
    <w:rsid w:val="3E6413E1"/>
    <w:rsid w:val="3F1E55F3"/>
    <w:rsid w:val="3F440007"/>
    <w:rsid w:val="3F711169"/>
    <w:rsid w:val="3F895B21"/>
    <w:rsid w:val="3FC93043"/>
    <w:rsid w:val="406B3968"/>
    <w:rsid w:val="40B04456"/>
    <w:rsid w:val="40FB5581"/>
    <w:rsid w:val="4119604E"/>
    <w:rsid w:val="42090DDA"/>
    <w:rsid w:val="4226335B"/>
    <w:rsid w:val="42601C60"/>
    <w:rsid w:val="428E46BB"/>
    <w:rsid w:val="429152B6"/>
    <w:rsid w:val="429945EC"/>
    <w:rsid w:val="43170206"/>
    <w:rsid w:val="43B6787E"/>
    <w:rsid w:val="43C51CEE"/>
    <w:rsid w:val="43D93497"/>
    <w:rsid w:val="441145F8"/>
    <w:rsid w:val="442C6A73"/>
    <w:rsid w:val="449414B5"/>
    <w:rsid w:val="44C256D2"/>
    <w:rsid w:val="44D5743D"/>
    <w:rsid w:val="45295867"/>
    <w:rsid w:val="45445823"/>
    <w:rsid w:val="459840BF"/>
    <w:rsid w:val="45EB289C"/>
    <w:rsid w:val="460401AE"/>
    <w:rsid w:val="46335606"/>
    <w:rsid w:val="46446916"/>
    <w:rsid w:val="46454B73"/>
    <w:rsid w:val="46486737"/>
    <w:rsid w:val="46A00465"/>
    <w:rsid w:val="4762127A"/>
    <w:rsid w:val="47830661"/>
    <w:rsid w:val="47E8112C"/>
    <w:rsid w:val="47EA5D88"/>
    <w:rsid w:val="4836317F"/>
    <w:rsid w:val="487842FA"/>
    <w:rsid w:val="48B6105C"/>
    <w:rsid w:val="48E63442"/>
    <w:rsid w:val="4976505A"/>
    <w:rsid w:val="49ED548C"/>
    <w:rsid w:val="4A1C41B3"/>
    <w:rsid w:val="4A3F45BD"/>
    <w:rsid w:val="4A4A4481"/>
    <w:rsid w:val="4B711B74"/>
    <w:rsid w:val="4C212059"/>
    <w:rsid w:val="4C813A93"/>
    <w:rsid w:val="4C887A2D"/>
    <w:rsid w:val="4CB521FE"/>
    <w:rsid w:val="4CDB3060"/>
    <w:rsid w:val="4CF0081A"/>
    <w:rsid w:val="4D1C581A"/>
    <w:rsid w:val="4D576E1A"/>
    <w:rsid w:val="4D5D122C"/>
    <w:rsid w:val="4D832CE2"/>
    <w:rsid w:val="4DC834CB"/>
    <w:rsid w:val="4ECB44D1"/>
    <w:rsid w:val="4ED93AEE"/>
    <w:rsid w:val="4F0202B4"/>
    <w:rsid w:val="4F293D1D"/>
    <w:rsid w:val="4F2D45BF"/>
    <w:rsid w:val="4F3802E4"/>
    <w:rsid w:val="4F5F5742"/>
    <w:rsid w:val="4FA02EC7"/>
    <w:rsid w:val="508D440A"/>
    <w:rsid w:val="5103733B"/>
    <w:rsid w:val="511E308E"/>
    <w:rsid w:val="51217D24"/>
    <w:rsid w:val="51316796"/>
    <w:rsid w:val="51560851"/>
    <w:rsid w:val="521603C2"/>
    <w:rsid w:val="523C2D3F"/>
    <w:rsid w:val="524C7FC1"/>
    <w:rsid w:val="52992947"/>
    <w:rsid w:val="52D7336D"/>
    <w:rsid w:val="52F03774"/>
    <w:rsid w:val="538B0C1D"/>
    <w:rsid w:val="53C84C9E"/>
    <w:rsid w:val="53FD32A8"/>
    <w:rsid w:val="54027369"/>
    <w:rsid w:val="540602EE"/>
    <w:rsid w:val="54C97A24"/>
    <w:rsid w:val="54EC6085"/>
    <w:rsid w:val="551A3EF8"/>
    <w:rsid w:val="55CF021E"/>
    <w:rsid w:val="55D93D68"/>
    <w:rsid w:val="561720BD"/>
    <w:rsid w:val="56405548"/>
    <w:rsid w:val="56511950"/>
    <w:rsid w:val="56693A34"/>
    <w:rsid w:val="56891D8F"/>
    <w:rsid w:val="568E01E7"/>
    <w:rsid w:val="56C02F6A"/>
    <w:rsid w:val="56EA6CD1"/>
    <w:rsid w:val="570D43E2"/>
    <w:rsid w:val="57C31B98"/>
    <w:rsid w:val="580C3794"/>
    <w:rsid w:val="581546AF"/>
    <w:rsid w:val="582A50F2"/>
    <w:rsid w:val="58744AC1"/>
    <w:rsid w:val="58B61A9D"/>
    <w:rsid w:val="58C33C5A"/>
    <w:rsid w:val="58CC3EAD"/>
    <w:rsid w:val="58F12E9E"/>
    <w:rsid w:val="59923649"/>
    <w:rsid w:val="59AC2042"/>
    <w:rsid w:val="59DF74B6"/>
    <w:rsid w:val="5A596CA5"/>
    <w:rsid w:val="5A71367A"/>
    <w:rsid w:val="5B1B1D9F"/>
    <w:rsid w:val="5B312324"/>
    <w:rsid w:val="5B813524"/>
    <w:rsid w:val="5BA15B7C"/>
    <w:rsid w:val="5BAA265C"/>
    <w:rsid w:val="5BB1219F"/>
    <w:rsid w:val="5BF37E5F"/>
    <w:rsid w:val="5BFF4980"/>
    <w:rsid w:val="5C582767"/>
    <w:rsid w:val="5D343E68"/>
    <w:rsid w:val="5D395EF9"/>
    <w:rsid w:val="5D460992"/>
    <w:rsid w:val="5DD4636B"/>
    <w:rsid w:val="5DDD6FFB"/>
    <w:rsid w:val="5EA17CC3"/>
    <w:rsid w:val="5EAF3E6C"/>
    <w:rsid w:val="5EB9341D"/>
    <w:rsid w:val="5F3B0C4C"/>
    <w:rsid w:val="5F5F6ADB"/>
    <w:rsid w:val="5F744E64"/>
    <w:rsid w:val="5FA76558"/>
    <w:rsid w:val="5FCB7F72"/>
    <w:rsid w:val="6018347B"/>
    <w:rsid w:val="60C73DE5"/>
    <w:rsid w:val="60EA73D6"/>
    <w:rsid w:val="6133198D"/>
    <w:rsid w:val="61672233"/>
    <w:rsid w:val="617E0AF8"/>
    <w:rsid w:val="619304B3"/>
    <w:rsid w:val="61B57C03"/>
    <w:rsid w:val="63006B79"/>
    <w:rsid w:val="63600E30"/>
    <w:rsid w:val="637C1DF3"/>
    <w:rsid w:val="63D342E8"/>
    <w:rsid w:val="640D5BAD"/>
    <w:rsid w:val="64113417"/>
    <w:rsid w:val="642C1302"/>
    <w:rsid w:val="648C5748"/>
    <w:rsid w:val="65AE41C1"/>
    <w:rsid w:val="65B95839"/>
    <w:rsid w:val="65CB7234"/>
    <w:rsid w:val="65DC23AC"/>
    <w:rsid w:val="66373B7E"/>
    <w:rsid w:val="664D50DC"/>
    <w:rsid w:val="66935810"/>
    <w:rsid w:val="669D3B0F"/>
    <w:rsid w:val="66AC566C"/>
    <w:rsid w:val="66BC2D34"/>
    <w:rsid w:val="66EE3BC9"/>
    <w:rsid w:val="672E5BEB"/>
    <w:rsid w:val="677F50DB"/>
    <w:rsid w:val="678A07EE"/>
    <w:rsid w:val="67A4786A"/>
    <w:rsid w:val="67B67376"/>
    <w:rsid w:val="67BF6452"/>
    <w:rsid w:val="67FC30CE"/>
    <w:rsid w:val="688B5C95"/>
    <w:rsid w:val="68FA48D7"/>
    <w:rsid w:val="691335F2"/>
    <w:rsid w:val="693D2D72"/>
    <w:rsid w:val="694F4AE2"/>
    <w:rsid w:val="696401FF"/>
    <w:rsid w:val="699A749A"/>
    <w:rsid w:val="69AA7668"/>
    <w:rsid w:val="69C60062"/>
    <w:rsid w:val="69EB0FCF"/>
    <w:rsid w:val="6A206802"/>
    <w:rsid w:val="6AF7140F"/>
    <w:rsid w:val="6B317667"/>
    <w:rsid w:val="6B7F494F"/>
    <w:rsid w:val="6B8D6287"/>
    <w:rsid w:val="6BC51A85"/>
    <w:rsid w:val="6BD1058C"/>
    <w:rsid w:val="6BD603FA"/>
    <w:rsid w:val="6BE57596"/>
    <w:rsid w:val="6C4F545A"/>
    <w:rsid w:val="6C664AF2"/>
    <w:rsid w:val="6CED3119"/>
    <w:rsid w:val="6D091E11"/>
    <w:rsid w:val="6D194D70"/>
    <w:rsid w:val="6DA4008B"/>
    <w:rsid w:val="6F162691"/>
    <w:rsid w:val="6F20013B"/>
    <w:rsid w:val="6FCC47C8"/>
    <w:rsid w:val="71D37635"/>
    <w:rsid w:val="721D55D9"/>
    <w:rsid w:val="722A21C5"/>
    <w:rsid w:val="72671BC0"/>
    <w:rsid w:val="72BC780D"/>
    <w:rsid w:val="72C62AA1"/>
    <w:rsid w:val="72C708B1"/>
    <w:rsid w:val="72C75081"/>
    <w:rsid w:val="72F851A0"/>
    <w:rsid w:val="73130422"/>
    <w:rsid w:val="73191103"/>
    <w:rsid w:val="73195863"/>
    <w:rsid w:val="73CE3E28"/>
    <w:rsid w:val="73EB5BE4"/>
    <w:rsid w:val="73EE26AD"/>
    <w:rsid w:val="743D4317"/>
    <w:rsid w:val="74DD4D17"/>
    <w:rsid w:val="74EE6EA4"/>
    <w:rsid w:val="75242E64"/>
    <w:rsid w:val="753627B5"/>
    <w:rsid w:val="753D37FC"/>
    <w:rsid w:val="76290CF7"/>
    <w:rsid w:val="768F7938"/>
    <w:rsid w:val="76A13980"/>
    <w:rsid w:val="76F0652C"/>
    <w:rsid w:val="76F7344E"/>
    <w:rsid w:val="770F58C0"/>
    <w:rsid w:val="77221663"/>
    <w:rsid w:val="77531EB4"/>
    <w:rsid w:val="777E2193"/>
    <w:rsid w:val="77AE059A"/>
    <w:rsid w:val="77C866DD"/>
    <w:rsid w:val="77E57235"/>
    <w:rsid w:val="78075142"/>
    <w:rsid w:val="782C529D"/>
    <w:rsid w:val="78E8447A"/>
    <w:rsid w:val="78F35532"/>
    <w:rsid w:val="791D4502"/>
    <w:rsid w:val="792B2D90"/>
    <w:rsid w:val="795839D1"/>
    <w:rsid w:val="79600CBC"/>
    <w:rsid w:val="798B5156"/>
    <w:rsid w:val="799176AF"/>
    <w:rsid w:val="7A6C6C44"/>
    <w:rsid w:val="7B2A1EE8"/>
    <w:rsid w:val="7B2C39A7"/>
    <w:rsid w:val="7BDE4262"/>
    <w:rsid w:val="7C97416D"/>
    <w:rsid w:val="7CCC5221"/>
    <w:rsid w:val="7D027BEA"/>
    <w:rsid w:val="7D2F4E8F"/>
    <w:rsid w:val="7D5B2135"/>
    <w:rsid w:val="7D7A3790"/>
    <w:rsid w:val="7D7E5EC1"/>
    <w:rsid w:val="7DA66CC3"/>
    <w:rsid w:val="7DB0236B"/>
    <w:rsid w:val="7DBB271B"/>
    <w:rsid w:val="7DDF7215"/>
    <w:rsid w:val="7E1274F2"/>
    <w:rsid w:val="7E2A7DC1"/>
    <w:rsid w:val="7EAE28A5"/>
    <w:rsid w:val="7EF5102E"/>
    <w:rsid w:val="7F031625"/>
    <w:rsid w:val="7F1B279E"/>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kern w:val="0"/>
      <w:sz w:val="24"/>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6"/>
    <w:autoRedefine/>
    <w:qFormat/>
    <w:uiPriority w:val="0"/>
    <w:rPr>
      <w:rFonts w:ascii="Calibri" w:hAnsi="Calibri"/>
      <w:kern w:val="2"/>
      <w:sz w:val="18"/>
      <w:szCs w:val="18"/>
    </w:rPr>
  </w:style>
  <w:style w:type="character" w:customStyle="1" w:styleId="18">
    <w:name w:val="无"/>
    <w:basedOn w:val="13"/>
    <w:autoRedefine/>
    <w:qFormat/>
    <w:uiPriority w:val="0"/>
  </w:style>
  <w:style w:type="paragraph" w:styleId="19">
    <w:name w:val="List Paragraph"/>
    <w:basedOn w:val="1"/>
    <w:next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2391</Words>
  <Characters>2444</Characters>
  <Lines>41</Lines>
  <Paragraphs>11</Paragraphs>
  <TotalTime>1</TotalTime>
  <ScaleCrop>false</ScaleCrop>
  <LinksUpToDate>false</LinksUpToDate>
  <CharactersWithSpaces>2559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2025-05-14T07:16:10Z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RubyTemplateID">
    <vt:lpwstr>6</vt:lpwstr>
  </property>
  <property fmtid="{D5CDD505-2E9C-101B-9397-08002B2CF9AE}" pid="4" name="ICV">
    <vt:lpwstr>9348D1B2E77641708A5B1536B92AF491_13</vt:lpwstr>
  </property>
  <property fmtid="{D5CDD505-2E9C-101B-9397-08002B2CF9AE}" pid="5" name="KSOTemplateDocerSaveRecord">
    <vt:lpwstr>eyJoZGlkIjoiODk1MzQxZjRiYmE1M2VkZTBiMTFmNTU0NzAyNTY1MDQiLCJ1c2VySWQiOiIyODEyNzY2NDcifQ==</vt:lpwstr>
  </property>
</Properties>
</file>