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40290A8">
      <w:pPr>
        <w:pStyle w:val="5"/>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2" w:name="_GoBack"/>
      <w:bookmarkEnd w:id="2"/>
      <w:r>
        <w:rPr>
          <w:rFonts w:ascii="sans-serif" w:hAnsi="sans-serif" w:eastAsia="sans-serif" w:cs="sans-serif"/>
          <w:i w:val="0"/>
          <w:iCs w:val="0"/>
          <w:caps w:val="0"/>
          <w:color w:val="000000"/>
          <w:spacing w:val="0"/>
          <w:sz w:val="19"/>
          <w:szCs w:val="19"/>
        </w:rPr>
        <w:drawing>
          <wp:anchor distT="0" distB="0" distL="114300" distR="114300" simplePos="0" relativeHeight="251660288" behindDoc="0" locked="0" layoutInCell="1" allowOverlap="1">
            <wp:simplePos x="0" y="0"/>
            <wp:positionH relativeFrom="column">
              <wp:posOffset>-198120</wp:posOffset>
            </wp:positionH>
            <wp:positionV relativeFrom="paragraph">
              <wp:posOffset>-337820</wp:posOffset>
            </wp:positionV>
            <wp:extent cx="7575550" cy="10656570"/>
            <wp:effectExtent l="0" t="0" r="6350" b="11430"/>
            <wp:wrapTopAndBottom/>
            <wp:docPr id="2" name="图片 2" descr="纯享张家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纯享张家界1"/>
                    <pic:cNvPicPr>
                      <a:picLocks noChangeAspect="1"/>
                    </pic:cNvPicPr>
                  </pic:nvPicPr>
                  <pic:blipFill>
                    <a:blip r:embed="rId11"/>
                    <a:stretch>
                      <a:fillRect/>
                    </a:stretch>
                  </pic:blipFill>
                  <pic:spPr>
                    <a:xfrm>
                      <a:off x="0" y="0"/>
                      <a:ext cx="7575550" cy="10656570"/>
                    </a:xfrm>
                    <a:prstGeom prst="rect">
                      <a:avLst/>
                    </a:prstGeom>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3B78C491">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1312" behindDoc="1" locked="0" layoutInCell="1" allowOverlap="1">
            <wp:simplePos x="0" y="0"/>
            <wp:positionH relativeFrom="column">
              <wp:posOffset>-222250</wp:posOffset>
            </wp:positionH>
            <wp:positionV relativeFrom="paragraph">
              <wp:posOffset>-396240</wp:posOffset>
            </wp:positionV>
            <wp:extent cx="7560310" cy="10717530"/>
            <wp:effectExtent l="0" t="0" r="2540" b="7620"/>
            <wp:wrapNone/>
            <wp:docPr id="3" name="图片 3" descr="C:/Users/Administrator/Desktop/图片10.png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图片10.png图片10"/>
                    <pic:cNvPicPr>
                      <a:picLocks noChangeAspect="1"/>
                    </pic:cNvPicPr>
                  </pic:nvPicPr>
                  <pic:blipFill>
                    <a:blip r:embed="rId13"/>
                    <a:srcRect l="110" r="110"/>
                    <a:stretch>
                      <a:fillRect/>
                    </a:stretch>
                  </pic:blipFill>
                  <pic:spPr>
                    <a:xfrm>
                      <a:off x="0" y="0"/>
                      <a:ext cx="7560310" cy="10717530"/>
                    </a:xfrm>
                    <a:prstGeom prst="rect">
                      <a:avLst/>
                    </a:prstGeom>
                  </pic:spPr>
                </pic:pic>
              </a:graphicData>
            </a:graphic>
          </wp:anchor>
        </w:drawing>
      </w:r>
    </w:p>
    <w:p w14:paraId="01E05BE1">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2336" behindDoc="1" locked="0" layoutInCell="1" allowOverlap="1">
            <wp:simplePos x="0" y="0"/>
            <wp:positionH relativeFrom="column">
              <wp:posOffset>-219710</wp:posOffset>
            </wp:positionH>
            <wp:positionV relativeFrom="paragraph">
              <wp:posOffset>-370205</wp:posOffset>
            </wp:positionV>
            <wp:extent cx="7569200" cy="10708005"/>
            <wp:effectExtent l="0" t="0" r="12700" b="17145"/>
            <wp:wrapNone/>
            <wp:docPr id="4" name="图片 4" descr="C:\Users\Administrator\Desktop\绝色湖南-酒店---副本---副本.jpg绝色湖南-酒店---副本---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绝色湖南-酒店---副本---副本.jpg绝色湖南-酒店---副本---副本"/>
                    <pic:cNvPicPr>
                      <a:picLocks noChangeAspect="1"/>
                    </pic:cNvPicPr>
                  </pic:nvPicPr>
                  <pic:blipFill>
                    <a:blip r:embed="rId14"/>
                    <a:srcRect/>
                    <a:stretch>
                      <a:fillRect/>
                    </a:stretch>
                  </pic:blipFill>
                  <pic:spPr>
                    <a:xfrm>
                      <a:off x="0" y="0"/>
                      <a:ext cx="7569200" cy="10708005"/>
                    </a:xfrm>
                    <a:prstGeom prst="rect">
                      <a:avLst/>
                    </a:prstGeom>
                  </pic:spPr>
                </pic:pic>
              </a:graphicData>
            </a:graphic>
          </wp:anchor>
        </w:drawing>
      </w:r>
    </w:p>
    <w:p w14:paraId="74E745B0">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3360"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11" name="图片 11" descr="C:/Users/Administrator/Desktop/图片12.png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图片12.png图片12"/>
                    <pic:cNvPicPr>
                      <a:picLocks noChangeAspect="1"/>
                    </pic:cNvPicPr>
                  </pic:nvPicPr>
                  <pic:blipFill>
                    <a:blip r:embed="rId15"/>
                    <a:srcRect l="257" r="257"/>
                    <a:stretch>
                      <a:fillRect/>
                    </a:stretch>
                  </pic:blipFill>
                  <pic:spPr>
                    <a:xfrm>
                      <a:off x="0" y="0"/>
                      <a:ext cx="7560310" cy="10749280"/>
                    </a:xfrm>
                    <a:prstGeom prst="rect">
                      <a:avLst/>
                    </a:prstGeom>
                  </pic:spPr>
                </pic:pic>
              </a:graphicData>
            </a:graphic>
          </wp:anchor>
        </w:drawing>
      </w:r>
    </w:p>
    <w:p w14:paraId="6832259A">
      <w:pPr>
        <w:pStyle w:val="5"/>
        <w:jc w:val="both"/>
        <w:rPr>
          <w:rFonts w:hint="eastAsia" w:ascii="宋体" w:hAnsi="宋体" w:cs="宋体"/>
          <w:kern w:val="0"/>
          <w:sz w:val="18"/>
          <w:szCs w:val="18"/>
          <w:lang w:eastAsia="zh-CN"/>
        </w:rPr>
      </w:pPr>
    </w:p>
    <w:p w14:paraId="1BE71544">
      <w:pPr>
        <w:pStyle w:val="5"/>
        <w:jc w:val="both"/>
        <w:rPr>
          <w:rFonts w:hint="eastAsia" w:ascii="宋体" w:hAnsi="宋体" w:cs="宋体"/>
          <w:kern w:val="0"/>
          <w:sz w:val="18"/>
          <w:szCs w:val="18"/>
          <w:lang w:eastAsia="zh-CN"/>
        </w:rPr>
      </w:pPr>
    </w:p>
    <w:p w14:paraId="3FB5704A">
      <w:pPr>
        <w:pStyle w:val="5"/>
        <w:jc w:val="both"/>
        <w:rPr>
          <w:rFonts w:hint="eastAsia" w:ascii="宋体" w:hAnsi="宋体" w:cs="宋体"/>
          <w:kern w:val="0"/>
          <w:sz w:val="18"/>
          <w:szCs w:val="18"/>
          <w:lang w:eastAsia="zh-CN"/>
        </w:rPr>
      </w:pPr>
    </w:p>
    <w:p w14:paraId="3A2CEC0F">
      <w:pPr>
        <w:pStyle w:val="5"/>
        <w:jc w:val="both"/>
        <w:rPr>
          <w:rFonts w:hint="eastAsia" w:ascii="宋体" w:hAnsi="宋体" w:cs="宋体"/>
          <w:kern w:val="0"/>
          <w:sz w:val="18"/>
          <w:szCs w:val="18"/>
          <w:lang w:eastAsia="zh-CN"/>
        </w:rPr>
      </w:pPr>
    </w:p>
    <w:p w14:paraId="0A7142DD">
      <w:pPr>
        <w:pStyle w:val="5"/>
        <w:jc w:val="both"/>
        <w:rPr>
          <w:rFonts w:hint="eastAsia" w:ascii="宋体" w:hAnsi="宋体" w:cs="宋体"/>
          <w:kern w:val="0"/>
          <w:sz w:val="18"/>
          <w:szCs w:val="18"/>
          <w:lang w:eastAsia="zh-CN"/>
        </w:rPr>
      </w:pPr>
    </w:p>
    <w:p w14:paraId="3D4D9E02">
      <w:pPr>
        <w:pStyle w:val="5"/>
        <w:jc w:val="both"/>
        <w:rPr>
          <w:rFonts w:hint="eastAsia" w:ascii="宋体" w:hAnsi="宋体" w:cs="宋体"/>
          <w:kern w:val="0"/>
          <w:sz w:val="18"/>
          <w:szCs w:val="18"/>
          <w:lang w:eastAsia="zh-CN"/>
        </w:rPr>
      </w:pPr>
    </w:p>
    <w:p w14:paraId="5632A33F">
      <w:pPr>
        <w:pStyle w:val="5"/>
        <w:jc w:val="both"/>
        <w:rPr>
          <w:rFonts w:hint="eastAsia" w:ascii="宋体" w:hAnsi="宋体" w:cs="宋体"/>
          <w:kern w:val="0"/>
          <w:sz w:val="18"/>
          <w:szCs w:val="18"/>
          <w:lang w:eastAsia="zh-CN"/>
        </w:rPr>
      </w:pPr>
    </w:p>
    <w:p w14:paraId="02D89D58">
      <w:pPr>
        <w:pStyle w:val="5"/>
        <w:jc w:val="both"/>
        <w:rPr>
          <w:rFonts w:hint="eastAsia" w:ascii="宋体" w:hAnsi="宋体" w:cs="宋体"/>
          <w:kern w:val="0"/>
          <w:sz w:val="18"/>
          <w:szCs w:val="18"/>
          <w:lang w:eastAsia="zh-CN"/>
        </w:rPr>
      </w:pPr>
    </w:p>
    <w:p w14:paraId="2E96D590">
      <w:pPr>
        <w:pStyle w:val="5"/>
        <w:jc w:val="both"/>
        <w:rPr>
          <w:rFonts w:hint="eastAsia" w:ascii="宋体" w:hAnsi="宋体" w:cs="宋体"/>
          <w:kern w:val="0"/>
          <w:sz w:val="18"/>
          <w:szCs w:val="18"/>
          <w:lang w:eastAsia="zh-CN"/>
        </w:rPr>
      </w:pPr>
    </w:p>
    <w:p w14:paraId="162F10FB">
      <w:pPr>
        <w:pStyle w:val="5"/>
        <w:jc w:val="both"/>
        <w:rPr>
          <w:rFonts w:hint="eastAsia" w:ascii="宋体" w:hAnsi="宋体" w:cs="宋体"/>
          <w:kern w:val="0"/>
          <w:sz w:val="18"/>
          <w:szCs w:val="18"/>
          <w:lang w:eastAsia="zh-CN"/>
        </w:rPr>
      </w:pPr>
    </w:p>
    <w:p w14:paraId="43155260">
      <w:pPr>
        <w:pStyle w:val="5"/>
        <w:jc w:val="both"/>
        <w:rPr>
          <w:rFonts w:hint="eastAsia" w:ascii="宋体" w:hAnsi="宋体" w:cs="宋体"/>
          <w:kern w:val="0"/>
          <w:sz w:val="18"/>
          <w:szCs w:val="18"/>
          <w:lang w:eastAsia="zh-CN"/>
        </w:rPr>
      </w:pPr>
    </w:p>
    <w:p w14:paraId="64EF4BAD">
      <w:pPr>
        <w:pStyle w:val="5"/>
        <w:jc w:val="both"/>
        <w:rPr>
          <w:rFonts w:hint="eastAsia" w:ascii="宋体" w:hAnsi="宋体" w:cs="宋体"/>
          <w:kern w:val="0"/>
          <w:sz w:val="18"/>
          <w:szCs w:val="18"/>
          <w:lang w:eastAsia="zh-CN"/>
        </w:rPr>
      </w:pPr>
    </w:p>
    <w:p w14:paraId="5879972B">
      <w:pPr>
        <w:pStyle w:val="5"/>
        <w:jc w:val="both"/>
        <w:rPr>
          <w:rFonts w:hint="eastAsia" w:ascii="宋体" w:hAnsi="宋体" w:cs="宋体"/>
          <w:kern w:val="0"/>
          <w:sz w:val="18"/>
          <w:szCs w:val="18"/>
          <w:lang w:eastAsia="zh-CN"/>
        </w:rPr>
      </w:pPr>
    </w:p>
    <w:p w14:paraId="4D65E39C">
      <w:pPr>
        <w:pStyle w:val="5"/>
        <w:jc w:val="both"/>
        <w:rPr>
          <w:rFonts w:hint="eastAsia" w:ascii="宋体" w:hAnsi="宋体" w:cs="宋体"/>
          <w:kern w:val="0"/>
          <w:sz w:val="18"/>
          <w:szCs w:val="18"/>
          <w:lang w:eastAsia="zh-CN"/>
        </w:r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4384" behindDoc="1" locked="0" layoutInCell="1" allowOverlap="1">
            <wp:simplePos x="0" y="0"/>
            <wp:positionH relativeFrom="column">
              <wp:posOffset>-206375</wp:posOffset>
            </wp:positionH>
            <wp:positionV relativeFrom="paragraph">
              <wp:posOffset>-2992755</wp:posOffset>
            </wp:positionV>
            <wp:extent cx="7560310" cy="10749280"/>
            <wp:effectExtent l="0" t="0" r="2540" b="13970"/>
            <wp:wrapNone/>
            <wp:docPr id="5" name="图片 5" descr="C:/Users/Administrator/Desktop/图片13.png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图片13.png图片13"/>
                    <pic:cNvPicPr>
                      <a:picLocks noChangeAspect="1"/>
                    </pic:cNvPicPr>
                  </pic:nvPicPr>
                  <pic:blipFill>
                    <a:blip r:embed="rId16"/>
                    <a:srcRect l="257" r="257"/>
                    <a:stretch>
                      <a:fillRect/>
                    </a:stretch>
                  </pic:blipFill>
                  <pic:spPr>
                    <a:xfrm>
                      <a:off x="0" y="0"/>
                      <a:ext cx="7560310" cy="10749280"/>
                    </a:xfrm>
                    <a:prstGeom prst="rect">
                      <a:avLst/>
                    </a:prstGeom>
                  </pic:spPr>
                </pic:pic>
              </a:graphicData>
            </a:graphic>
          </wp:anchor>
        </w:drawing>
      </w:r>
    </w:p>
    <w:p w14:paraId="3F369FE4">
      <w:pPr>
        <w:pStyle w:val="5"/>
        <w:jc w:val="both"/>
        <w:rPr>
          <w:rFonts w:hint="eastAsia" w:ascii="宋体" w:hAnsi="宋体" w:cs="宋体"/>
          <w:kern w:val="0"/>
          <w:sz w:val="18"/>
          <w:szCs w:val="18"/>
          <w:lang w:eastAsia="zh-CN"/>
        </w:rPr>
      </w:pPr>
    </w:p>
    <w:p w14:paraId="63BE37EC">
      <w:pPr>
        <w:pStyle w:val="5"/>
        <w:jc w:val="both"/>
        <w:rPr>
          <w:rFonts w:hint="eastAsia" w:ascii="宋体" w:hAnsi="宋体" w:cs="宋体"/>
          <w:kern w:val="0"/>
          <w:sz w:val="18"/>
          <w:szCs w:val="18"/>
          <w:lang w:eastAsia="zh-CN"/>
        </w:rPr>
      </w:pPr>
    </w:p>
    <w:p w14:paraId="4BDA413B">
      <w:pPr>
        <w:pStyle w:val="5"/>
        <w:jc w:val="both"/>
        <w:rPr>
          <w:rFonts w:hint="eastAsia" w:ascii="宋体" w:hAnsi="宋体" w:cs="宋体"/>
          <w:kern w:val="0"/>
          <w:sz w:val="18"/>
          <w:szCs w:val="18"/>
          <w:lang w:eastAsia="zh-CN"/>
        </w:rPr>
      </w:pPr>
    </w:p>
    <w:p w14:paraId="329158BA">
      <w:pPr>
        <w:pStyle w:val="5"/>
        <w:jc w:val="both"/>
        <w:rPr>
          <w:rFonts w:hint="eastAsia" w:ascii="宋体" w:hAnsi="宋体" w:cs="宋体"/>
          <w:kern w:val="0"/>
          <w:sz w:val="18"/>
          <w:szCs w:val="18"/>
          <w:lang w:eastAsia="zh-CN"/>
        </w:rPr>
      </w:pPr>
    </w:p>
    <w:p w14:paraId="13FEA396">
      <w:pPr>
        <w:pStyle w:val="5"/>
        <w:jc w:val="both"/>
        <w:rPr>
          <w:rFonts w:hint="eastAsia" w:ascii="宋体" w:hAnsi="宋体" w:cs="宋体"/>
          <w:kern w:val="0"/>
          <w:sz w:val="18"/>
          <w:szCs w:val="18"/>
          <w:lang w:eastAsia="zh-CN"/>
        </w:rPr>
      </w:pPr>
    </w:p>
    <w:p w14:paraId="65AC2C53">
      <w:pPr>
        <w:pStyle w:val="5"/>
        <w:jc w:val="both"/>
        <w:rPr>
          <w:rFonts w:hint="eastAsia" w:ascii="宋体" w:hAnsi="宋体" w:cs="宋体"/>
          <w:kern w:val="0"/>
          <w:sz w:val="18"/>
          <w:szCs w:val="18"/>
          <w:lang w:eastAsia="zh-CN"/>
        </w:rPr>
      </w:pPr>
    </w:p>
    <w:p w14:paraId="410EC209">
      <w:pPr>
        <w:pStyle w:val="5"/>
        <w:jc w:val="both"/>
        <w:rPr>
          <w:rFonts w:hint="eastAsia" w:ascii="宋体" w:hAnsi="宋体" w:cs="宋体"/>
          <w:kern w:val="0"/>
          <w:sz w:val="18"/>
          <w:szCs w:val="18"/>
          <w:lang w:eastAsia="zh-CN"/>
        </w:rPr>
      </w:pPr>
    </w:p>
    <w:p w14:paraId="2DF2D85C">
      <w:pPr>
        <w:pStyle w:val="5"/>
        <w:jc w:val="both"/>
        <w:rPr>
          <w:rFonts w:hint="eastAsia" w:ascii="宋体" w:hAnsi="宋体" w:cs="宋体"/>
          <w:kern w:val="0"/>
          <w:sz w:val="18"/>
          <w:szCs w:val="18"/>
          <w:lang w:eastAsia="zh-CN"/>
        </w:rPr>
      </w:pPr>
    </w:p>
    <w:p w14:paraId="750A7E72">
      <w:pPr>
        <w:pStyle w:val="5"/>
        <w:jc w:val="both"/>
        <w:rPr>
          <w:rFonts w:hint="eastAsia" w:ascii="宋体" w:hAnsi="宋体" w:cs="宋体"/>
          <w:kern w:val="0"/>
          <w:sz w:val="18"/>
          <w:szCs w:val="18"/>
          <w:lang w:eastAsia="zh-CN"/>
        </w:rPr>
      </w:pPr>
    </w:p>
    <w:p w14:paraId="72CAE1D0">
      <w:pPr>
        <w:pStyle w:val="5"/>
        <w:jc w:val="both"/>
        <w:rPr>
          <w:rFonts w:hint="eastAsia" w:ascii="宋体" w:hAnsi="宋体" w:cs="宋体"/>
          <w:kern w:val="0"/>
          <w:sz w:val="18"/>
          <w:szCs w:val="18"/>
          <w:lang w:eastAsia="zh-CN"/>
        </w:rPr>
      </w:pPr>
    </w:p>
    <w:p w14:paraId="504D32F5">
      <w:pPr>
        <w:pStyle w:val="5"/>
        <w:jc w:val="both"/>
        <w:rPr>
          <w:rFonts w:hint="eastAsia" w:ascii="宋体" w:hAnsi="宋体" w:cs="宋体"/>
          <w:kern w:val="0"/>
          <w:sz w:val="18"/>
          <w:szCs w:val="18"/>
          <w:lang w:eastAsia="zh-CN"/>
        </w:rPr>
      </w:pPr>
    </w:p>
    <w:p w14:paraId="4214D07C">
      <w:pPr>
        <w:pStyle w:val="5"/>
        <w:jc w:val="both"/>
        <w:rPr>
          <w:rFonts w:hint="eastAsia" w:ascii="宋体" w:hAnsi="宋体" w:cs="宋体"/>
          <w:kern w:val="0"/>
          <w:sz w:val="18"/>
          <w:szCs w:val="18"/>
          <w:lang w:eastAsia="zh-CN"/>
        </w:rPr>
      </w:pPr>
    </w:p>
    <w:p w14:paraId="3480225C">
      <w:pPr>
        <w:pStyle w:val="5"/>
        <w:jc w:val="both"/>
        <w:rPr>
          <w:rFonts w:hint="eastAsia" w:ascii="宋体" w:hAnsi="宋体" w:cs="宋体"/>
          <w:kern w:val="0"/>
          <w:sz w:val="18"/>
          <w:szCs w:val="18"/>
          <w:lang w:eastAsia="zh-CN"/>
        </w:rPr>
      </w:pPr>
    </w:p>
    <w:p w14:paraId="1FBF42FB">
      <w:pPr>
        <w:pStyle w:val="5"/>
        <w:jc w:val="both"/>
        <w:rPr>
          <w:rFonts w:hint="eastAsia" w:ascii="宋体" w:hAnsi="宋体" w:cs="宋体"/>
          <w:kern w:val="0"/>
          <w:sz w:val="18"/>
          <w:szCs w:val="18"/>
          <w:lang w:eastAsia="zh-CN"/>
        </w:rPr>
      </w:pPr>
    </w:p>
    <w:p w14:paraId="14A30F39">
      <w:pPr>
        <w:pStyle w:val="5"/>
        <w:jc w:val="both"/>
        <w:rPr>
          <w:rFonts w:hint="eastAsia" w:ascii="宋体" w:hAnsi="宋体" w:cs="宋体"/>
          <w:kern w:val="0"/>
          <w:sz w:val="18"/>
          <w:szCs w:val="18"/>
          <w:lang w:eastAsia="zh-CN"/>
        </w:rPr>
      </w:pPr>
    </w:p>
    <w:p w14:paraId="46F5E74B">
      <w:pPr>
        <w:pStyle w:val="5"/>
        <w:jc w:val="both"/>
        <w:rPr>
          <w:rFonts w:hint="eastAsia" w:ascii="宋体" w:hAnsi="宋体" w:cs="宋体"/>
          <w:kern w:val="0"/>
          <w:sz w:val="18"/>
          <w:szCs w:val="18"/>
          <w:lang w:eastAsia="zh-CN"/>
        </w:rPr>
      </w:pPr>
    </w:p>
    <w:p w14:paraId="7B633356">
      <w:pPr>
        <w:pStyle w:val="5"/>
        <w:jc w:val="both"/>
        <w:rPr>
          <w:rFonts w:hint="eastAsia" w:ascii="宋体" w:hAnsi="宋体" w:cs="宋体"/>
          <w:kern w:val="0"/>
          <w:sz w:val="18"/>
          <w:szCs w:val="18"/>
          <w:lang w:eastAsia="zh-CN"/>
        </w:rPr>
      </w:pPr>
    </w:p>
    <w:p w14:paraId="7EE10213">
      <w:pPr>
        <w:pStyle w:val="5"/>
        <w:jc w:val="both"/>
        <w:rPr>
          <w:rFonts w:hint="eastAsia" w:ascii="宋体" w:hAnsi="宋体" w:cs="宋体"/>
          <w:kern w:val="0"/>
          <w:sz w:val="18"/>
          <w:szCs w:val="18"/>
          <w:lang w:eastAsia="zh-CN"/>
        </w:rPr>
      </w:pPr>
    </w:p>
    <w:p w14:paraId="3F11D881">
      <w:pPr>
        <w:pStyle w:val="5"/>
        <w:jc w:val="both"/>
        <w:rPr>
          <w:rFonts w:hint="eastAsia" w:ascii="宋体" w:hAnsi="宋体" w:cs="宋体"/>
          <w:kern w:val="0"/>
          <w:sz w:val="18"/>
          <w:szCs w:val="18"/>
          <w:lang w:eastAsia="zh-CN"/>
        </w:rPr>
      </w:pPr>
    </w:p>
    <w:p w14:paraId="797307F0">
      <w:pPr>
        <w:pStyle w:val="5"/>
        <w:jc w:val="both"/>
        <w:rPr>
          <w:rFonts w:hint="eastAsia" w:ascii="宋体" w:hAnsi="宋体" w:cs="宋体"/>
          <w:kern w:val="0"/>
          <w:sz w:val="18"/>
          <w:szCs w:val="18"/>
          <w:lang w:eastAsia="zh-CN"/>
        </w:rPr>
      </w:pPr>
    </w:p>
    <w:p w14:paraId="6B1FCD28">
      <w:pPr>
        <w:pStyle w:val="5"/>
        <w:jc w:val="both"/>
        <w:rPr>
          <w:rFonts w:hint="eastAsia" w:ascii="宋体" w:hAnsi="宋体" w:cs="宋体"/>
          <w:kern w:val="0"/>
          <w:sz w:val="18"/>
          <w:szCs w:val="18"/>
          <w:lang w:eastAsia="zh-CN"/>
        </w:rPr>
      </w:pPr>
    </w:p>
    <w:p w14:paraId="2A60C126">
      <w:pPr>
        <w:pStyle w:val="5"/>
        <w:jc w:val="both"/>
        <w:rPr>
          <w:rFonts w:hint="eastAsia" w:ascii="宋体" w:hAnsi="宋体" w:cs="宋体"/>
          <w:kern w:val="0"/>
          <w:sz w:val="18"/>
          <w:szCs w:val="18"/>
          <w:lang w:eastAsia="zh-CN"/>
        </w:rPr>
      </w:pPr>
    </w:p>
    <w:p w14:paraId="0D4A57A6">
      <w:pPr>
        <w:pStyle w:val="5"/>
        <w:jc w:val="both"/>
        <w:rPr>
          <w:rFonts w:hint="eastAsia" w:ascii="宋体" w:hAnsi="宋体" w:cs="宋体"/>
          <w:kern w:val="0"/>
          <w:sz w:val="18"/>
          <w:szCs w:val="18"/>
          <w:lang w:eastAsia="zh-CN"/>
        </w:rPr>
      </w:pPr>
    </w:p>
    <w:p w14:paraId="2685C449">
      <w:pPr>
        <w:pStyle w:val="5"/>
        <w:jc w:val="both"/>
        <w:rPr>
          <w:rFonts w:hint="eastAsia" w:ascii="宋体" w:hAnsi="宋体" w:cs="宋体"/>
          <w:kern w:val="0"/>
          <w:sz w:val="18"/>
          <w:szCs w:val="18"/>
          <w:lang w:eastAsia="zh-CN"/>
        </w:rPr>
      </w:pPr>
    </w:p>
    <w:p w14:paraId="1C8AC9DD">
      <w:pPr>
        <w:pStyle w:val="5"/>
        <w:jc w:val="both"/>
        <w:rPr>
          <w:rFonts w:hint="eastAsia" w:ascii="宋体" w:hAnsi="宋体" w:cs="宋体"/>
          <w:kern w:val="0"/>
          <w:sz w:val="18"/>
          <w:szCs w:val="18"/>
          <w:lang w:eastAsia="zh-CN"/>
        </w:rPr>
      </w:pPr>
    </w:p>
    <w:p w14:paraId="6695FD12">
      <w:pPr>
        <w:pStyle w:val="5"/>
        <w:jc w:val="both"/>
        <w:rPr>
          <w:rFonts w:hint="eastAsia" w:ascii="宋体" w:hAnsi="宋体" w:cs="宋体"/>
          <w:kern w:val="0"/>
          <w:sz w:val="18"/>
          <w:szCs w:val="18"/>
          <w:lang w:eastAsia="zh-CN"/>
        </w:rPr>
      </w:pPr>
    </w:p>
    <w:p w14:paraId="2A967AFA">
      <w:pPr>
        <w:pStyle w:val="5"/>
        <w:jc w:val="both"/>
        <w:rPr>
          <w:rFonts w:hint="eastAsia" w:ascii="宋体" w:hAnsi="宋体" w:cs="宋体"/>
          <w:kern w:val="0"/>
          <w:sz w:val="18"/>
          <w:szCs w:val="18"/>
          <w:lang w:eastAsia="zh-CN"/>
        </w:rPr>
      </w:pPr>
    </w:p>
    <w:p w14:paraId="67A71392">
      <w:pPr>
        <w:pStyle w:val="5"/>
        <w:jc w:val="both"/>
        <w:rPr>
          <w:rFonts w:hint="eastAsia" w:ascii="宋体" w:hAnsi="宋体" w:cs="宋体"/>
          <w:kern w:val="0"/>
          <w:sz w:val="18"/>
          <w:szCs w:val="18"/>
          <w:lang w:eastAsia="zh-CN"/>
        </w:rPr>
      </w:pPr>
    </w:p>
    <w:p w14:paraId="069C4D24">
      <w:pPr>
        <w:pStyle w:val="5"/>
        <w:jc w:val="both"/>
        <w:rPr>
          <w:rFonts w:hint="eastAsia" w:ascii="宋体" w:hAnsi="宋体" w:cs="宋体"/>
          <w:kern w:val="0"/>
          <w:sz w:val="18"/>
          <w:szCs w:val="18"/>
          <w:lang w:eastAsia="zh-CN"/>
        </w:rPr>
      </w:pPr>
    </w:p>
    <w:p w14:paraId="4FE5549B">
      <w:pPr>
        <w:pStyle w:val="5"/>
        <w:jc w:val="both"/>
        <w:rPr>
          <w:rFonts w:hint="eastAsia" w:ascii="宋体" w:hAnsi="宋体" w:cs="宋体"/>
          <w:kern w:val="0"/>
          <w:sz w:val="18"/>
          <w:szCs w:val="18"/>
          <w:lang w:eastAsia="zh-CN"/>
        </w:rPr>
      </w:pPr>
    </w:p>
    <w:p w14:paraId="1324553F">
      <w:pPr>
        <w:pStyle w:val="5"/>
        <w:jc w:val="both"/>
        <w:rPr>
          <w:rFonts w:hint="eastAsia" w:ascii="宋体" w:hAnsi="宋体" w:cs="宋体"/>
          <w:kern w:val="0"/>
          <w:sz w:val="18"/>
          <w:szCs w:val="18"/>
          <w:lang w:eastAsia="zh-CN"/>
        </w:rPr>
      </w:pPr>
    </w:p>
    <w:p w14:paraId="5256B1A3">
      <w:pPr>
        <w:pStyle w:val="5"/>
        <w:jc w:val="both"/>
        <w:rPr>
          <w:rFonts w:hint="eastAsia" w:ascii="宋体" w:hAnsi="宋体" w:cs="宋体"/>
          <w:kern w:val="0"/>
          <w:sz w:val="18"/>
          <w:szCs w:val="18"/>
          <w:lang w:eastAsia="zh-CN"/>
        </w:rPr>
      </w:pPr>
    </w:p>
    <w:p w14:paraId="4B7A2860">
      <w:pPr>
        <w:pStyle w:val="5"/>
        <w:jc w:val="both"/>
        <w:rPr>
          <w:rFonts w:hint="eastAsia" w:ascii="宋体" w:hAnsi="宋体" w:cs="宋体"/>
          <w:kern w:val="0"/>
          <w:sz w:val="18"/>
          <w:szCs w:val="18"/>
          <w:lang w:eastAsia="zh-CN"/>
        </w:rPr>
      </w:pPr>
    </w:p>
    <w:p w14:paraId="0067C396">
      <w:pPr>
        <w:pStyle w:val="5"/>
        <w:jc w:val="both"/>
        <w:rPr>
          <w:rFonts w:hint="eastAsia" w:ascii="宋体" w:hAnsi="宋体" w:cs="宋体"/>
          <w:kern w:val="0"/>
          <w:sz w:val="18"/>
          <w:szCs w:val="18"/>
          <w:lang w:eastAsia="zh-CN"/>
        </w:rPr>
      </w:pPr>
    </w:p>
    <w:p w14:paraId="5751825A">
      <w:pPr>
        <w:pStyle w:val="5"/>
        <w:jc w:val="both"/>
        <w:rPr>
          <w:rFonts w:hint="eastAsia" w:ascii="宋体" w:hAnsi="宋体" w:cs="宋体"/>
          <w:kern w:val="0"/>
          <w:sz w:val="18"/>
          <w:szCs w:val="18"/>
          <w:lang w:eastAsia="zh-CN"/>
        </w:rPr>
      </w:pPr>
    </w:p>
    <w:p w14:paraId="2EF549C5">
      <w:pPr>
        <w:pStyle w:val="5"/>
        <w:jc w:val="both"/>
        <w:rPr>
          <w:rFonts w:hint="eastAsia" w:ascii="宋体" w:hAnsi="宋体" w:cs="宋体"/>
          <w:kern w:val="0"/>
          <w:sz w:val="18"/>
          <w:szCs w:val="18"/>
          <w:lang w:eastAsia="zh-CN"/>
        </w:rPr>
      </w:pPr>
    </w:p>
    <w:p w14:paraId="269AAB1C">
      <w:pPr>
        <w:pStyle w:val="5"/>
        <w:jc w:val="both"/>
        <w:rPr>
          <w:rFonts w:hint="eastAsia" w:ascii="宋体" w:hAnsi="宋体" w:cs="宋体"/>
          <w:kern w:val="0"/>
          <w:sz w:val="18"/>
          <w:szCs w:val="18"/>
          <w:lang w:eastAsia="zh-CN"/>
        </w:rPr>
      </w:pPr>
    </w:p>
    <w:p w14:paraId="5E762590">
      <w:pPr>
        <w:pStyle w:val="5"/>
        <w:jc w:val="both"/>
        <w:rPr>
          <w:rFonts w:hint="eastAsia" w:ascii="宋体" w:hAnsi="宋体" w:cs="宋体"/>
          <w:kern w:val="0"/>
          <w:sz w:val="18"/>
          <w:szCs w:val="18"/>
          <w:lang w:eastAsia="zh-CN"/>
        </w:rPr>
      </w:pPr>
    </w:p>
    <w:p w14:paraId="48E91F46">
      <w:pPr>
        <w:pStyle w:val="5"/>
        <w:jc w:val="both"/>
        <w:rPr>
          <w:rFonts w:hint="eastAsia" w:ascii="宋体" w:hAnsi="宋体" w:cs="宋体"/>
          <w:kern w:val="0"/>
          <w:sz w:val="18"/>
          <w:szCs w:val="18"/>
          <w:lang w:eastAsia="zh-CN"/>
        </w:rPr>
      </w:pPr>
    </w:p>
    <w:p w14:paraId="796B4AFC">
      <w:pPr>
        <w:pStyle w:val="5"/>
        <w:jc w:val="both"/>
        <w:rPr>
          <w:rFonts w:hint="eastAsia" w:ascii="宋体" w:hAnsi="宋体" w:cs="宋体"/>
          <w:kern w:val="0"/>
          <w:sz w:val="18"/>
          <w:szCs w:val="18"/>
          <w:lang w:eastAsia="zh-CN"/>
        </w:rPr>
      </w:pPr>
    </w:p>
    <w:p w14:paraId="530E7A2E">
      <w:pPr>
        <w:pStyle w:val="5"/>
        <w:jc w:val="both"/>
        <w:rPr>
          <w:rFonts w:hint="eastAsia" w:ascii="宋体" w:hAnsi="宋体" w:cs="宋体"/>
          <w:kern w:val="0"/>
          <w:sz w:val="18"/>
          <w:szCs w:val="18"/>
          <w:lang w:eastAsia="zh-CN"/>
        </w:rPr>
      </w:pPr>
    </w:p>
    <w:p w14:paraId="632F06D8">
      <w:pPr>
        <w:pStyle w:val="5"/>
        <w:jc w:val="both"/>
        <w:rPr>
          <w:rFonts w:hint="eastAsia" w:ascii="宋体" w:hAnsi="宋体" w:cs="宋体"/>
          <w:kern w:val="0"/>
          <w:sz w:val="18"/>
          <w:szCs w:val="18"/>
          <w:lang w:eastAsia="zh-CN"/>
        </w:r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5408" behindDoc="1" locked="0" layoutInCell="1" allowOverlap="1">
            <wp:simplePos x="0" y="0"/>
            <wp:positionH relativeFrom="column">
              <wp:posOffset>-206375</wp:posOffset>
            </wp:positionH>
            <wp:positionV relativeFrom="paragraph">
              <wp:posOffset>-1209675</wp:posOffset>
            </wp:positionV>
            <wp:extent cx="7560310" cy="10749280"/>
            <wp:effectExtent l="0" t="0" r="2540" b="13970"/>
            <wp:wrapNone/>
            <wp:docPr id="7" name="图片 7" descr="C:/Users/Administrator/Desktop/绝色湖南-酒店---景点1.jpg绝色湖南-酒店---景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绝色湖南-酒店---景点1.jpg绝色湖南-酒店---景点1"/>
                    <pic:cNvPicPr>
                      <a:picLocks noChangeAspect="1"/>
                    </pic:cNvPicPr>
                  </pic:nvPicPr>
                  <pic:blipFill>
                    <a:blip r:embed="rId17"/>
                    <a:srcRect l="257" r="257"/>
                    <a:stretch>
                      <a:fillRect/>
                    </a:stretch>
                  </pic:blipFill>
                  <pic:spPr>
                    <a:xfrm>
                      <a:off x="0" y="0"/>
                      <a:ext cx="7560310" cy="10749280"/>
                    </a:xfrm>
                    <a:prstGeom prst="rect">
                      <a:avLst/>
                    </a:prstGeom>
                  </pic:spPr>
                </pic:pic>
              </a:graphicData>
            </a:graphic>
          </wp:anchor>
        </w:drawing>
      </w:r>
    </w:p>
    <w:p w14:paraId="4885566A">
      <w:pPr>
        <w:pStyle w:val="5"/>
        <w:jc w:val="both"/>
        <w:rPr>
          <w:rFonts w:hint="eastAsia" w:ascii="宋体" w:hAnsi="宋体" w:cs="宋体"/>
          <w:kern w:val="0"/>
          <w:sz w:val="18"/>
          <w:szCs w:val="18"/>
          <w:lang w:eastAsia="zh-CN"/>
        </w:rPr>
      </w:pPr>
    </w:p>
    <w:p w14:paraId="797F73B9">
      <w:pPr>
        <w:pStyle w:val="5"/>
        <w:jc w:val="both"/>
        <w:rPr>
          <w:rFonts w:hint="eastAsia" w:ascii="宋体" w:hAnsi="宋体" w:cs="宋体"/>
          <w:kern w:val="0"/>
          <w:sz w:val="18"/>
          <w:szCs w:val="18"/>
          <w:lang w:eastAsia="zh-CN"/>
        </w:rPr>
      </w:pPr>
    </w:p>
    <w:p w14:paraId="011CC061">
      <w:pPr>
        <w:pStyle w:val="5"/>
        <w:jc w:val="both"/>
        <w:rPr>
          <w:rFonts w:hint="eastAsia" w:ascii="宋体" w:hAnsi="宋体" w:cs="宋体"/>
          <w:kern w:val="0"/>
          <w:sz w:val="18"/>
          <w:szCs w:val="18"/>
          <w:lang w:eastAsia="zh-CN"/>
        </w:rPr>
      </w:pPr>
    </w:p>
    <w:p w14:paraId="1D61BAD7">
      <w:pPr>
        <w:pStyle w:val="5"/>
        <w:jc w:val="both"/>
        <w:rPr>
          <w:rFonts w:hint="eastAsia" w:ascii="宋体" w:hAnsi="宋体" w:cs="宋体"/>
          <w:kern w:val="0"/>
          <w:sz w:val="18"/>
          <w:szCs w:val="18"/>
          <w:lang w:eastAsia="zh-CN"/>
        </w:rPr>
      </w:pPr>
    </w:p>
    <w:p w14:paraId="722A36BE">
      <w:pPr>
        <w:pStyle w:val="5"/>
        <w:jc w:val="both"/>
        <w:rPr>
          <w:rFonts w:hint="eastAsia" w:ascii="宋体" w:hAnsi="宋体" w:cs="宋体"/>
          <w:kern w:val="0"/>
          <w:sz w:val="18"/>
          <w:szCs w:val="18"/>
          <w:lang w:eastAsia="zh-CN"/>
        </w:rPr>
      </w:pPr>
    </w:p>
    <w:p w14:paraId="5924ACD6">
      <w:pPr>
        <w:pStyle w:val="5"/>
        <w:jc w:val="both"/>
        <w:rPr>
          <w:rFonts w:hint="eastAsia" w:ascii="宋体" w:hAnsi="宋体" w:cs="宋体"/>
          <w:kern w:val="0"/>
          <w:sz w:val="18"/>
          <w:szCs w:val="18"/>
          <w:lang w:eastAsia="zh-CN"/>
        </w:rPr>
      </w:pPr>
    </w:p>
    <w:p w14:paraId="3740C35A">
      <w:pPr>
        <w:pStyle w:val="5"/>
        <w:jc w:val="both"/>
        <w:rPr>
          <w:rFonts w:hint="eastAsia" w:ascii="宋体" w:hAnsi="宋体" w:cs="宋体"/>
          <w:kern w:val="0"/>
          <w:sz w:val="18"/>
          <w:szCs w:val="18"/>
          <w:lang w:eastAsia="zh-CN"/>
        </w:rPr>
      </w:pPr>
    </w:p>
    <w:p w14:paraId="02282ECF">
      <w:pPr>
        <w:pStyle w:val="5"/>
        <w:jc w:val="both"/>
        <w:rPr>
          <w:rFonts w:hint="eastAsia" w:ascii="宋体" w:hAnsi="宋体" w:cs="宋体"/>
          <w:kern w:val="0"/>
          <w:sz w:val="18"/>
          <w:szCs w:val="18"/>
          <w:lang w:eastAsia="zh-CN"/>
        </w:rPr>
      </w:pPr>
    </w:p>
    <w:p w14:paraId="7A0B91DD">
      <w:pPr>
        <w:pStyle w:val="5"/>
        <w:jc w:val="both"/>
        <w:rPr>
          <w:rFonts w:hint="eastAsia" w:ascii="宋体" w:hAnsi="宋体" w:cs="宋体"/>
          <w:kern w:val="0"/>
          <w:sz w:val="18"/>
          <w:szCs w:val="18"/>
          <w:lang w:eastAsia="zh-CN"/>
        </w:rPr>
      </w:pPr>
    </w:p>
    <w:p w14:paraId="3C12D0CF">
      <w:pPr>
        <w:pStyle w:val="5"/>
        <w:jc w:val="both"/>
        <w:rPr>
          <w:rFonts w:hint="eastAsia" w:ascii="宋体" w:hAnsi="宋体" w:cs="宋体"/>
          <w:kern w:val="0"/>
          <w:sz w:val="18"/>
          <w:szCs w:val="18"/>
          <w:lang w:eastAsia="zh-CN"/>
        </w:rPr>
      </w:pPr>
    </w:p>
    <w:p w14:paraId="6A850E65">
      <w:pPr>
        <w:pStyle w:val="5"/>
        <w:jc w:val="both"/>
        <w:rPr>
          <w:rFonts w:hint="eastAsia" w:ascii="宋体" w:hAnsi="宋体" w:cs="宋体"/>
          <w:kern w:val="0"/>
          <w:sz w:val="18"/>
          <w:szCs w:val="18"/>
          <w:lang w:eastAsia="zh-CN"/>
        </w:rPr>
      </w:pPr>
    </w:p>
    <w:p w14:paraId="43C67A68">
      <w:pPr>
        <w:pStyle w:val="5"/>
        <w:jc w:val="both"/>
        <w:rPr>
          <w:rFonts w:hint="eastAsia" w:ascii="宋体" w:hAnsi="宋体" w:cs="宋体"/>
          <w:kern w:val="0"/>
          <w:sz w:val="18"/>
          <w:szCs w:val="18"/>
          <w:lang w:eastAsia="zh-CN"/>
        </w:rPr>
      </w:pPr>
    </w:p>
    <w:p w14:paraId="3D38C868">
      <w:pPr>
        <w:pStyle w:val="5"/>
        <w:jc w:val="both"/>
        <w:rPr>
          <w:rFonts w:hint="eastAsia" w:ascii="宋体" w:hAnsi="宋体" w:cs="宋体"/>
          <w:kern w:val="0"/>
          <w:sz w:val="18"/>
          <w:szCs w:val="18"/>
          <w:lang w:eastAsia="zh-CN"/>
        </w:rPr>
      </w:pPr>
    </w:p>
    <w:p w14:paraId="1CE3F924">
      <w:pPr>
        <w:pStyle w:val="5"/>
        <w:jc w:val="both"/>
        <w:rPr>
          <w:rFonts w:hint="eastAsia" w:ascii="宋体" w:hAnsi="宋体" w:cs="宋体"/>
          <w:kern w:val="0"/>
          <w:sz w:val="18"/>
          <w:szCs w:val="18"/>
          <w:lang w:eastAsia="zh-CN"/>
        </w:rPr>
      </w:pPr>
    </w:p>
    <w:p w14:paraId="16E51250">
      <w:pPr>
        <w:pStyle w:val="5"/>
        <w:jc w:val="both"/>
        <w:rPr>
          <w:rFonts w:hint="eastAsia" w:ascii="宋体" w:hAnsi="宋体" w:cs="宋体"/>
          <w:kern w:val="0"/>
          <w:sz w:val="18"/>
          <w:szCs w:val="18"/>
          <w:lang w:eastAsia="zh-CN"/>
        </w:rPr>
      </w:pPr>
    </w:p>
    <w:p w14:paraId="34EEBBBA">
      <w:pPr>
        <w:pStyle w:val="5"/>
        <w:jc w:val="both"/>
        <w:rPr>
          <w:rFonts w:hint="eastAsia" w:ascii="宋体" w:hAnsi="宋体" w:cs="宋体"/>
          <w:kern w:val="0"/>
          <w:sz w:val="18"/>
          <w:szCs w:val="18"/>
          <w:lang w:eastAsia="zh-CN"/>
        </w:rPr>
      </w:pPr>
    </w:p>
    <w:p w14:paraId="5D53739C">
      <w:pPr>
        <w:pStyle w:val="5"/>
        <w:jc w:val="both"/>
        <w:rPr>
          <w:rFonts w:hint="eastAsia" w:ascii="宋体" w:hAnsi="宋体" w:cs="宋体"/>
          <w:kern w:val="0"/>
          <w:sz w:val="18"/>
          <w:szCs w:val="18"/>
          <w:lang w:eastAsia="zh-CN"/>
        </w:rPr>
      </w:pPr>
    </w:p>
    <w:p w14:paraId="67370188">
      <w:pPr>
        <w:pStyle w:val="5"/>
        <w:jc w:val="both"/>
        <w:rPr>
          <w:rFonts w:hint="eastAsia" w:ascii="宋体" w:hAnsi="宋体" w:cs="宋体"/>
          <w:kern w:val="0"/>
          <w:sz w:val="18"/>
          <w:szCs w:val="18"/>
          <w:lang w:eastAsia="zh-CN"/>
        </w:rPr>
      </w:pPr>
    </w:p>
    <w:p w14:paraId="54FB883D">
      <w:pPr>
        <w:pStyle w:val="5"/>
        <w:jc w:val="both"/>
        <w:rPr>
          <w:rFonts w:hint="eastAsia" w:ascii="宋体" w:hAnsi="宋体" w:cs="宋体"/>
          <w:kern w:val="0"/>
          <w:sz w:val="18"/>
          <w:szCs w:val="18"/>
          <w:lang w:eastAsia="zh-CN"/>
        </w:rPr>
      </w:pPr>
    </w:p>
    <w:p w14:paraId="1140B3BB">
      <w:pPr>
        <w:pStyle w:val="5"/>
        <w:jc w:val="both"/>
        <w:rPr>
          <w:rFonts w:hint="eastAsia" w:ascii="宋体" w:hAnsi="宋体" w:cs="宋体"/>
          <w:kern w:val="0"/>
          <w:sz w:val="18"/>
          <w:szCs w:val="18"/>
          <w:lang w:eastAsia="zh-CN"/>
        </w:rPr>
      </w:pPr>
    </w:p>
    <w:p w14:paraId="32C0C837">
      <w:pPr>
        <w:pStyle w:val="5"/>
        <w:jc w:val="both"/>
        <w:rPr>
          <w:rFonts w:hint="eastAsia" w:ascii="宋体" w:hAnsi="宋体" w:cs="宋体"/>
          <w:kern w:val="0"/>
          <w:sz w:val="18"/>
          <w:szCs w:val="18"/>
          <w:lang w:eastAsia="zh-CN"/>
        </w:rPr>
      </w:pPr>
    </w:p>
    <w:p w14:paraId="5C008710">
      <w:pPr>
        <w:pStyle w:val="5"/>
        <w:jc w:val="both"/>
        <w:rPr>
          <w:rFonts w:hint="eastAsia" w:ascii="宋体" w:hAnsi="宋体" w:cs="宋体"/>
          <w:kern w:val="0"/>
          <w:sz w:val="18"/>
          <w:szCs w:val="18"/>
          <w:lang w:eastAsia="zh-CN"/>
        </w:rPr>
      </w:pPr>
    </w:p>
    <w:p w14:paraId="74A5530F">
      <w:pPr>
        <w:pStyle w:val="5"/>
        <w:jc w:val="both"/>
        <w:rPr>
          <w:rFonts w:hint="eastAsia" w:ascii="宋体" w:hAnsi="宋体" w:cs="宋体"/>
          <w:kern w:val="0"/>
          <w:sz w:val="18"/>
          <w:szCs w:val="18"/>
          <w:lang w:eastAsia="zh-CN"/>
        </w:rPr>
      </w:pPr>
    </w:p>
    <w:p w14:paraId="39166BA0">
      <w:pPr>
        <w:pStyle w:val="5"/>
        <w:jc w:val="both"/>
        <w:rPr>
          <w:rFonts w:hint="eastAsia" w:ascii="宋体" w:hAnsi="宋体" w:cs="宋体"/>
          <w:kern w:val="0"/>
          <w:sz w:val="18"/>
          <w:szCs w:val="18"/>
          <w:lang w:eastAsia="zh-CN"/>
        </w:rPr>
      </w:pPr>
    </w:p>
    <w:p w14:paraId="19688BA2">
      <w:pPr>
        <w:pStyle w:val="5"/>
        <w:jc w:val="both"/>
        <w:rPr>
          <w:rFonts w:hint="eastAsia" w:ascii="宋体" w:hAnsi="宋体" w:cs="宋体"/>
          <w:kern w:val="0"/>
          <w:sz w:val="18"/>
          <w:szCs w:val="18"/>
          <w:lang w:eastAsia="zh-CN"/>
        </w:rPr>
      </w:pPr>
    </w:p>
    <w:p w14:paraId="3901A549">
      <w:pPr>
        <w:pStyle w:val="5"/>
        <w:jc w:val="both"/>
        <w:rPr>
          <w:rFonts w:hint="eastAsia" w:ascii="宋体" w:hAnsi="宋体" w:cs="宋体"/>
          <w:kern w:val="0"/>
          <w:sz w:val="18"/>
          <w:szCs w:val="18"/>
          <w:lang w:eastAsia="zh-CN"/>
        </w:rPr>
      </w:pPr>
    </w:p>
    <w:p w14:paraId="61085085">
      <w:pPr>
        <w:pStyle w:val="5"/>
        <w:jc w:val="both"/>
        <w:rPr>
          <w:rFonts w:hint="eastAsia" w:ascii="宋体" w:hAnsi="宋体" w:cs="宋体"/>
          <w:kern w:val="0"/>
          <w:sz w:val="18"/>
          <w:szCs w:val="18"/>
          <w:lang w:eastAsia="zh-CN"/>
        </w:rPr>
      </w:pPr>
    </w:p>
    <w:p w14:paraId="6A9D24C4">
      <w:pPr>
        <w:pStyle w:val="5"/>
        <w:jc w:val="both"/>
        <w:rPr>
          <w:rFonts w:hint="eastAsia" w:ascii="宋体" w:hAnsi="宋体" w:cs="宋体"/>
          <w:kern w:val="0"/>
          <w:sz w:val="18"/>
          <w:szCs w:val="18"/>
          <w:lang w:eastAsia="zh-CN"/>
        </w:rPr>
      </w:pPr>
    </w:p>
    <w:p w14:paraId="1BFE5ABD">
      <w:pPr>
        <w:pStyle w:val="5"/>
        <w:jc w:val="both"/>
        <w:rPr>
          <w:rFonts w:hint="eastAsia" w:ascii="宋体" w:hAnsi="宋体" w:cs="宋体"/>
          <w:kern w:val="0"/>
          <w:sz w:val="18"/>
          <w:szCs w:val="18"/>
          <w:lang w:eastAsia="zh-CN"/>
        </w:rPr>
      </w:pPr>
    </w:p>
    <w:p w14:paraId="163B14EC">
      <w:pPr>
        <w:pStyle w:val="5"/>
        <w:jc w:val="both"/>
        <w:rPr>
          <w:rFonts w:hint="eastAsia" w:ascii="宋体" w:hAnsi="宋体" w:cs="宋体"/>
          <w:kern w:val="0"/>
          <w:sz w:val="18"/>
          <w:szCs w:val="18"/>
          <w:lang w:eastAsia="zh-CN"/>
        </w:rPr>
      </w:pPr>
    </w:p>
    <w:p w14:paraId="4EAE2ACA">
      <w:pPr>
        <w:pStyle w:val="5"/>
        <w:jc w:val="both"/>
        <w:rPr>
          <w:rFonts w:hint="eastAsia" w:ascii="宋体" w:hAnsi="宋体" w:cs="宋体"/>
          <w:kern w:val="0"/>
          <w:sz w:val="18"/>
          <w:szCs w:val="18"/>
          <w:lang w:eastAsia="zh-CN"/>
        </w:rPr>
      </w:pPr>
    </w:p>
    <w:p w14:paraId="7A1C2509">
      <w:pPr>
        <w:pStyle w:val="5"/>
        <w:jc w:val="both"/>
        <w:rPr>
          <w:rFonts w:hint="eastAsia" w:ascii="宋体" w:hAnsi="宋体" w:cs="宋体"/>
          <w:kern w:val="0"/>
          <w:sz w:val="18"/>
          <w:szCs w:val="18"/>
          <w:lang w:eastAsia="zh-CN"/>
        </w:rPr>
      </w:pPr>
    </w:p>
    <w:p w14:paraId="20E10666">
      <w:pPr>
        <w:pStyle w:val="5"/>
        <w:jc w:val="both"/>
        <w:rPr>
          <w:rFonts w:hint="eastAsia" w:ascii="宋体" w:hAnsi="宋体" w:cs="宋体"/>
          <w:kern w:val="0"/>
          <w:sz w:val="18"/>
          <w:szCs w:val="18"/>
          <w:lang w:eastAsia="zh-CN"/>
        </w:rPr>
      </w:pPr>
    </w:p>
    <w:p w14:paraId="24AC086E">
      <w:pPr>
        <w:pStyle w:val="5"/>
        <w:jc w:val="both"/>
        <w:rPr>
          <w:rFonts w:hint="eastAsia" w:ascii="宋体" w:hAnsi="宋体" w:cs="宋体"/>
          <w:kern w:val="0"/>
          <w:sz w:val="18"/>
          <w:szCs w:val="18"/>
          <w:lang w:eastAsia="zh-CN"/>
        </w:rPr>
      </w:pPr>
    </w:p>
    <w:p w14:paraId="011D6593">
      <w:pPr>
        <w:pStyle w:val="5"/>
        <w:jc w:val="both"/>
        <w:rPr>
          <w:rFonts w:hint="eastAsia" w:ascii="宋体" w:hAnsi="宋体" w:cs="宋体"/>
          <w:kern w:val="0"/>
          <w:sz w:val="18"/>
          <w:szCs w:val="18"/>
          <w:lang w:eastAsia="zh-CN"/>
        </w:rPr>
      </w:pPr>
    </w:p>
    <w:p w14:paraId="01DC924D">
      <w:pPr>
        <w:pStyle w:val="5"/>
        <w:jc w:val="both"/>
        <w:rPr>
          <w:rFonts w:hint="eastAsia" w:ascii="宋体" w:hAnsi="宋体" w:cs="宋体"/>
          <w:kern w:val="0"/>
          <w:sz w:val="18"/>
          <w:szCs w:val="18"/>
          <w:lang w:eastAsia="zh-CN"/>
        </w:rPr>
      </w:pPr>
    </w:p>
    <w:p w14:paraId="216DA899">
      <w:pPr>
        <w:pStyle w:val="5"/>
        <w:jc w:val="both"/>
        <w:rPr>
          <w:rFonts w:hint="eastAsia" w:ascii="宋体" w:hAnsi="宋体" w:cs="宋体"/>
          <w:kern w:val="0"/>
          <w:sz w:val="18"/>
          <w:szCs w:val="18"/>
          <w:lang w:eastAsia="zh-CN"/>
        </w:rPr>
      </w:pPr>
    </w:p>
    <w:p w14:paraId="1B0483CF">
      <w:pPr>
        <w:pStyle w:val="5"/>
        <w:jc w:val="both"/>
        <w:rPr>
          <w:rFonts w:hint="eastAsia" w:ascii="宋体" w:hAnsi="宋体" w:cs="宋体"/>
          <w:kern w:val="0"/>
          <w:sz w:val="18"/>
          <w:szCs w:val="18"/>
          <w:lang w:eastAsia="zh-CN"/>
        </w:rPr>
      </w:pPr>
    </w:p>
    <w:p w14:paraId="1486124A">
      <w:pPr>
        <w:pStyle w:val="5"/>
        <w:jc w:val="both"/>
        <w:rPr>
          <w:rFonts w:hint="eastAsia" w:ascii="宋体" w:hAnsi="宋体" w:cs="宋体"/>
          <w:kern w:val="0"/>
          <w:sz w:val="18"/>
          <w:szCs w:val="18"/>
          <w:lang w:eastAsia="zh-CN"/>
        </w:rPr>
      </w:pPr>
    </w:p>
    <w:p w14:paraId="3618A413">
      <w:pPr>
        <w:pStyle w:val="5"/>
        <w:jc w:val="both"/>
        <w:rPr>
          <w:rFonts w:hint="eastAsia" w:ascii="宋体" w:hAnsi="宋体" w:cs="宋体"/>
          <w:kern w:val="0"/>
          <w:sz w:val="18"/>
          <w:szCs w:val="18"/>
          <w:lang w:eastAsia="zh-CN"/>
        </w:rPr>
      </w:pPr>
    </w:p>
    <w:p w14:paraId="3450F285">
      <w:pPr>
        <w:pStyle w:val="5"/>
        <w:jc w:val="both"/>
        <w:rPr>
          <w:rFonts w:hint="eastAsia" w:ascii="宋体" w:hAnsi="宋体" w:cs="宋体"/>
          <w:kern w:val="0"/>
          <w:sz w:val="18"/>
          <w:szCs w:val="18"/>
          <w:lang w:eastAsia="zh-CN"/>
        </w:rPr>
      </w:pPr>
    </w:p>
    <w:p w14:paraId="39DBF5E0">
      <w:pPr>
        <w:pStyle w:val="5"/>
        <w:jc w:val="both"/>
        <w:rPr>
          <w:rFonts w:hint="eastAsia" w:ascii="宋体" w:hAnsi="宋体" w:cs="宋体"/>
          <w:kern w:val="0"/>
          <w:sz w:val="18"/>
          <w:szCs w:val="18"/>
          <w:lang w:eastAsia="zh-CN"/>
        </w:rPr>
      </w:pPr>
    </w:p>
    <w:p w14:paraId="3E969144">
      <w:pPr>
        <w:pStyle w:val="5"/>
        <w:jc w:val="both"/>
        <w:rPr>
          <w:rFonts w:hint="eastAsia" w:ascii="宋体" w:hAnsi="宋体" w:cs="宋体"/>
          <w:kern w:val="0"/>
          <w:sz w:val="18"/>
          <w:szCs w:val="18"/>
          <w:lang w:eastAsia="zh-CN"/>
        </w:rPr>
      </w:pPr>
    </w:p>
    <w:p w14:paraId="22E1C3B6">
      <w:pPr>
        <w:pStyle w:val="5"/>
        <w:jc w:val="both"/>
        <w:rPr>
          <w:rFonts w:hint="eastAsia" w:ascii="宋体" w:hAnsi="宋体" w:cs="宋体"/>
          <w:kern w:val="0"/>
          <w:sz w:val="18"/>
          <w:szCs w:val="18"/>
          <w:lang w:eastAsia="zh-CN"/>
        </w:rPr>
      </w:pPr>
    </w:p>
    <w:p w14:paraId="66E2B554">
      <w:pPr>
        <w:pStyle w:val="5"/>
        <w:jc w:val="both"/>
        <w:rPr>
          <w:rFonts w:hint="eastAsia" w:ascii="宋体" w:hAnsi="宋体" w:cs="宋体"/>
          <w:kern w:val="0"/>
          <w:sz w:val="18"/>
          <w:szCs w:val="18"/>
          <w:lang w:eastAsia="zh-CN"/>
        </w:rPr>
      </w:pPr>
    </w:p>
    <w:p w14:paraId="7F3A194E">
      <w:pPr>
        <w:pStyle w:val="5"/>
        <w:jc w:val="both"/>
        <w:rPr>
          <w:rFonts w:hint="eastAsia" w:ascii="宋体" w:hAnsi="宋体" w:cs="宋体"/>
          <w:kern w:val="0"/>
          <w:sz w:val="18"/>
          <w:szCs w:val="18"/>
          <w:lang w:eastAsia="zh-CN"/>
        </w:rPr>
      </w:pPr>
    </w:p>
    <w:p w14:paraId="7A5DD8E6">
      <w:pPr>
        <w:pStyle w:val="5"/>
        <w:jc w:val="both"/>
        <w:rPr>
          <w:rFonts w:hint="eastAsia" w:ascii="宋体" w:hAnsi="宋体" w:cs="宋体"/>
          <w:kern w:val="0"/>
          <w:sz w:val="18"/>
          <w:szCs w:val="18"/>
          <w:lang w:eastAsia="zh-CN"/>
        </w:rPr>
      </w:pPr>
    </w:p>
    <w:p w14:paraId="35BC7A7F">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6432" behindDoc="1" locked="0" layoutInCell="1" allowOverlap="1">
            <wp:simplePos x="0" y="0"/>
            <wp:positionH relativeFrom="column">
              <wp:posOffset>-206375</wp:posOffset>
            </wp:positionH>
            <wp:positionV relativeFrom="paragraph">
              <wp:posOffset>-587375</wp:posOffset>
            </wp:positionV>
            <wp:extent cx="7560310" cy="10694035"/>
            <wp:effectExtent l="0" t="0" r="2540" b="12065"/>
            <wp:wrapNone/>
            <wp:docPr id="8" name="图片 8" descr="C:\Users\Administrator\Desktop\绝色湖南-酒店---景点2.jpg绝色湖南-酒店---景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绝色湖南-酒店---景点2.jpg绝色湖南-酒店---景点2"/>
                    <pic:cNvPicPr>
                      <a:picLocks noChangeAspect="1"/>
                    </pic:cNvPicPr>
                  </pic:nvPicPr>
                  <pic:blipFill>
                    <a:blip r:embed="rId18"/>
                    <a:srcRect/>
                    <a:stretch>
                      <a:fillRect/>
                    </a:stretch>
                  </pic:blipFill>
                  <pic:spPr>
                    <a:xfrm>
                      <a:off x="0" y="0"/>
                      <a:ext cx="7560310" cy="10694035"/>
                    </a:xfrm>
                    <a:prstGeom prst="rect">
                      <a:avLst/>
                    </a:prstGeom>
                  </pic:spPr>
                </pic:pic>
              </a:graphicData>
            </a:graphic>
          </wp:anchor>
        </w:drawing>
      </w:r>
    </w:p>
    <w:p w14:paraId="013AC5E4">
      <w:pPr>
        <w:pStyle w:val="5"/>
        <w:jc w:val="both"/>
        <w:rPr>
          <w:rFonts w:hint="eastAsia" w:ascii="宋体" w:hAnsi="宋体" w:cs="宋体"/>
          <w:kern w:val="0"/>
          <w:sz w:val="18"/>
          <w:szCs w:val="18"/>
          <w:lang w:eastAsia="zh-CN"/>
        </w:rPr>
      </w:pPr>
    </w:p>
    <w:p w14:paraId="34C6675E">
      <w:pPr>
        <w:pStyle w:val="5"/>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BBAA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1F2D0389">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纯享张家界</w:t>
            </w:r>
            <w:r>
              <w:rPr>
                <w:rFonts w:hint="eastAsia" w:ascii="微软雅黑" w:hAnsi="微软雅黑" w:eastAsia="微软雅黑" w:cs="微软雅黑"/>
                <w:b/>
                <w:bCs/>
                <w:color w:val="00B050"/>
                <w:sz w:val="52"/>
                <w:szCs w:val="52"/>
              </w:rPr>
              <w:t>】</w:t>
            </w:r>
          </w:p>
        </w:tc>
      </w:tr>
      <w:tr w14:paraId="06C828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64FD7C6">
            <w:pPr>
              <w:snapToGrid w:val="0"/>
              <w:ind w:left="216" w:leftChars="103" w:right="218" w:rightChars="104"/>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长沙/韶山/芙蓉镇（夜宿）/花开芙蓉/张家界国家森林公园（袁家界/天子山/金鞭溪）/魅力湘西晚会或千古情晚会/土司府/天门山/玻璃栈道/凤凰古城（沈从文故居/万寿宫/船游沱江）6日游</w:t>
            </w:r>
          </w:p>
        </w:tc>
      </w:tr>
      <w:tr w14:paraId="1C47BF4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687" w:hRule="atLeast"/>
        </w:trPr>
        <w:tc>
          <w:tcPr>
            <w:tcW w:w="11628" w:type="dxa"/>
            <w:gridSpan w:val="6"/>
            <w:tcBorders>
              <w:bottom w:val="single" w:color="auto" w:sz="4" w:space="0"/>
            </w:tcBorders>
            <w:vAlign w:val="top"/>
          </w:tcPr>
          <w:p w14:paraId="72A13A0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rPr>
            </w:pPr>
            <w:r>
              <w:rPr>
                <w:rFonts w:hint="eastAsia" w:ascii="微软雅黑" w:hAnsi="微软雅黑" w:eastAsia="微软雅黑" w:cs="微软雅黑"/>
              </w:rPr>
              <w:t>无自费/无景交/无超市/无翡翠/无苗寨/无人数限制/无年龄限制/无区域限制！</w:t>
            </w:r>
          </w:p>
          <w:p w14:paraId="4D07E75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46734F06">
            <w:pPr>
              <w:pStyle w:val="2"/>
              <w:snapToGrid w:val="0"/>
              <w:ind w:firstLine="0" w:firstLineChars="0"/>
              <w:rPr>
                <w:rFonts w:ascii="微软雅黑" w:hAnsi="微软雅黑" w:eastAsia="微软雅黑" w:cs="微软雅黑"/>
              </w:rPr>
            </w:pPr>
            <w:r>
              <w:rPr>
                <w:rFonts w:hint="eastAsia" w:ascii="微软雅黑" w:hAnsi="微软雅黑" w:eastAsia="微软雅黑" w:cs="微软雅黑"/>
                <w:b/>
                <w:bCs/>
                <w:color w:val="auto"/>
              </w:rPr>
              <w:t>韶山5A</w:t>
            </w:r>
            <w:r>
              <w:rPr>
                <w:rFonts w:hint="eastAsia" w:ascii="微软雅黑" w:hAnsi="微软雅黑" w:eastAsia="微软雅黑" w:cs="微软雅黑"/>
                <w:b w:val="0"/>
                <w:bCs w:val="0"/>
                <w:color w:val="auto"/>
              </w:rPr>
              <w:t>：</w:t>
            </w:r>
            <w:r>
              <w:rPr>
                <w:rFonts w:hint="eastAsia" w:ascii="微软雅黑" w:hAnsi="微软雅黑" w:eastAsia="微软雅黑" w:cs="微软雅黑"/>
              </w:rPr>
              <w:t>这是中华儿女的朝圣之地，我们伟大领袖毛主席的故乡，全国著名革命纪念地和国家重点风景名胜区.</w:t>
            </w:r>
            <w:r>
              <w:rPr>
                <w:rFonts w:hint="eastAsia" w:ascii="微软雅黑" w:hAnsi="微软雅黑" w:eastAsia="微软雅黑" w:cs="微软雅黑"/>
              </w:rPr>
              <w:cr/>
            </w:r>
            <w:r>
              <w:rPr>
                <w:rFonts w:hint="eastAsia" w:ascii="微软雅黑" w:hAnsi="微软雅黑" w:eastAsia="微软雅黑" w:cs="微软雅黑"/>
                <w:b/>
                <w:bCs/>
                <w:color w:val="auto"/>
              </w:rPr>
              <w:t>张家界国家森林公园5A</w:t>
            </w:r>
            <w:r>
              <w:rPr>
                <w:rFonts w:hint="eastAsia" w:ascii="微软雅黑" w:hAnsi="微软雅黑" w:eastAsia="微软雅黑" w:cs="微软雅黑"/>
                <w:b w:val="0"/>
                <w:bCs w:val="0"/>
                <w:color w:val="auto"/>
              </w:rPr>
              <w:t>：</w:t>
            </w:r>
            <w:r>
              <w:rPr>
                <w:rFonts w:hint="eastAsia" w:ascii="微软雅黑" w:hAnsi="微软雅黑" w:eastAsia="微软雅黑" w:cs="微软雅黑"/>
              </w:rPr>
              <w:t>中国第一个国家森林公园，特殊的砂岩地貌让人仿佛近距观外星星球，更是电影阿凡达悬浮山的原型！自然风光之美，无法尽说.</w:t>
            </w:r>
            <w:r>
              <w:rPr>
                <w:rFonts w:hint="eastAsia" w:ascii="微软雅黑" w:hAnsi="微软雅黑" w:eastAsia="微软雅黑" w:cs="微软雅黑"/>
              </w:rPr>
              <w:cr/>
            </w:r>
            <w:r>
              <w:rPr>
                <w:rFonts w:hint="eastAsia" w:ascii="微软雅黑" w:hAnsi="微软雅黑" w:eastAsia="微软雅黑" w:cs="微软雅黑"/>
                <w:b/>
                <w:bCs/>
                <w:color w:val="auto"/>
              </w:rPr>
              <w:t>天门山5A</w:t>
            </w:r>
            <w:r>
              <w:rPr>
                <w:rFonts w:hint="eastAsia" w:ascii="微软雅黑" w:hAnsi="微软雅黑" w:eastAsia="微软雅黑" w:cs="微软雅黑"/>
                <w:b w:val="0"/>
                <w:bCs w:val="0"/>
                <w:color w:val="auto"/>
              </w:rPr>
              <w:t>：</w:t>
            </w:r>
            <w:r>
              <w:rPr>
                <w:rFonts w:hint="eastAsia" w:ascii="微软雅黑" w:hAnsi="微软雅黑" w:eastAsia="微软雅黑" w:cs="微软雅黑"/>
              </w:rPr>
              <w:t>拥有世界最长的户外缆车，空中之路-玻璃栈道，穿山溶洞天门洞，99通天大道！还有原始次森林。这里风景可称是雄、奇、秀、险、幽为一体非常值得一游.</w:t>
            </w:r>
          </w:p>
          <w:p w14:paraId="578F0A3B">
            <w:pPr>
              <w:pStyle w:val="2"/>
              <w:snapToGrid w:val="0"/>
              <w:ind w:firstLine="0" w:firstLineChars="0"/>
              <w:rPr>
                <w:rFonts w:ascii="微软雅黑" w:hAnsi="微软雅黑" w:eastAsia="微软雅黑" w:cs="微软雅黑"/>
              </w:rPr>
            </w:pPr>
            <w:r>
              <w:rPr>
                <w:rFonts w:hint="eastAsia" w:ascii="微软雅黑" w:hAnsi="微软雅黑" w:eastAsia="微软雅黑" w:cs="微软雅黑"/>
                <w:b/>
                <w:bCs/>
                <w:color w:val="auto"/>
              </w:rPr>
              <w:t>凤凰古城5A</w:t>
            </w:r>
            <w:r>
              <w:rPr>
                <w:rFonts w:hint="eastAsia" w:ascii="微软雅黑" w:hAnsi="微软雅黑" w:eastAsia="微软雅黑" w:cs="微软雅黑"/>
                <w:b w:val="0"/>
                <w:bCs w:val="0"/>
                <w:color w:val="auto"/>
              </w:rPr>
              <w:t>：</w:t>
            </w:r>
            <w:r>
              <w:rPr>
                <w:rFonts w:hint="eastAsia" w:ascii="微软雅黑" w:hAnsi="微软雅黑" w:eastAsia="微软雅黑" w:cs="微软雅黑"/>
              </w:rPr>
              <w:t>湖南十大文化遗产之一，遗世独立的小城，古木古砖静静诉说着历史，岁月如歌，风景如画，夜晚更是灯火辉煌，美轮美奂.</w:t>
            </w:r>
            <w:r>
              <w:rPr>
                <w:rFonts w:hint="eastAsia" w:ascii="微软雅黑" w:hAnsi="微软雅黑" w:eastAsia="微软雅黑" w:cs="微软雅黑"/>
              </w:rPr>
              <w:cr/>
            </w:r>
            <w:r>
              <w:rPr>
                <w:rFonts w:hint="eastAsia" w:ascii="微软雅黑" w:hAnsi="微软雅黑" w:eastAsia="微软雅黑" w:cs="微软雅黑"/>
                <w:b/>
                <w:bCs/>
                <w:color w:val="auto"/>
              </w:rPr>
              <w:t>芙蓉镇4A</w:t>
            </w:r>
            <w:r>
              <w:rPr>
                <w:rFonts w:hint="eastAsia" w:ascii="微软雅黑" w:hAnsi="微软雅黑" w:eastAsia="微软雅黑" w:cs="微软雅黑"/>
                <w:b w:val="0"/>
                <w:bCs w:val="0"/>
                <w:color w:val="auto"/>
              </w:rPr>
              <w:t>：</w:t>
            </w:r>
            <w:r>
              <w:rPr>
                <w:rFonts w:hint="eastAsia" w:ascii="微软雅黑" w:hAnsi="微软雅黑" w:eastAsia="微软雅黑" w:cs="微软雅黑"/>
              </w:rPr>
              <w:t>有着两千多年历史的古镇，三面环水，瀑布穿镇而过，气势磅礴.周边村落鳞次栉比，弥漫着古香古色的韵味.</w:t>
            </w:r>
          </w:p>
          <w:p w14:paraId="0A1489AA">
            <w:pPr>
              <w:pStyle w:val="2"/>
              <w:ind w:left="0" w:leftChars="0" w:firstLine="0" w:firstLineChars="0"/>
              <w:rPr>
                <w:rFonts w:hint="eastAsia"/>
                <w:lang w:eastAsia="zh-CN"/>
              </w:rPr>
            </w:pPr>
            <w:r>
              <w:rPr>
                <w:rFonts w:hint="eastAsia" w:ascii="微软雅黑" w:hAnsi="微软雅黑" w:eastAsia="微软雅黑" w:cs="微软雅黑"/>
                <w:b/>
                <w:bCs/>
                <w:color w:val="auto"/>
              </w:rPr>
              <w:t>土司府/土司城</w:t>
            </w:r>
            <w:r>
              <w:rPr>
                <w:rFonts w:hint="eastAsia" w:ascii="微软雅黑" w:hAnsi="微软雅黑" w:eastAsia="微软雅黑" w:cs="微软雅黑"/>
                <w:b w:val="0"/>
                <w:bCs w:val="0"/>
                <w:color w:val="auto"/>
              </w:rPr>
              <w:t>：</w:t>
            </w:r>
            <w:r>
              <w:rPr>
                <w:rFonts w:hint="eastAsia" w:ascii="微软雅黑" w:hAnsi="微软雅黑" w:eastAsia="微软雅黑" w:cs="微软雅黑"/>
              </w:rPr>
              <w:t>是整个湘西乃至全国幸存下来，保存最为完好的土家古宅，堪称土家建筑的活化石。</w:t>
            </w:r>
          </w:p>
          <w:p w14:paraId="06C03BD6">
            <w:pPr>
              <w:pStyle w:val="2"/>
              <w:snapToGrid w:val="0"/>
              <w:ind w:firstLine="0" w:firstLineChars="0"/>
              <w:rPr>
                <w:rFonts w:ascii="微软雅黑" w:hAnsi="微软雅黑" w:eastAsia="微软雅黑" w:cs="微软雅黑"/>
                <w:b/>
                <w:color w:val="E46C0A" w:themeColor="accent6" w:themeShade="BF"/>
              </w:rPr>
            </w:pPr>
            <w:r>
              <w:rPr>
                <w:rFonts w:hint="eastAsia" w:ascii="微软雅黑" w:hAnsi="微软雅黑" w:eastAsia="微软雅黑" w:cs="微软雅黑"/>
                <w:sz w:val="21"/>
                <w:szCs w:val="21"/>
              </w:rPr>
              <w:t>★尊享2：</w:t>
            </w:r>
            <w:r>
              <w:rPr>
                <w:rFonts w:hint="eastAsia" w:ascii="微软雅黑" w:hAnsi="微软雅黑" w:eastAsia="微软雅黑" w:cs="微软雅黑"/>
                <w:b/>
                <w:color w:val="E46C0A" w:themeColor="accent6" w:themeShade="BF"/>
              </w:rPr>
              <w:t>夜宿双古镇，打卡双夜景！但愿我心中的山水，你眼里都看到，揽五分红霞，等悠悠风来.</w:t>
            </w:r>
          </w:p>
          <w:p w14:paraId="77A722F0">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FF0000"/>
              </w:rPr>
              <w:t>每人每天免费赠送一瓶矿泉水，赠送3次睡前牛奶+2次餐后水果。</w:t>
            </w:r>
          </w:p>
          <w:p w14:paraId="7007D09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w:t>
            </w:r>
            <w:r>
              <w:rPr>
                <w:rFonts w:hint="eastAsia" w:ascii="微软雅黑" w:hAnsi="微软雅黑" w:eastAsia="微软雅黑" w:cs="微软雅黑"/>
              </w:rPr>
              <w:t>行程特别赠送百龙电梯单程或者天子山单程索道或环保车单程+天门山扶梯+玻璃栈道鞋套一次+韶山进园电瓶车+凤凰古城内接驳车。</w:t>
            </w:r>
          </w:p>
          <w:p w14:paraId="44DD0BD4">
            <w:pPr>
              <w:widowControl/>
              <w:snapToGrid w:val="0"/>
              <w:ind w:right="-464" w:rightChars="-221"/>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w:t>
            </w:r>
            <w:r>
              <w:rPr>
                <w:rFonts w:hint="eastAsia" w:ascii="微软雅黑" w:hAnsi="微软雅黑" w:eastAsia="微软雅黑" w:cs="微软雅黑"/>
              </w:rPr>
              <w:t xml:space="preserve">韶山主席宴》：品尝毛氏红烧肉，不仅是在享受一道美味佳肴，更是在品味一段历史、一种文化、一份情感。      </w:t>
            </w:r>
            <w:r>
              <w:rPr>
                <w:rFonts w:hint="eastAsia" w:ascii="微软雅黑" w:hAnsi="微软雅黑" w:eastAsia="微软雅黑" w:cs="微软雅黑"/>
              </w:rPr>
              <w:cr/>
            </w:r>
            <w:r>
              <w:rPr>
                <w:rFonts w:hint="eastAsia" w:ascii="微软雅黑" w:hAnsi="微软雅黑" w:eastAsia="微软雅黑" w:cs="微软雅黑"/>
              </w:rPr>
              <w:t>《土家三下锅》：张家界特色菜肴，以其独特烹调方法和丰富的食材组合而闻名！</w:t>
            </w:r>
            <w:r>
              <w:rPr>
                <w:rFonts w:hint="eastAsia" w:ascii="微软雅黑" w:hAnsi="微软雅黑" w:eastAsia="微软雅黑" w:cs="微软雅黑"/>
              </w:rPr>
              <w:cr/>
            </w:r>
            <w:r>
              <w:rPr>
                <w:rFonts w:hint="eastAsia" w:ascii="微软雅黑" w:hAnsi="微软雅黑" w:eastAsia="微软雅黑" w:cs="微软雅黑"/>
              </w:rPr>
              <w:t>《湖鱼宴》：采用天然食材和半野生的湖鱼精心烹制而成，食之口颊留香！</w:t>
            </w:r>
          </w:p>
          <w:p w14:paraId="0DD9BC0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 w:val="0"/>
                <w:bCs/>
                <w:color w:val="auto"/>
                <w:kern w:val="0"/>
              </w:rPr>
              <w:t>特别安排豪华VIP2+1旅游大巴(飞机头等舱特制座椅，如同陆地航班), 让您全程有一个舒适的旅途）</w:t>
            </w:r>
            <w:r>
              <w:rPr>
                <w:rFonts w:hint="eastAsia" w:ascii="微软雅黑" w:hAnsi="微软雅黑" w:eastAsia="微软雅黑" w:cs="微软雅黑"/>
                <w:color w:val="auto"/>
              </w:rPr>
              <w:t>玩的放心，</w:t>
            </w:r>
            <w:r>
              <w:rPr>
                <w:rFonts w:hint="eastAsia" w:ascii="微软雅黑" w:hAnsi="微软雅黑" w:eastAsia="微软雅黑" w:cs="微软雅黑"/>
              </w:rPr>
              <w:t>玩的更轻松！</w:t>
            </w:r>
          </w:p>
          <w:p w14:paraId="3F8621AD">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ascii="微软雅黑" w:hAnsi="微软雅黑" w:eastAsia="微软雅黑" w:cs="微软雅黑"/>
              </w:rPr>
              <w:t>精选</w:t>
            </w:r>
            <w:r>
              <w:rPr>
                <w:rFonts w:hint="eastAsia" w:ascii="微软雅黑" w:hAnsi="微软雅黑" w:eastAsia="微软雅黑" w:cs="微软雅黑"/>
              </w:rPr>
              <w:t>我社幽默，耐心，服务为一体的优秀导游讲解，为旅行带来</w:t>
            </w:r>
            <w:r>
              <w:rPr>
                <w:rFonts w:ascii="微软雅黑" w:hAnsi="微软雅黑" w:eastAsia="微软雅黑" w:cs="微软雅黑"/>
              </w:rPr>
              <w:t>了</w:t>
            </w:r>
            <w:r>
              <w:rPr>
                <w:rFonts w:hint="eastAsia" w:ascii="微软雅黑" w:hAnsi="微软雅黑" w:eastAsia="微软雅黑" w:cs="微软雅黑"/>
              </w:rPr>
              <w:t>温馨和愉悦！</w:t>
            </w:r>
          </w:p>
          <w:p w14:paraId="2926365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2A789B5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kern w:val="0"/>
                <w:szCs w:val="21"/>
              </w:rPr>
              <w:t>全程入住当地商务型酒店！</w:t>
            </w:r>
          </w:p>
          <w:p w14:paraId="53404F79">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6ABF87F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default"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4"/>
              </w:rPr>
              <w:drawing>
                <wp:anchor distT="0" distB="0" distL="114300" distR="114300" simplePos="0" relativeHeight="251659264"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9"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rPr>
              <w:t>新婚夫妻，本社全程安排最少2晚温馨大床房！需提前告知。</w:t>
            </w:r>
          </w:p>
        </w:tc>
      </w:tr>
      <w:tr w14:paraId="7C8A3A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68DC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37681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0DC84A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11E28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BF86C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AD080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37BB5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034C2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7F24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4140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9B14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8E54F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DE5F3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E3D74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CC0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F6BD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492D7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9E208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36C17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F7CE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7B08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凤凰古城（沈从文故居-万寿宫-船游沱江）</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9907A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04DE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09B0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B494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47C89E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60B40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D3AD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袁家界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天子山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花开芙蓉</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5E9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033AA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7F752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D95AF3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67FCCC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B1478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714E2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玻璃栈道</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赴长沙/送团</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96564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A725B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906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A35BE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5B9B53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9C946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1D22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CA8D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DB5BE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BDDC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E23C1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03AE3B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68C76740">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383C818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77CB2D0">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02AD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6B9591A">
            <w:pPr>
              <w:pStyle w:val="2"/>
              <w:snapToGrid w:val="0"/>
              <w:spacing w:before="156" w:beforeLines="50"/>
              <w:ind w:firstLine="420" w:firstLineChars="200"/>
              <w:rPr>
                <w:rFonts w:ascii="微软雅黑" w:hAnsi="微软雅黑" w:eastAsia="微软雅黑" w:cs="微软雅黑"/>
                <w:szCs w:val="21"/>
              </w:rPr>
            </w:pPr>
            <w:r>
              <w:rPr>
                <w:rFonts w:hint="eastAsia" w:ascii="微软雅黑" w:hAnsi="微软雅黑" w:eastAsia="微软雅黑" w:cs="微软雅黑"/>
                <w:szCs w:val="21"/>
                <w:lang w:eastAsia="zh-CN"/>
              </w:rPr>
              <w:t>飞</w:t>
            </w:r>
            <w:r>
              <w:rPr>
                <w:rFonts w:hint="eastAsia" w:ascii="微软雅黑" w:hAnsi="微软雅黑" w:eastAsia="微软雅黑" w:cs="微软雅黑"/>
                <w:szCs w:val="21"/>
              </w:rPr>
              <w:t>机班：指定时间集合，乘车前往机场，乘航班飞往星城长沙（具体航班名单申请），抵达后前往酒店休息</w:t>
            </w:r>
          </w:p>
          <w:p w14:paraId="21D63A33">
            <w:pPr>
              <w:pStyle w:val="2"/>
              <w:snapToGrid w:val="0"/>
              <w:ind w:firstLine="420" w:firstLineChars="200"/>
              <w:rPr>
                <w:rFonts w:hint="eastAsia" w:ascii="微软雅黑" w:hAnsi="微软雅黑" w:eastAsia="微软雅黑" w:cs="微软雅黑"/>
              </w:rPr>
            </w:pPr>
            <w:r>
              <w:rPr>
                <w:rFonts w:hint="eastAsia" w:ascii="微软雅黑" w:hAnsi="微软雅黑" w:eastAsia="微软雅黑" w:cs="微软雅黑"/>
                <w:szCs w:val="21"/>
              </w:rPr>
              <w:t>高铁班：指定地点集合，乘车前往高铁站，乘高铁前往星城长沙，抵达后前往酒店休息</w:t>
            </w:r>
          </w:p>
          <w:p w14:paraId="3E0118A0">
            <w:pPr>
              <w:pStyle w:val="2"/>
              <w:snapToGrid w:val="0"/>
              <w:ind w:firstLine="420" w:firstLineChars="200"/>
              <w:rPr>
                <w:rFonts w:ascii="微软雅黑" w:hAnsi="微软雅黑" w:eastAsia="微软雅黑" w:cs="微软雅黑"/>
                <w:color w:val="5B9BD5"/>
                <w:kern w:val="0"/>
                <w:szCs w:val="21"/>
              </w:rPr>
            </w:pPr>
            <w:r>
              <w:rPr>
                <w:rFonts w:hint="eastAsia" w:ascii="微软雅黑" w:hAnsi="微软雅黑" w:eastAsia="微软雅黑" w:cs="微软雅黑"/>
                <w:szCs w:val="21"/>
              </w:rPr>
              <w:t>到达长沙后工作人员接站送酒店，开始湖南生态之旅！晚上游客可在长沙自行品尝正宗湘菜——湖南美食推荐：臭豆腐、口味虾、百鸟朝凤、组庵鱼翅、子龙脱袍、三层套鸡、长沙麻仁香酥鸭、喝上一杯网红奶茶茶颜悦色等等都是不错的选择。晚上也可以亲自感受动感之都丰富多彩的夜生活，逛一逛传统文化民俗餐饮文化基地-文和友，欣赏星城美丽的夜景！</w:t>
            </w:r>
          </w:p>
          <w:p w14:paraId="15923385">
            <w:pPr>
              <w:pStyle w:val="2"/>
              <w:snapToGrid w:val="0"/>
              <w:ind w:firstLine="460" w:firstLineChars="200"/>
              <w:rPr>
                <w:rFonts w:hint="eastAsia" w:ascii="微软雅黑" w:hAnsi="微软雅黑" w:eastAsia="微软雅黑" w:cs="微软雅黑"/>
                <w:color w:val="FF0000"/>
                <w:spacing w:val="10"/>
                <w:kern w:val="15"/>
                <w:szCs w:val="21"/>
              </w:rPr>
            </w:pPr>
            <w:r>
              <w:rPr>
                <w:rFonts w:hint="eastAsia" w:ascii="微软雅黑" w:hAnsi="微软雅黑" w:eastAsia="微软雅黑" w:cs="微软雅黑"/>
                <w:b/>
                <w:bCs/>
                <w:color w:val="FF0000"/>
                <w:spacing w:val="10"/>
                <w:kern w:val="15"/>
                <w:szCs w:val="21"/>
              </w:rPr>
              <w:t>友情推荐：游客可三五成群自行前往拥有1200多年历史的千年老街【坡子街】，每逢节庆，这里都会举行大规模的民俗活动，热闹非凡。从明清到近代，坡子街内闻名于世的老字号达68家，成为长沙商业繁荣的象征。如今的坡子街作为长沙美食小吃的汇集地，长沙臭豆腐，糖油粑粑，茶颜悦色，文和友，风靡全国，已成为了中国四大小吃街之首。尤其是老字号【火宫殿]，以“火庙文化”为底蕴，辅以名品素食，以其独特的风格使历代名人仰慕纷纷慕名而来。亦或自由逛【橘子洲】、【岳麓山】，品阅湖湘风骚</w:t>
            </w:r>
            <w:r>
              <w:rPr>
                <w:rFonts w:hint="eastAsia" w:ascii="微软雅黑" w:hAnsi="微软雅黑" w:eastAsia="微软雅黑" w:cs="微软雅黑"/>
                <w:color w:val="FF0000"/>
                <w:spacing w:val="10"/>
                <w:kern w:val="15"/>
                <w:szCs w:val="21"/>
              </w:rPr>
              <w:t>。</w:t>
            </w:r>
          </w:p>
          <w:p w14:paraId="6F0F15DA">
            <w:pPr>
              <w:pStyle w:val="2"/>
              <w:snapToGrid w:val="0"/>
              <w:ind w:left="0" w:leftChars="0" w:firstLine="0" w:firstLineChars="0"/>
              <w:rPr>
                <w:rFonts w:hint="default" w:ascii="微软雅黑" w:hAnsi="微软雅黑" w:eastAsia="微软雅黑" w:cs="微软雅黑"/>
                <w:color w:val="FF0000"/>
                <w:spacing w:val="10"/>
                <w:kern w:val="15"/>
                <w:szCs w:val="21"/>
                <w:lang w:val="en-US" w:eastAsia="zh-CN"/>
              </w:rPr>
            </w:pPr>
            <w:r>
              <w:rPr>
                <w:rFonts w:hint="eastAsia" w:ascii="微软雅黑" w:hAnsi="微软雅黑" w:eastAsia="微软雅黑" w:cs="微软雅黑"/>
                <w:color w:val="FF0000"/>
                <w:spacing w:val="10"/>
                <w:kern w:val="15"/>
                <w:szCs w:val="21"/>
                <w:lang w:eastAsia="zh-CN"/>
              </w:rPr>
              <w:drawing>
                <wp:inline distT="0" distB="0" distL="114300" distR="114300">
                  <wp:extent cx="2372995" cy="1583690"/>
                  <wp:effectExtent l="0" t="0" r="8255" b="16510"/>
                  <wp:docPr id="9" name="图片 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1"/>
                          <pic:cNvPicPr>
                            <a:picLocks noChangeAspect="1"/>
                          </pic:cNvPicPr>
                        </pic:nvPicPr>
                        <pic:blipFill>
                          <a:blip r:embed="rId20"/>
                          <a:stretch>
                            <a:fillRect/>
                          </a:stretch>
                        </pic:blipFill>
                        <pic:spPr>
                          <a:xfrm>
                            <a:off x="0" y="0"/>
                            <a:ext cx="2372995" cy="1583690"/>
                          </a:xfrm>
                          <a:prstGeom prst="rect">
                            <a:avLst/>
                          </a:prstGeom>
                        </pic:spPr>
                      </pic:pic>
                    </a:graphicData>
                  </a:graphic>
                </wp:inline>
              </w:drawing>
            </w:r>
            <w:r>
              <w:rPr>
                <w:rFonts w:hint="eastAsia" w:ascii="微软雅黑" w:hAnsi="微软雅黑" w:eastAsia="微软雅黑" w:cs="微软雅黑"/>
                <w:color w:val="FF0000"/>
                <w:spacing w:val="10"/>
                <w:kern w:val="15"/>
                <w:szCs w:val="21"/>
                <w:lang w:val="en-US" w:eastAsia="zh-CN"/>
              </w:rPr>
              <w:t xml:space="preserve"> </w:t>
            </w:r>
            <w:r>
              <w:rPr>
                <w:rFonts w:hint="default" w:ascii="微软雅黑" w:hAnsi="微软雅黑" w:eastAsia="微软雅黑" w:cs="微软雅黑"/>
                <w:color w:val="FF0000"/>
                <w:spacing w:val="10"/>
                <w:kern w:val="15"/>
                <w:szCs w:val="21"/>
                <w:lang w:val="en-US" w:eastAsia="zh-CN"/>
              </w:rPr>
              <w:drawing>
                <wp:inline distT="0" distB="0" distL="114300" distR="114300">
                  <wp:extent cx="2377440" cy="1583690"/>
                  <wp:effectExtent l="0" t="0" r="3810" b="16510"/>
                  <wp:docPr id="10" name="图片 1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2"/>
                          <pic:cNvPicPr>
                            <a:picLocks noChangeAspect="1"/>
                          </pic:cNvPicPr>
                        </pic:nvPicPr>
                        <pic:blipFill>
                          <a:blip r:embed="rId21"/>
                          <a:stretch>
                            <a:fillRect/>
                          </a:stretch>
                        </pic:blipFill>
                        <pic:spPr>
                          <a:xfrm>
                            <a:off x="0" y="0"/>
                            <a:ext cx="2377440" cy="1583690"/>
                          </a:xfrm>
                          <a:prstGeom prst="rect">
                            <a:avLst/>
                          </a:prstGeom>
                        </pic:spPr>
                      </pic:pic>
                    </a:graphicData>
                  </a:graphic>
                </wp:inline>
              </w:drawing>
            </w:r>
            <w:r>
              <w:rPr>
                <w:rFonts w:hint="eastAsia" w:ascii="微软雅黑" w:hAnsi="微软雅黑" w:eastAsia="微软雅黑" w:cs="微软雅黑"/>
                <w:color w:val="FF0000"/>
                <w:spacing w:val="10"/>
                <w:kern w:val="15"/>
                <w:szCs w:val="21"/>
                <w:lang w:val="en-US" w:eastAsia="zh-CN"/>
              </w:rPr>
              <w:t xml:space="preserve"> </w:t>
            </w:r>
            <w:r>
              <w:rPr>
                <w:rFonts w:hint="default" w:ascii="微软雅黑" w:hAnsi="微软雅黑" w:eastAsia="微软雅黑" w:cs="微软雅黑"/>
                <w:color w:val="FF0000"/>
                <w:spacing w:val="10"/>
                <w:kern w:val="15"/>
                <w:szCs w:val="21"/>
                <w:lang w:val="en-US" w:eastAsia="zh-CN"/>
              </w:rPr>
              <w:drawing>
                <wp:inline distT="0" distB="0" distL="114300" distR="114300">
                  <wp:extent cx="2274570" cy="1568450"/>
                  <wp:effectExtent l="0" t="0" r="11430" b="12700"/>
                  <wp:docPr id="12" name="图片 12"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3"/>
                          <pic:cNvPicPr>
                            <a:picLocks noChangeAspect="1"/>
                          </pic:cNvPicPr>
                        </pic:nvPicPr>
                        <pic:blipFill>
                          <a:blip r:embed="rId22"/>
                          <a:stretch>
                            <a:fillRect/>
                          </a:stretch>
                        </pic:blipFill>
                        <pic:spPr>
                          <a:xfrm>
                            <a:off x="0" y="0"/>
                            <a:ext cx="2274570" cy="1568450"/>
                          </a:xfrm>
                          <a:prstGeom prst="rect">
                            <a:avLst/>
                          </a:prstGeom>
                        </pic:spPr>
                      </pic:pic>
                    </a:graphicData>
                  </a:graphic>
                </wp:inline>
              </w:drawing>
            </w:r>
          </w:p>
          <w:p w14:paraId="787BF651">
            <w:pPr>
              <w:pStyle w:val="2"/>
              <w:rPr>
                <w:rFonts w:hint="eastAsia"/>
                <w:lang w:eastAsia="zh-CN"/>
              </w:rPr>
            </w:pPr>
          </w:p>
        </w:tc>
      </w:tr>
      <w:tr w14:paraId="2013BE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5B328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B5FEAE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1.请您在报名该线路时，留下您在湖南旅游期间的联系手机号，方便我们能够在您到达长沙时，第一时间联系上您!</w:t>
            </w:r>
          </w:p>
          <w:p w14:paraId="392F8E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2.接站当天为专人接站，导游将以电话或短信方式通知次日行程的出发时间及注意事项!</w:t>
            </w:r>
          </w:p>
          <w:p w14:paraId="3A1A705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 客人长沙入住前请出示身份证并主动交纳房卡压金，因长沙火车站附近交通受限，车不能到酒店门口，需步行至酒店约5--10分钟。送机场后登机牌需客人自行排队办理。</w:t>
            </w:r>
          </w:p>
          <w:p w14:paraId="3A94E61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 接站人员提前在机场（高铁站）等候客人,请游客务必保持手机畅通。因各地抵达交通时间有所差异，接机/站为滚动接机/站，乘坐临近时间大交通的游客，可能会有所等待（30分钟以内），敬请谅解！</w:t>
            </w:r>
          </w:p>
        </w:tc>
      </w:tr>
      <w:tr w14:paraId="46759E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69BD11F">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sz w:val="24"/>
                <w:szCs w:val="24"/>
                <w:lang w:val="en-US" w:eastAsia="zh-CN"/>
              </w:rPr>
              <w:t>长沙→韶山→凤凰古城</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lang w:val="en-US" w:eastAsia="zh-CN"/>
              </w:rPr>
              <w:t xml:space="preserve"> 用餐/早/中/晚     住宿/凤凰</w:t>
            </w:r>
          </w:p>
        </w:tc>
      </w:tr>
      <w:tr w14:paraId="71222C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164CADE">
            <w:pPr>
              <w:keepNext w:val="0"/>
              <w:keepLines w:val="0"/>
              <w:pageBreakBefore w:val="0"/>
              <w:widowControl w:val="0"/>
              <w:tabs>
                <w:tab w:val="left" w:pos="10620"/>
              </w:tabs>
              <w:kinsoku/>
              <w:wordWrap/>
              <w:overflowPunct/>
              <w:topLinePunct w:val="0"/>
              <w:autoSpaceDE/>
              <w:autoSpaceDN/>
              <w:bidi w:val="0"/>
              <w:adjustRightInd/>
              <w:snapToGrid w:val="0"/>
              <w:spacing w:line="360" w:lineRule="exact"/>
              <w:ind w:right="34" w:rightChars="16" w:firstLine="420" w:firstLineChars="200"/>
              <w:textAlignment w:val="auto"/>
              <w:rPr>
                <w:rFonts w:hint="eastAsia" w:ascii="微软雅黑" w:hAnsi="微软雅黑" w:eastAsia="微软雅黑" w:cs="微软雅黑"/>
                <w:szCs w:val="21"/>
              </w:rPr>
            </w:pPr>
            <w:r>
              <w:rPr>
                <w:rFonts w:hint="eastAsia" w:ascii="微软雅黑" w:hAnsi="微软雅黑" w:eastAsia="微软雅黑" w:cs="微软雅黑"/>
                <w:szCs w:val="21"/>
                <w:lang w:eastAsia="zh-CN"/>
              </w:rPr>
              <w:t>上</w:t>
            </w:r>
            <w:r>
              <w:rPr>
                <w:rFonts w:hint="eastAsia" w:ascii="微软雅黑" w:hAnsi="微软雅黑" w:eastAsia="微软雅黑" w:cs="微软雅黑"/>
                <w:szCs w:val="21"/>
              </w:rPr>
              <w:t>午07:00发班：导游举黄色“乐游三湘”导游旗接团，后车赴韶山，游</w:t>
            </w:r>
            <w:r>
              <w:rPr>
                <w:rFonts w:hint="eastAsia" w:ascii="微软雅黑" w:hAnsi="微软雅黑" w:eastAsia="微软雅黑" w:cs="微软雅黑"/>
                <w:b/>
                <w:bCs/>
                <w:color w:val="FF0000"/>
                <w:szCs w:val="21"/>
              </w:rPr>
              <w:t>【毛主席铜像广场】、【毛泽东同志故居】</w:t>
            </w:r>
            <w:r>
              <w:rPr>
                <w:rFonts w:hint="eastAsia" w:ascii="微软雅黑" w:hAnsi="微软雅黑" w:eastAsia="微软雅黑" w:cs="微软雅黑"/>
                <w:szCs w:val="21"/>
              </w:rPr>
              <w:t>（备注：若旺季期间游客太多，则改为外观毛泽东故居，以免影响后续行程），本行程不进韶山隐形店及铜像店。游览完之后我们一起享用主席宴（备注：韶山景区自2016年9月1日起实施交通换乘管理，换乘车20元/人费用已含），后乘车赴曾被新西兰作家路易艾黎称作中国最美丽的小城---</w:t>
            </w:r>
            <w:r>
              <w:rPr>
                <w:rFonts w:hint="eastAsia" w:ascii="微软雅黑" w:hAnsi="微软雅黑" w:eastAsia="微软雅黑" w:cs="微软雅黑"/>
                <w:b/>
                <w:color w:val="FF0000"/>
                <w:szCs w:val="21"/>
              </w:rPr>
              <w:t>【凤凰古城】</w:t>
            </w:r>
            <w:r>
              <w:rPr>
                <w:rFonts w:hint="eastAsia" w:ascii="微软雅黑" w:hAnsi="微软雅黑" w:eastAsia="微软雅黑" w:cs="微软雅黑"/>
                <w:szCs w:val="21"/>
              </w:rPr>
              <w:t>（备注：凤凰县城内自2021年1月1日起启动凤凰县城内接驳车运输有偿服务，接驳车28元/人费用已含），途经三湘四水，鱼米之乡，身临“湖广熟、天下足”的佳境。晚上夜游凤凰古城，欣赏沱江两岸醉人夜色——带您穿越千年凤凰的必游景点！【七重灯光秀】--欣赏中国首个以苗族文化为故事线的夜游大作。本项目总投资5000多万，由近300名文旅专家、艺术家、科学家、工程师共同联手打造，以呈现苗族文化为核心，将国画、动漫、真人实拍、电影视听、实景搭建、夜游装置、光影设备等多种表现形式进行巧妙融合，一场光影科技与苗族文化的完美融合（如遇堵车、沱江水位过高或过低，大风暴雨等恶劣天气及特殊原因会停演不能正常观看，赠送项目不看不退，也不做等价交换请谅解）。</w:t>
            </w:r>
          </w:p>
          <w:p w14:paraId="2C6F6279">
            <w:pPr>
              <w:pStyle w:val="2"/>
              <w:ind w:left="0" w:leftChars="0" w:firstLine="0" w:firstLineChars="0"/>
              <w:rPr>
                <w:rFonts w:hint="eastAsia" w:ascii="微软雅黑" w:hAnsi="微软雅黑" w:eastAsia="微软雅黑" w:cs="微软雅黑"/>
                <w:szCs w:val="21"/>
              </w:rPr>
            </w:pPr>
            <w:r>
              <w:rPr>
                <w:rFonts w:hint="eastAsia" w:ascii="微软雅黑" w:hAnsi="微软雅黑" w:eastAsia="微软雅黑" w:cs="微软雅黑"/>
                <w:szCs w:val="21"/>
                <w:lang w:eastAsia="zh-CN"/>
              </w:rPr>
              <w:drawing>
                <wp:inline distT="0" distB="0" distL="114300" distR="114300">
                  <wp:extent cx="2252980" cy="1421765"/>
                  <wp:effectExtent l="0" t="0" r="13970" b="6985"/>
                  <wp:docPr id="13" name="图片 13" descr="毛泽东故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毛泽东故居(1)"/>
                          <pic:cNvPicPr>
                            <a:picLocks noChangeAspect="1"/>
                          </pic:cNvPicPr>
                        </pic:nvPicPr>
                        <pic:blipFill>
                          <a:blip r:embed="rId23"/>
                          <a:stretch>
                            <a:fillRect/>
                          </a:stretch>
                        </pic:blipFill>
                        <pic:spPr>
                          <a:xfrm>
                            <a:off x="0" y="0"/>
                            <a:ext cx="2252980" cy="1421765"/>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179955" cy="1421130"/>
                  <wp:effectExtent l="0" t="0" r="10795" b="7620"/>
                  <wp:docPr id="14" name="图片 14" descr="毛泽东同志铜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毛泽东同志铜像"/>
                          <pic:cNvPicPr>
                            <a:picLocks noChangeAspect="1"/>
                          </pic:cNvPicPr>
                        </pic:nvPicPr>
                        <pic:blipFill>
                          <a:blip r:embed="rId24"/>
                          <a:stretch>
                            <a:fillRect/>
                          </a:stretch>
                        </pic:blipFill>
                        <pic:spPr>
                          <a:xfrm>
                            <a:off x="0" y="0"/>
                            <a:ext cx="2179955" cy="1421130"/>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462530" cy="1402080"/>
                  <wp:effectExtent l="0" t="0" r="13970" b="7620"/>
                  <wp:docPr id="15" name="图片 15" descr="凤凰古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凤凰古城"/>
                          <pic:cNvPicPr>
                            <a:picLocks noChangeAspect="1"/>
                          </pic:cNvPicPr>
                        </pic:nvPicPr>
                        <pic:blipFill>
                          <a:blip r:embed="rId25"/>
                          <a:stretch>
                            <a:fillRect/>
                          </a:stretch>
                        </pic:blipFill>
                        <pic:spPr>
                          <a:xfrm>
                            <a:off x="0" y="0"/>
                            <a:ext cx="2462530" cy="1402080"/>
                          </a:xfrm>
                          <a:prstGeom prst="rect">
                            <a:avLst/>
                          </a:prstGeom>
                        </pic:spPr>
                      </pic:pic>
                    </a:graphicData>
                  </a:graphic>
                </wp:inline>
              </w:drawing>
            </w:r>
          </w:p>
          <w:p w14:paraId="54E162F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color w:val="4BACC6" w:themeColor="accent5"/>
                <w:sz w:val="18"/>
                <w:szCs w:val="18"/>
                <w14:textFill>
                  <w14:solidFill>
                    <w14:schemeClr w14:val="accent5"/>
                  </w14:solidFill>
                </w14:textFill>
              </w:rPr>
              <w:t>【</w:t>
            </w:r>
            <w:r>
              <w:rPr>
                <w:rFonts w:hint="eastAsia" w:ascii="微软雅黑" w:hAnsi="微软雅黑" w:eastAsia="微软雅黑" w:cs="微软雅黑"/>
                <w:b/>
                <w:color w:val="00B0F0"/>
                <w:sz w:val="18"/>
                <w:lang w:val="en-US" w:eastAsia="zh-CN"/>
              </w:rPr>
              <w:t>温馨提示】：</w:t>
            </w:r>
          </w:p>
          <w:p w14:paraId="110E53D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1.散拼团有一定的特殊性，由于客人来的交通不一样，如遇航班、火车晚点，短时间的等待属于正常情况，由于客人原因造成未能赶到正常发班时间的，产生额外费用，客人自行承担。</w:t>
            </w:r>
          </w:p>
          <w:p w14:paraId="2CE8C83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bookmarkStart w:id="0" w:name="OLE_LINK12"/>
            <w:bookmarkStart w:id="1" w:name="OLE_LINK11"/>
            <w:r>
              <w:rPr>
                <w:rFonts w:hint="eastAsia" w:ascii="微软雅黑" w:hAnsi="微软雅黑" w:eastAsia="微软雅黑" w:cs="微软雅黑"/>
                <w:b/>
                <w:color w:val="00B0F0"/>
                <w:sz w:val="18"/>
                <w:lang w:val="en-US" w:eastAsia="zh-CN"/>
              </w:rPr>
              <w:t>2. 韶山红色宣讲员根据仪俗组织给毛泽东铜像献花篮活动，费用在20-30元之间，纯属个人信仰，客人完全自行做主，不接受此投诉！</w:t>
            </w:r>
          </w:p>
          <w:bookmarkEnd w:id="0"/>
          <w:bookmarkEnd w:id="1"/>
          <w:p w14:paraId="5CC8B20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3.《毛泽东同志故居》参观游客较多需提前预约，如未预约上及特殊原因不能观看请谅解。</w:t>
            </w:r>
          </w:p>
          <w:p w14:paraId="628CD27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4.凤凰古城为敞开式民用商业区，购物环境旅行社无法把控，请各位贵宾们自行选择自己所感兴趣的东西，故本社不接受凤凰地区任何购物行为的投诉；</w:t>
            </w:r>
          </w:p>
          <w:p w14:paraId="1B45762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 xml:space="preserve">5.凤凰因交通管制，进出古城需换乘景区环保车，车辆只能在指定位置停车，需步行入住酒店； </w:t>
            </w:r>
          </w:p>
          <w:p w14:paraId="638FE12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6.外出先咨询导游，牢记酒店名称地址，导游、紧急联系人电话号码，如有意外及时通知!</w:t>
            </w:r>
          </w:p>
        </w:tc>
      </w:tr>
      <w:tr w14:paraId="18741C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BFBBC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第三天 </w:t>
            </w:r>
            <w:r>
              <w:rPr>
                <w:rFonts w:hint="eastAsia" w:ascii="微软雅黑" w:hAnsi="微软雅黑" w:eastAsia="微软雅黑" w:cs="微软雅黑"/>
                <w:b/>
                <w:bCs/>
                <w:color w:val="FFFFFF"/>
                <w:sz w:val="24"/>
                <w:szCs w:val="24"/>
                <w:lang w:val="en-US" w:eastAsia="zh-CN"/>
              </w:rPr>
              <w:t>凤凰古城→船游沱江/万寿宫/沈从文故居→千古情或魅力湘西</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57C92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42C5F24">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hint="eastAsia" w:ascii="微软雅黑" w:hAnsi="微软雅黑" w:eastAsia="微软雅黑" w:cs="微软雅黑"/>
                <w:szCs w:val="21"/>
              </w:rPr>
            </w:pPr>
            <w:r>
              <w:rPr>
                <w:rFonts w:hint="eastAsia" w:ascii="微软雅黑" w:hAnsi="微软雅黑" w:eastAsia="微软雅黑" w:cs="微软雅黑"/>
                <w:szCs w:val="21"/>
              </w:rPr>
              <w:t>早餐后，沿沱江两岸漫步、欣赏悠悠沱江水，翩翩吊脚楼，漫步古城最湘西民族风情工艺品一条街，在古城内可免费品尝苗家姜糖,深入了解中国非物质文化遗产苗银纯手工锻造技艺，前往</w:t>
            </w:r>
            <w:r>
              <w:rPr>
                <w:rFonts w:hint="eastAsia" w:ascii="微软雅黑" w:hAnsi="微软雅黑" w:eastAsia="微软雅黑" w:cs="微软雅黑"/>
                <w:b/>
                <w:color w:val="FF0000"/>
                <w:szCs w:val="21"/>
              </w:rPr>
              <w:t>（沈从文故居）</w:t>
            </w:r>
            <w:r>
              <w:rPr>
                <w:rFonts w:hint="eastAsia" w:ascii="微软雅黑" w:hAnsi="微软雅黑" w:eastAsia="微软雅黑" w:cs="微软雅黑"/>
                <w:szCs w:val="21"/>
              </w:rPr>
              <w:t>沈从文是我国著名的文学家、历史学家、文物专家。被誉为世界乡土文学之父。他不仅是中华民族的骄傲，更是凤凰人民的骄傲，还给后人研究中国和湘西留下了宝贵的历史文献，</w:t>
            </w:r>
            <w:r>
              <w:rPr>
                <w:rFonts w:hint="eastAsia" w:ascii="微软雅黑" w:hAnsi="微软雅黑" w:eastAsia="微软雅黑" w:cs="微软雅黑"/>
                <w:b/>
                <w:color w:val="FF0000"/>
                <w:szCs w:val="21"/>
              </w:rPr>
              <w:t>（船游沱江）</w:t>
            </w:r>
            <w:r>
              <w:rPr>
                <w:rFonts w:hint="eastAsia" w:ascii="微软雅黑" w:hAnsi="微软雅黑" w:eastAsia="微软雅黑" w:cs="微软雅黑"/>
                <w:szCs w:val="21"/>
              </w:rPr>
              <w:t>沱江河是这里的母亲河，坐着船，听着艄公的号子，别有一番韵味。顺水而下，静赏无边画卷，后依船靠岸，游览</w:t>
            </w:r>
            <w:r>
              <w:rPr>
                <w:rFonts w:hint="eastAsia" w:ascii="微软雅黑" w:hAnsi="微软雅黑" w:eastAsia="微软雅黑" w:cs="微软雅黑"/>
                <w:b/>
                <w:color w:val="FF0000"/>
                <w:szCs w:val="21"/>
              </w:rPr>
              <w:t>（万寿宫）</w:t>
            </w:r>
            <w:r>
              <w:rPr>
                <w:rFonts w:hint="eastAsia" w:ascii="微软雅黑" w:hAnsi="微软雅黑" w:eastAsia="微软雅黑" w:cs="微软雅黑"/>
                <w:szCs w:val="21"/>
              </w:rPr>
              <w:t>，她设计精巧独特，可以说是点雨楼台荟萃的建筑艺术大观。</w:t>
            </w:r>
          </w:p>
          <w:p w14:paraId="2CA93822">
            <w:pPr>
              <w:pStyle w:val="2"/>
              <w:keepNext w:val="0"/>
              <w:keepLines w:val="0"/>
              <w:pageBreakBefore w:val="0"/>
              <w:widowControl w:val="0"/>
              <w:kinsoku/>
              <w:wordWrap/>
              <w:overflowPunct/>
              <w:topLinePunct w:val="0"/>
              <w:autoSpaceDE/>
              <w:autoSpaceDN/>
              <w:bidi w:val="0"/>
              <w:adjustRightInd/>
              <w:snapToGrid w:val="0"/>
              <w:spacing w:line="360" w:lineRule="exact"/>
              <w:ind w:firstLine="420" w:firstLineChars="200"/>
              <w:textAlignment w:val="auto"/>
              <w:rPr>
                <w:rFonts w:hint="eastAsia" w:ascii="微软雅黑" w:hAnsi="微软雅黑" w:eastAsia="微软雅黑" w:cs="微软雅黑"/>
                <w:szCs w:val="21"/>
                <w:lang w:bidi="ar"/>
              </w:rPr>
            </w:pPr>
            <w:r>
              <w:rPr>
                <w:rFonts w:hint="eastAsia" w:ascii="微软雅黑" w:hAnsi="微软雅黑" w:eastAsia="微软雅黑" w:cs="微软雅黑"/>
                <w:szCs w:val="21"/>
                <w:lang w:bidi="ar"/>
              </w:rPr>
              <w:t>晚上赠送观看</w:t>
            </w:r>
            <w:r>
              <w:rPr>
                <w:rFonts w:hint="eastAsia" w:ascii="微软雅黑" w:hAnsi="微软雅黑" w:eastAsia="微软雅黑" w:cs="微软雅黑"/>
                <w:b/>
                <w:bCs/>
                <w:color w:val="FF0000"/>
                <w:kern w:val="0"/>
                <w:szCs w:val="21"/>
              </w:rPr>
              <w:t>【千古情晚会】或【魅力湘西晚会】</w:t>
            </w:r>
            <w:r>
              <w:rPr>
                <w:rFonts w:hint="eastAsia" w:ascii="微软雅黑" w:hAnsi="微软雅黑" w:eastAsia="微软雅黑" w:cs="微软雅黑"/>
                <w:szCs w:val="21"/>
                <w:lang w:bidi="ar"/>
              </w:rPr>
              <w:t>让您身临其境般欣赏原生态民俗风情节目，感受湘西传承千年的绚丽文化！</w:t>
            </w:r>
          </w:p>
          <w:p w14:paraId="0D2A7E69">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szCs w:val="21"/>
                <w:lang w:bidi="ar"/>
              </w:rPr>
            </w:pPr>
            <w:r>
              <w:rPr>
                <w:rFonts w:hint="eastAsia" w:ascii="微软雅黑" w:hAnsi="微软雅黑" w:eastAsia="微软雅黑" w:cs="微软雅黑"/>
                <w:szCs w:val="21"/>
                <w:lang w:eastAsia="zh-CN" w:bidi="ar"/>
              </w:rPr>
              <w:drawing>
                <wp:inline distT="0" distB="0" distL="114300" distR="114300">
                  <wp:extent cx="7164070" cy="1771650"/>
                  <wp:effectExtent l="0" t="0" r="17780" b="0"/>
                  <wp:docPr id="17" name="图片 17" descr="魅力湘西表演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魅力湘西表演10"/>
                          <pic:cNvPicPr>
                            <a:picLocks noChangeAspect="1"/>
                          </pic:cNvPicPr>
                        </pic:nvPicPr>
                        <pic:blipFill>
                          <a:blip r:embed="rId26"/>
                          <a:stretch>
                            <a:fillRect/>
                          </a:stretch>
                        </pic:blipFill>
                        <pic:spPr>
                          <a:xfrm>
                            <a:off x="0" y="0"/>
                            <a:ext cx="7164070" cy="1771650"/>
                          </a:xfrm>
                          <a:prstGeom prst="rect">
                            <a:avLst/>
                          </a:prstGeom>
                        </pic:spPr>
                      </pic:pic>
                    </a:graphicData>
                  </a:graphic>
                </wp:inline>
              </w:drawing>
            </w:r>
          </w:p>
          <w:p w14:paraId="356DA89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4BEAA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default"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1.船游沱江如遇涨水水位过高或其他因素，导致不能正常游览，无退费请谅解。</w:t>
            </w:r>
          </w:p>
          <w:p w14:paraId="0D8759D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2.凤凰/芙蓉镇为敞开式民用商业区，银饰、牛角梳、蜡染、当地小吃等特色商品导游义务介绍，旅游者购物行为为自主选择，旅行社不接受凤凰/芙蓉镇区域旅游者购物方面的投诉。</w:t>
            </w:r>
          </w:p>
          <w:p w14:paraId="39A876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default"/>
                <w:lang w:val="en-US" w:eastAsia="zh-CN"/>
              </w:rPr>
            </w:pPr>
            <w:r>
              <w:rPr>
                <w:rFonts w:hint="eastAsia" w:ascii="微软雅黑" w:hAnsi="微软雅黑" w:eastAsia="微软雅黑" w:cs="微软雅黑"/>
                <w:b/>
                <w:color w:val="00B0F0"/>
                <w:sz w:val="18"/>
                <w:lang w:val="en-US" w:eastAsia="zh-CN"/>
              </w:rPr>
              <w:t>3.晚会随机安排，不指定，不看不退费也不等同交通；</w:t>
            </w:r>
          </w:p>
        </w:tc>
      </w:tr>
      <w:tr w14:paraId="369601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F78F43">
            <w:pPr>
              <w:numPr>
                <w:ilvl w:val="0"/>
                <w:numId w:val="0"/>
              </w:numPr>
              <w:ind w:left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第四天 </w:t>
            </w:r>
            <w:r>
              <w:rPr>
                <w:rFonts w:hint="eastAsia" w:ascii="微软雅黑" w:hAnsi="微软雅黑" w:eastAsia="微软雅黑" w:cs="微软雅黑"/>
                <w:b/>
                <w:bCs/>
                <w:color w:val="FFFFFF"/>
                <w:sz w:val="24"/>
                <w:lang w:val="en-US" w:eastAsia="zh-CN"/>
              </w:rPr>
              <w:t xml:space="preserve">张家界国家森林公园→袁家界→天子山→金鞭溪→芙蓉镇→花开芙蓉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芙蓉镇</w:t>
            </w:r>
          </w:p>
        </w:tc>
      </w:tr>
      <w:tr w14:paraId="22A824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CDB0D99">
            <w:pPr>
              <w:keepNext w:val="0"/>
              <w:keepLines w:val="0"/>
              <w:pageBreakBefore w:val="0"/>
              <w:widowControl w:val="0"/>
              <w:kinsoku/>
              <w:wordWrap/>
              <w:overflowPunct/>
              <w:topLinePunct w:val="0"/>
              <w:autoSpaceDE/>
              <w:autoSpaceDN/>
              <w:bidi w:val="0"/>
              <w:adjustRightInd/>
              <w:snapToGrid w:val="0"/>
              <w:spacing w:line="360" w:lineRule="exact"/>
              <w:ind w:right="34" w:rightChars="16" w:firstLine="420" w:firstLineChars="200"/>
              <w:textAlignment w:val="auto"/>
              <w:rPr>
                <w:rFonts w:hint="eastAsia" w:ascii="微软雅黑" w:hAnsi="微软雅黑" w:eastAsia="微软雅黑" w:cs="微软雅黑"/>
                <w:szCs w:val="21"/>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w:t>
            </w:r>
            <w:r>
              <w:rPr>
                <w:rFonts w:hint="eastAsia" w:ascii="微软雅黑" w:hAnsi="微软雅黑" w:eastAsia="微软雅黑" w:cs="微软雅黑"/>
                <w:szCs w:val="21"/>
                <w:lang w:val="zh-CN"/>
              </w:rPr>
              <w:t>游览“鬼斧神工”之作的</w:t>
            </w:r>
            <w:r>
              <w:rPr>
                <w:rFonts w:hint="eastAsia" w:ascii="微软雅黑" w:hAnsi="微软雅黑" w:eastAsia="微软雅黑" w:cs="微软雅黑"/>
                <w:b/>
                <w:bCs/>
                <w:color w:val="FF0000"/>
                <w:szCs w:val="21"/>
                <w:lang w:val="zh-CN"/>
              </w:rPr>
              <w:t>【袁家界核心景区】</w:t>
            </w:r>
            <w:r>
              <w:rPr>
                <w:rFonts w:hint="eastAsia" w:ascii="微软雅黑" w:hAnsi="微软雅黑" w:eastAsia="微软雅黑" w:cs="微软雅黑"/>
                <w:szCs w:val="21"/>
                <w:lang w:val="zh-CN"/>
              </w:rPr>
              <w:t>《阿凡达》外景拍摄地——哈利路亚山，探寻影视阿凡达中群山漂浮、星罗棋布的玄幻莫测世界；参观云雾飘绕、峰峦叠嶂、气势磅礴的迷魂台，及天下第一桥等空中绝景。</w:t>
            </w:r>
            <w:r>
              <w:rPr>
                <w:rFonts w:hint="eastAsia" w:ascii="微软雅黑" w:hAnsi="微软雅黑" w:eastAsia="微软雅黑" w:cs="微软雅黑"/>
                <w:szCs w:val="21"/>
              </w:rPr>
              <w:t>后乘车游览</w:t>
            </w:r>
            <w:r>
              <w:rPr>
                <w:rFonts w:hint="eastAsia" w:ascii="微软雅黑" w:hAnsi="微软雅黑" w:eastAsia="微软雅黑" w:cs="微软雅黑"/>
                <w:b/>
                <w:bCs/>
                <w:color w:val="FF0000"/>
                <w:szCs w:val="21"/>
              </w:rPr>
              <w:t>【天子山景区】</w:t>
            </w:r>
            <w:r>
              <w:rPr>
                <w:rFonts w:hint="eastAsia" w:ascii="微软雅黑" w:hAnsi="微软雅黑" w:eastAsia="微软雅黑" w:cs="微软雅黑"/>
                <w:szCs w:val="21"/>
              </w:rPr>
              <w:t>，天子山景区是放大的盆景、缩小的仙境就是指天子山；天子山享有“世界峰林之王”、“谁人识得天子面，归来不看天下山”、“不游天子山，枉到武陵源” “凭栏览尽天上景”等美誉，有【贺龙公园】，【天子阁】，【西林石海】等等，</w:t>
            </w:r>
            <w:r>
              <w:rPr>
                <w:rFonts w:hint="eastAsia" w:ascii="微软雅黑" w:hAnsi="微软雅黑" w:eastAsia="微软雅黑" w:cs="微软雅黑"/>
                <w:szCs w:val="21"/>
                <w:lang w:val="zh-CN"/>
              </w:rPr>
              <w:t>后游览有着“千年长旱不断流，万年连雨水碧清”美誉的</w:t>
            </w:r>
            <w:r>
              <w:rPr>
                <w:rFonts w:hint="eastAsia" w:ascii="微软雅黑" w:hAnsi="微软雅黑" w:eastAsia="微软雅黑" w:cs="微软雅黑"/>
                <w:b/>
                <w:bCs/>
                <w:color w:val="FF0000"/>
                <w:szCs w:val="21"/>
                <w:lang w:val="zh-CN"/>
              </w:rPr>
              <w:t>【金鞭溪】</w:t>
            </w:r>
            <w:r>
              <w:rPr>
                <w:rFonts w:hint="eastAsia" w:ascii="微软雅黑" w:hAnsi="微软雅黑" w:eastAsia="微软雅黑" w:cs="微软雅黑"/>
                <w:szCs w:val="21"/>
                <w:lang w:val="zh-CN"/>
              </w:rPr>
              <w:t>：杉林幽静，穿行在峰峦幽谷云间，溪水明净，人沿清溪行，胜似画中游，溪水四季清澈，被称为“山水画廊”、“人间仙境”。</w:t>
            </w:r>
            <w:r>
              <w:rPr>
                <w:rFonts w:hint="eastAsia" w:ascii="微软雅黑" w:hAnsi="微软雅黑" w:eastAsia="微软雅黑" w:cs="微软雅黑"/>
                <w:szCs w:val="21"/>
              </w:rPr>
              <w:t>后BUS前往游览网红景点：悬挂在瀑布上的古镇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在80年代因拍摄《芙蓉镇》而一举闻名。它是一座具有两千年历史的古镇，原为西汉酉阳县所治，因得酉水舟楫之便，自古为永顺通商口岸，素有“楚蜀通津”之称，古镇石板街，贞节牌坊、王村瀑布，品尝刘晓庆米豆腐。享有湘西“四大名镇”、“小凤凰”之美誉。在码头乘摆渡船进入（赠送酉水画廊船票及电瓶车/如特殊不可抗拒原因则改为车进车出）. 芙蓉镇是融自然景色与古朴的民族风情为一体的旅游胜地，可尽情寻幽访古，期间赠送大型实景民族风俗演绎</w:t>
            </w:r>
            <w:r>
              <w:rPr>
                <w:rFonts w:hint="eastAsia" w:ascii="微软雅黑" w:hAnsi="微软雅黑" w:eastAsia="微软雅黑" w:cs="微软雅黑"/>
                <w:b/>
                <w:color w:val="FF0000"/>
                <w:szCs w:val="21"/>
              </w:rPr>
              <w:t>【花开芙蓉一毕兹卡的狂欢】</w:t>
            </w:r>
            <w:r>
              <w:rPr>
                <w:rFonts w:hint="eastAsia" w:ascii="微软雅黑" w:hAnsi="微软雅黑" w:eastAsia="微软雅黑" w:cs="微软雅黑"/>
                <w:szCs w:val="21"/>
              </w:rPr>
              <w:t>( 因景区赠送晚会，如遇堵车、下雨或官方停演及特殊原因不能正常观看无退费请谅解)。表演是沉浸式的，室外与室内相呼应。你可见证千年前土王与楚王立柱为盟的场景，也可欣赏到 “梯玛神歌”、“土家铜铃舞” “土家恋歌”、“哭嫁歌”等等。</w:t>
            </w:r>
          </w:p>
          <w:p w14:paraId="2B3A893C">
            <w:pPr>
              <w:pStyle w:val="2"/>
              <w:ind w:left="0" w:leftChars="0" w:firstLine="0" w:firstLineChars="0"/>
              <w:rPr>
                <w:rFonts w:hint="eastAsia" w:ascii="微软雅黑" w:hAnsi="微软雅黑" w:eastAsia="微软雅黑" w:cs="微软雅黑"/>
                <w:szCs w:val="21"/>
              </w:rPr>
            </w:pPr>
            <w:r>
              <w:rPr>
                <w:rFonts w:hint="eastAsia" w:ascii="微软雅黑" w:hAnsi="微软雅黑" w:eastAsia="微软雅黑" w:cs="微软雅黑"/>
                <w:szCs w:val="21"/>
                <w:lang w:eastAsia="zh-CN"/>
              </w:rPr>
              <w:drawing>
                <wp:inline distT="0" distB="0" distL="114300" distR="114300">
                  <wp:extent cx="2381885" cy="1533525"/>
                  <wp:effectExtent l="0" t="0" r="18415" b="9525"/>
                  <wp:docPr id="18" name="图片 18" descr="芙蓉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芙蓉镇"/>
                          <pic:cNvPicPr>
                            <a:picLocks noChangeAspect="1"/>
                          </pic:cNvPicPr>
                        </pic:nvPicPr>
                        <pic:blipFill>
                          <a:blip r:embed="rId27"/>
                          <a:stretch>
                            <a:fillRect/>
                          </a:stretch>
                        </pic:blipFill>
                        <pic:spPr>
                          <a:xfrm>
                            <a:off x="0" y="0"/>
                            <a:ext cx="2381885" cy="1533525"/>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279015" cy="1527810"/>
                  <wp:effectExtent l="0" t="0" r="6985" b="15240"/>
                  <wp:docPr id="19" name="图片 19" descr="金鞭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金鞭溪"/>
                          <pic:cNvPicPr>
                            <a:picLocks noChangeAspect="1"/>
                          </pic:cNvPicPr>
                        </pic:nvPicPr>
                        <pic:blipFill>
                          <a:blip r:embed="rId28"/>
                          <a:stretch>
                            <a:fillRect/>
                          </a:stretch>
                        </pic:blipFill>
                        <pic:spPr>
                          <a:xfrm>
                            <a:off x="0" y="0"/>
                            <a:ext cx="2279015" cy="1527810"/>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323465" cy="1530350"/>
                  <wp:effectExtent l="0" t="0" r="635" b="12700"/>
                  <wp:docPr id="20" name="图片 20" descr="森林公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森林公园png"/>
                          <pic:cNvPicPr>
                            <a:picLocks noChangeAspect="1"/>
                          </pic:cNvPicPr>
                        </pic:nvPicPr>
                        <pic:blipFill>
                          <a:blip r:embed="rId29"/>
                          <a:stretch>
                            <a:fillRect/>
                          </a:stretch>
                        </pic:blipFill>
                        <pic:spPr>
                          <a:xfrm>
                            <a:off x="0" y="0"/>
                            <a:ext cx="2323465" cy="1530350"/>
                          </a:xfrm>
                          <a:prstGeom prst="rect">
                            <a:avLst/>
                          </a:prstGeom>
                        </pic:spPr>
                      </pic:pic>
                    </a:graphicData>
                  </a:graphic>
                </wp:inline>
              </w:drawing>
            </w:r>
          </w:p>
          <w:p w14:paraId="7CAF03C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180FC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1.为避免严重排队我们选择错峰上下山，百龙电梯往返或者杨家界索道往返或环保车上电梯下、根据实际情况安排，费用已含。</w:t>
            </w:r>
          </w:p>
          <w:p w14:paraId="6E1B48D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2.当天中餐不含，建议客人自备干粮.零食。景区山上仅一家餐厅，且餐食很是一般。景区中有麦当劳，小吃。</w:t>
            </w:r>
          </w:p>
          <w:p w14:paraId="1C8DE14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3.旅游旺季，景区预约量不足时，旅行社有权根据实际情况调整景点的先后顺序。</w:t>
            </w:r>
          </w:p>
          <w:p w14:paraId="25EECCE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武陵源核心景区旅游注意事项：</w:t>
            </w:r>
          </w:p>
          <w:p w14:paraId="47825A9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4交通类--进入景区以后，景点与景点之间全是用景区内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 </w:t>
            </w:r>
          </w:p>
          <w:p w14:paraId="4889FA9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5穿着类---张家界以山为主，为方便在山区游览，请穿平跟鞋，建议不穿裙子，自带雨具、太阳帽、胶卷等物品。</w:t>
            </w:r>
          </w:p>
          <w:p w14:paraId="3B67C69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6安全类----景区内群猴众多，请不要近距离接近猴群，更不要去触摸山上的野生动物，以免发生伤害事件。早晚温差很大，请根据当天的天气预报随身携带厚衣服，以便随时添加。在景区内请不要随意攀爬。</w:t>
            </w:r>
          </w:p>
          <w:p w14:paraId="3192A37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7《花开芙蓉》表演时间为景区自定，如遇天气或景区原因等其他因素未开演，不去不退，具体以景区实际通知为准！</w:t>
            </w:r>
          </w:p>
          <w:p w14:paraId="59FFA52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8.芙蓉镇属于湘西偏远小镇，旅游开发较晚，旅游住宿酒店条件有限，不能和大城市条件做比较，敬请谅解！</w:t>
            </w:r>
          </w:p>
        </w:tc>
      </w:tr>
      <w:tr w14:paraId="1F5B47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2F42F35">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土司府</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玻璃栈道</w:t>
            </w:r>
            <w:r>
              <w:rPr>
                <w:rFonts w:hint="eastAsia" w:ascii="微软雅黑" w:hAnsi="微软雅黑" w:eastAsia="微软雅黑" w:cs="微软雅黑"/>
                <w:b/>
                <w:bCs/>
                <w:color w:val="FFFFFF"/>
                <w:sz w:val="28"/>
                <w:szCs w:val="28"/>
              </w:rPr>
              <w:t>→长沙→送团结束行程</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E6AA0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2AF95E2">
            <w:pPr>
              <w:snapToGrid w:val="0"/>
              <w:spacing w:before="156" w:beforeLines="50"/>
              <w:ind w:firstLine="420" w:firstLineChars="200"/>
              <w:rPr>
                <w:rFonts w:hint="eastAsia" w:ascii="微软雅黑" w:hAnsi="微软雅黑" w:eastAsia="微软雅黑" w:cs="微软雅黑"/>
                <w:szCs w:val="21"/>
              </w:rPr>
            </w:pPr>
            <w:r>
              <w:rPr>
                <w:rFonts w:hint="eastAsia" w:ascii="微软雅黑" w:hAnsi="微软雅黑" w:eastAsia="微软雅黑" w:cs="微软雅黑"/>
                <w:szCs w:val="21"/>
              </w:rPr>
              <w:t>早餐后乘车前往湘西土家文化发源地</w:t>
            </w:r>
            <w:r>
              <w:rPr>
                <w:rFonts w:hint="eastAsia" w:ascii="微软雅黑" w:hAnsi="微软雅黑" w:eastAsia="微软雅黑" w:cs="微软雅黑"/>
                <w:b/>
                <w:bCs/>
                <w:color w:val="FF0000"/>
                <w:szCs w:val="21"/>
              </w:rPr>
              <w:t>【土司</w:t>
            </w:r>
            <w:r>
              <w:rPr>
                <w:rFonts w:hint="eastAsia" w:ascii="微软雅黑" w:hAnsi="微软雅黑" w:eastAsia="微软雅黑" w:cs="微软雅黑"/>
                <w:b/>
                <w:bCs/>
                <w:color w:val="FF0000"/>
                <w:szCs w:val="21"/>
                <w:lang w:eastAsia="zh-CN"/>
              </w:rPr>
              <w:t>府</w:t>
            </w:r>
            <w:r>
              <w:rPr>
                <w:rFonts w:hint="eastAsia" w:ascii="微软雅黑" w:hAnsi="微软雅黑" w:eastAsia="微软雅黑" w:cs="微软雅黑"/>
                <w:b/>
                <w:bCs/>
                <w:color w:val="FF0000"/>
                <w:szCs w:val="21"/>
              </w:rPr>
              <w:t>】或【土司</w:t>
            </w:r>
            <w:r>
              <w:rPr>
                <w:rFonts w:hint="eastAsia" w:ascii="微软雅黑" w:hAnsi="微软雅黑" w:eastAsia="微软雅黑" w:cs="微软雅黑"/>
                <w:b/>
                <w:bCs/>
                <w:color w:val="FF0000"/>
                <w:szCs w:val="21"/>
                <w:lang w:eastAsia="zh-CN"/>
              </w:rPr>
              <w:t>城</w:t>
            </w:r>
            <w:r>
              <w:rPr>
                <w:rFonts w:hint="eastAsia" w:ascii="微软雅黑" w:hAnsi="微软雅黑" w:eastAsia="微软雅黑" w:cs="微软雅黑"/>
                <w:b/>
                <w:bCs/>
                <w:color w:val="FF0000"/>
                <w:szCs w:val="21"/>
              </w:rPr>
              <w:t>】</w:t>
            </w:r>
            <w:r>
              <w:rPr>
                <w:rFonts w:hint="eastAsia" w:ascii="微软雅黑" w:hAnsi="微软雅黑" w:eastAsia="微软雅黑" w:cs="微软雅黑"/>
                <w:szCs w:val="21"/>
              </w:rPr>
              <w:t>（门票已含）它是土家文化发源地，是整个湘西乃至全国幸存下来，保存最为完好的土家古宅，堪称土家建筑的活化石。后赠送游览文学大师金庸欣然挥毫的“天门仙山”，也是黄渤、徐峥主演的电影《心花路放》拍摄地之一的——</w:t>
            </w:r>
            <w:r>
              <w:rPr>
                <w:rFonts w:hint="eastAsia" w:ascii="微软雅黑" w:hAnsi="微软雅黑" w:eastAsia="微软雅黑" w:cs="微软雅黑"/>
                <w:b/>
                <w:color w:val="FF0000"/>
                <w:szCs w:val="21"/>
              </w:rPr>
              <w:t>【天门山】</w:t>
            </w:r>
            <w:r>
              <w:rPr>
                <w:rFonts w:hint="eastAsia" w:ascii="微软雅黑" w:hAnsi="微软雅黑" w:eastAsia="微软雅黑" w:cs="微软雅黑"/>
                <w:szCs w:val="21"/>
              </w:rPr>
              <w:t>（门票已含，赠送自动扶梯及鞋套37元/人已含），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color w:val="FF0000"/>
                <w:szCs w:val="21"/>
              </w:rPr>
              <w:t>【玻璃栈道】</w:t>
            </w:r>
            <w:r>
              <w:rPr>
                <w:rFonts w:hint="eastAsia" w:ascii="微软雅黑" w:hAnsi="微软雅黑" w:eastAsia="微软雅黑" w:cs="微软雅黑"/>
                <w:szCs w:val="21"/>
              </w:rPr>
              <w:t>，挑战你的高空极限，历史文化积淀深厚的天门山，一直被当地人民奉为神山，圣山，更被誉为“湘西第一神山”和“武陵之魂” 的美誉。</w:t>
            </w:r>
            <w:r>
              <w:rPr>
                <w:rFonts w:hint="eastAsia" w:ascii="微软雅黑" w:hAnsi="微软雅黑" w:eastAsia="微软雅黑" w:cs="微软雅黑"/>
                <w:szCs w:val="21"/>
                <w:lang w:eastAsia="zh-CN"/>
              </w:rPr>
              <w:t>行程结束</w:t>
            </w:r>
            <w:r>
              <w:rPr>
                <w:rFonts w:hint="eastAsia" w:ascii="微软雅黑" w:hAnsi="微软雅黑" w:eastAsia="微软雅黑" w:cs="微软雅黑"/>
                <w:szCs w:val="21"/>
              </w:rPr>
              <w:t>后乘车前往长沙，抵达后入住酒店休息。</w:t>
            </w:r>
          </w:p>
          <w:p w14:paraId="6FC09880">
            <w:pPr>
              <w:pStyle w:val="2"/>
              <w:ind w:left="0" w:leftChars="0" w:firstLine="0" w:firstLineChars="0"/>
              <w:rPr>
                <w:rFonts w:hint="eastAsia" w:ascii="微软雅黑" w:hAnsi="微软雅黑" w:eastAsia="微软雅黑" w:cs="微软雅黑"/>
                <w:szCs w:val="21"/>
              </w:rPr>
            </w:pPr>
            <w:r>
              <w:rPr>
                <w:rFonts w:hint="eastAsia" w:ascii="微软雅黑" w:hAnsi="微软雅黑" w:eastAsia="微软雅黑" w:cs="微软雅黑"/>
                <w:szCs w:val="21"/>
                <w:lang w:eastAsia="zh-CN"/>
              </w:rPr>
              <w:drawing>
                <wp:inline distT="0" distB="0" distL="114300" distR="114300">
                  <wp:extent cx="2402205" cy="1600200"/>
                  <wp:effectExtent l="0" t="0" r="17145" b="0"/>
                  <wp:docPr id="21" name="图片 21" descr="天门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天门山"/>
                          <pic:cNvPicPr>
                            <a:picLocks noChangeAspect="1"/>
                          </pic:cNvPicPr>
                        </pic:nvPicPr>
                        <pic:blipFill>
                          <a:blip r:embed="rId30"/>
                          <a:stretch>
                            <a:fillRect/>
                          </a:stretch>
                        </pic:blipFill>
                        <pic:spPr>
                          <a:xfrm>
                            <a:off x="0" y="0"/>
                            <a:ext cx="2402205" cy="1600200"/>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350770" cy="1585595"/>
                  <wp:effectExtent l="0" t="0" r="11430" b="14605"/>
                  <wp:docPr id="22" name="图片 22" descr="张家界土司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张家界土司城"/>
                          <pic:cNvPicPr>
                            <a:picLocks noChangeAspect="1"/>
                          </pic:cNvPicPr>
                        </pic:nvPicPr>
                        <pic:blipFill>
                          <a:blip r:embed="rId31"/>
                          <a:stretch>
                            <a:fillRect/>
                          </a:stretch>
                        </pic:blipFill>
                        <pic:spPr>
                          <a:xfrm>
                            <a:off x="0" y="0"/>
                            <a:ext cx="2350770" cy="1585595"/>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240915" cy="1615440"/>
                  <wp:effectExtent l="0" t="0" r="6985" b="3810"/>
                  <wp:docPr id="23" name="图片 23" descr="玻璃栈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玻璃栈道"/>
                          <pic:cNvPicPr>
                            <a:picLocks noChangeAspect="1"/>
                          </pic:cNvPicPr>
                        </pic:nvPicPr>
                        <pic:blipFill>
                          <a:blip r:embed="rId32"/>
                          <a:stretch>
                            <a:fillRect/>
                          </a:stretch>
                        </pic:blipFill>
                        <pic:spPr>
                          <a:xfrm>
                            <a:off x="0" y="0"/>
                            <a:ext cx="2240915" cy="1615440"/>
                          </a:xfrm>
                          <a:prstGeom prst="rect">
                            <a:avLst/>
                          </a:prstGeom>
                        </pic:spPr>
                      </pic:pic>
                    </a:graphicData>
                  </a:graphic>
                </wp:inline>
              </w:drawing>
            </w:r>
          </w:p>
          <w:p w14:paraId="649C73A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FBFC67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cs="微软雅黑"/>
                <w:sz w:val="21"/>
                <w:szCs w:val="22"/>
                <w:lang w:val="en-US" w:eastAsia="zh-CN" w:bidi="zh-CN"/>
              </w:rPr>
            </w:pPr>
            <w:r>
              <w:rPr>
                <w:rFonts w:hint="eastAsia" w:ascii="微软雅黑" w:hAnsi="微软雅黑" w:eastAsia="微软雅黑" w:cs="微软雅黑"/>
                <w:b/>
                <w:color w:val="00B0F0"/>
                <w:sz w:val="18"/>
                <w:lang w:val="en-US" w:eastAsia="zh-CN"/>
              </w:rPr>
              <w:t>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w:t>
            </w:r>
          </w:p>
        </w:tc>
      </w:tr>
      <w:tr w14:paraId="743BB0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8A04430">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10861C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A6329AB">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飞机班：早餐后根据航班时间车赴长沙黄花机场，乘航班飞往返回（具体航班名单申请），结束愉快的行程！</w:t>
            </w:r>
          </w:p>
          <w:p w14:paraId="04B53A96">
            <w:pPr>
              <w:pStyle w:val="2"/>
              <w:snapToGrid w:val="0"/>
              <w:ind w:firstLine="0" w:firstLineChars="0"/>
              <w:rPr>
                <w:rFonts w:ascii="微软雅黑" w:hAnsi="微软雅黑" w:eastAsia="微软雅黑" w:cs="微软雅黑"/>
                <w:szCs w:val="21"/>
              </w:rPr>
            </w:pPr>
            <w:r>
              <w:rPr>
                <w:rFonts w:hint="eastAsia" w:ascii="微软雅黑" w:hAnsi="微软雅黑" w:eastAsia="微软雅黑" w:cs="微软雅黑"/>
                <w:szCs w:val="21"/>
              </w:rPr>
              <w:t>高铁班：早餐后自由活动，下午长沙南站乘高铁返回，结束愉快的行程</w:t>
            </w:r>
          </w:p>
          <w:p w14:paraId="14C21A9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A9A9EB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返程前请仔细整理好自己的行李物品及证件，酒店是12:00前退房(超出时间退房将按照酒店规定收取房费)，请不要有所遗漏，核对自己的航班时间，避免增加您不必要的麻烦。</w:t>
            </w:r>
          </w:p>
          <w:p w14:paraId="7F5BCD3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rPr>
            </w:pPr>
            <w:r>
              <w:rPr>
                <w:rFonts w:hint="eastAsia" w:ascii="微软雅黑" w:hAnsi="微软雅黑" w:eastAsia="微软雅黑" w:cs="微软雅黑"/>
                <w:b/>
                <w:color w:val="00B0F0"/>
                <w:sz w:val="18"/>
                <w:lang w:val="en-US" w:eastAsia="zh-CN"/>
              </w:rPr>
              <w:cr/>
            </w:r>
            <w:r>
              <w:rPr>
                <w:rFonts w:hint="eastAsia" w:ascii="微软雅黑" w:hAnsi="微软雅黑" w:eastAsia="微软雅黑" w:cs="微软雅黑"/>
                <w:b/>
                <w:color w:val="00B0F0"/>
                <w:sz w:val="18"/>
                <w:lang w:val="en-US" w:eastAsia="zh-CN"/>
              </w:rPr>
              <w:t>2、如您是晚航班离开长沙，请安排好您今天的时间、感谢您的配合！（12点前退房后可把行李寄存到酒店前台、自行前往坡子街、火宫殿等品尝当地美食，也可前往橘子洲、岳麓山风景区品阅湖湘风骚）。早于9点前返程的大交通酒店无法赠送早餐，请自理！</w:t>
            </w:r>
          </w:p>
        </w:tc>
      </w:tr>
      <w:tr w14:paraId="35E225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5EEA95">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015CC8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111E88A">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0094D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E9080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4ECA2261">
            <w:pPr>
              <w:snapToGrid w:val="0"/>
              <w:rPr>
                <w:rFonts w:ascii="微软雅黑" w:hAnsi="微软雅黑" w:eastAsia="微软雅黑" w:cs="微软雅黑"/>
                <w:szCs w:val="21"/>
              </w:rPr>
            </w:pPr>
            <w:r>
              <w:rPr>
                <w:rFonts w:hint="eastAsia" w:ascii="微软雅黑" w:hAnsi="微软雅黑" w:eastAsia="微软雅黑" w:cs="微软雅黑"/>
                <w:sz w:val="21"/>
                <w:szCs w:val="21"/>
              </w:rPr>
              <w:t>1、</w:t>
            </w:r>
            <w:r>
              <w:rPr>
                <w:rFonts w:hint="eastAsia" w:ascii="微软雅黑" w:hAnsi="微软雅黑" w:eastAsia="微软雅黑" w:cs="微软雅黑"/>
                <w:szCs w:val="21"/>
              </w:rPr>
              <w:t>行程所列景点首道大门票；门票为旅行社打包协议价无任何优免退费；</w:t>
            </w:r>
          </w:p>
          <w:p w14:paraId="1F4C861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Cs w:val="21"/>
              </w:rPr>
              <w:t>张家界国家森林公园；天门山、晚会，土司府，芙蓉镇，韶山换乘车费用,</w:t>
            </w:r>
            <w:r>
              <w:rPr>
                <w:rFonts w:hint="eastAsia" w:ascii="微软雅黑" w:hAnsi="微软雅黑" w:eastAsia="微软雅黑" w:cs="微软雅黑"/>
              </w:rPr>
              <w:t xml:space="preserve"> </w:t>
            </w:r>
            <w:r>
              <w:rPr>
                <w:rFonts w:hint="eastAsia" w:ascii="微软雅黑" w:hAnsi="微软雅黑" w:eastAsia="微软雅黑" w:cs="微软雅黑"/>
                <w:szCs w:val="21"/>
              </w:rPr>
              <w:t>百龙电梯单程或者天子山单程索道或环保车单程，天门山穿山扶梯+鞋套，凤凰古城内旅游接驳车。</w:t>
            </w:r>
          </w:p>
          <w:p w14:paraId="77C077B2">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Cs w:val="21"/>
              </w:rPr>
              <w:t>全程入住当地商务型酒店（张家界/凤凰开放时间：19:00—23:00分；白天不开空调）（不含单房差）</w:t>
            </w:r>
          </w:p>
          <w:p w14:paraId="32472D1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Cs w:val="21"/>
              </w:rPr>
              <w:t>酒店含早+6正餐，正餐 40 元/餐/人,行程中升级 3 个特色宴, 不吃不退费。</w:t>
            </w:r>
          </w:p>
          <w:p w14:paraId="10C7F612">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Cs w:val="21"/>
              </w:rPr>
              <w:t>特别安排豪华VIP2+1旅游大巴(飞机头等舱特制座椅，如同陆地航班), 让您全程有一个舒适的旅途，玩的放心，玩的更轻松！（如遇特殊情况，用车紧张时则备选豪华旅游车，保持15%的空座率，望知悉）。</w:t>
            </w:r>
          </w:p>
          <w:p w14:paraId="1F2640A2">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7BCB9A7C">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购物：购物</w:t>
            </w:r>
            <w:r>
              <w:rPr>
                <w:rFonts w:hint="eastAsia" w:ascii="微软雅黑" w:hAnsi="微软雅黑" w:eastAsia="微软雅黑" w:cs="微软雅黑"/>
                <w:szCs w:val="21"/>
              </w:rPr>
              <w:t>部分景区有当地特产展示售卖（无纯购物店）。</w:t>
            </w:r>
          </w:p>
        </w:tc>
      </w:tr>
      <w:tr w14:paraId="3E6CF9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088DF8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144A5B5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54B2890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016B9C1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4CB70A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5EF2FB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65521CE3">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FF0000"/>
                <w:szCs w:val="21"/>
              </w:rPr>
              <w:t>因湘西旅游属高山自然景观，以登山为主且车程较长，为了您的出行安全，未满20周岁需家长陪同，70岁以上（含70岁）长者报名时必须有年轻家属陪同，还需提供县级以上医院开具的健康证明（体检报告：血压，心电图，呼吸道，心率等检查报告），并签署家属委托书，免责书，否则旅行社有权拒绝报名，为了您的安全，孕妇请勿参团，敬请须知。15人（含儿童）以上建议独立成团！</w:t>
            </w:r>
          </w:p>
        </w:tc>
      </w:tr>
      <w:tr w14:paraId="2B5BC4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836B0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1FBD3F03">
            <w:pPr>
              <w:pStyle w:val="2"/>
              <w:snapToGrid w:val="0"/>
              <w:spacing w:before="156" w:beforeLines="50"/>
              <w:ind w:firstLine="0" w:firstLineChars="0"/>
              <w:rPr>
                <w:rFonts w:ascii="微软雅黑" w:hAnsi="微软雅黑" w:eastAsia="微软雅黑" w:cs="微软雅黑"/>
              </w:rPr>
            </w:pPr>
            <w:r>
              <w:rPr>
                <w:rFonts w:hint="eastAsia" w:ascii="微软雅黑" w:hAnsi="微软雅黑" w:eastAsia="微软雅黑" w:cs="微软雅黑"/>
              </w:rPr>
              <w:t>长沙：雅轩汇利，丽日王朝，妮儿府，和平里，盛聚，熙林，凯特，逸庭魅致等或者安排同级酒店；</w:t>
            </w:r>
          </w:p>
          <w:p w14:paraId="639B1AAD">
            <w:pPr>
              <w:pStyle w:val="2"/>
              <w:snapToGrid w:val="0"/>
              <w:ind w:firstLine="0" w:firstLineChars="0"/>
              <w:rPr>
                <w:rFonts w:ascii="微软雅黑" w:hAnsi="微软雅黑" w:eastAsia="微软雅黑" w:cs="微软雅黑"/>
              </w:rPr>
            </w:pPr>
            <w:r>
              <w:rPr>
                <w:rFonts w:hint="eastAsia" w:ascii="微软雅黑" w:hAnsi="微软雅黑" w:eastAsia="微软雅黑" w:cs="微软雅黑"/>
              </w:rPr>
              <w:t>芙蓉镇：华文酒店，新起点酒店，涵芸栖酒店，笠泊山居等或者安排同级酒店；</w:t>
            </w:r>
          </w:p>
          <w:p w14:paraId="7F1E7C38">
            <w:pPr>
              <w:snapToGrid w:val="0"/>
              <w:rPr>
                <w:rFonts w:ascii="微软雅黑" w:hAnsi="微软雅黑" w:eastAsia="微软雅黑" w:cs="微软雅黑"/>
              </w:rPr>
            </w:pPr>
            <w:r>
              <w:rPr>
                <w:rFonts w:hint="eastAsia" w:ascii="微软雅黑" w:hAnsi="微软雅黑" w:eastAsia="微软雅黑" w:cs="微软雅黑"/>
              </w:rPr>
              <w:t>凤凰：天河商务酒店、云上酒店、融晟酒店、维晶酒店，鑫湘大酒店等或者安排同级酒店；</w:t>
            </w:r>
          </w:p>
          <w:p w14:paraId="7842E9AE">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rPr>
              <w:t xml:space="preserve">张家界：丽豪酒店、花涧堂、麟峰酒店、双熙酒店、楚商酒店等或者安排同级酒店； </w:t>
            </w:r>
          </w:p>
        </w:tc>
      </w:tr>
      <w:tr w14:paraId="70E254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1DF88D6">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F57539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39783F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501947">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9F1ED0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6BC7C2C1">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F820C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5C54EA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FA4BB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E297FE5">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4A12DAAC">
            <w:pPr>
              <w:pStyle w:val="2"/>
              <w:snapToGrid w:val="0"/>
              <w:spacing w:before="156" w:beforeLines="50"/>
              <w:ind w:firstLine="0" w:firstLineChars="0"/>
              <w:rPr>
                <w:rFonts w:ascii="微软雅黑" w:hAnsi="微软雅黑" w:eastAsia="微软雅黑" w:cs="微软雅黑"/>
                <w:kern w:val="0"/>
              </w:rPr>
            </w:pPr>
            <w:r>
              <w:rPr>
                <w:rFonts w:hint="eastAsia" w:ascii="微软雅黑" w:hAnsi="微软雅黑" w:eastAsia="微软雅黑" w:cs="微软雅黑"/>
                <w:kern w:val="0"/>
              </w:rPr>
              <w:t>1、请游客带好有效身份证原件：16周岁以上需带好二代身份证，16岁以下儿童带好有效户口本原件登机（团体机票一经开出，不得签转、更改、退票，如出现退票情况只退机建费）</w:t>
            </w:r>
          </w:p>
          <w:p w14:paraId="73557A47">
            <w:pPr>
              <w:pStyle w:val="2"/>
              <w:snapToGrid w:val="0"/>
              <w:ind w:firstLine="0" w:firstLineChars="0"/>
              <w:rPr>
                <w:rFonts w:ascii="微软雅黑" w:hAnsi="微软雅黑" w:eastAsia="微软雅黑" w:cs="微软雅黑"/>
                <w:kern w:val="0"/>
              </w:rPr>
            </w:pPr>
            <w:r>
              <w:rPr>
                <w:rFonts w:hint="eastAsia" w:ascii="微软雅黑" w:hAnsi="微软雅黑" w:eastAsia="微软雅黑" w:cs="微软雅黑"/>
                <w:kern w:val="0"/>
              </w:rPr>
              <w:t>2、20周岁以下、70岁以上的老年人必须有全程监护人陪同旅游，有不适病史须提前通报，自身病史或自己造成的人身意外游客本人负全责。旅游途中请游客注意自己的人身和财产安全！</w:t>
            </w:r>
          </w:p>
          <w:p w14:paraId="114D0C82">
            <w:pPr>
              <w:pStyle w:val="2"/>
              <w:snapToGrid w:val="0"/>
              <w:ind w:firstLine="0" w:firstLineChars="0"/>
              <w:rPr>
                <w:rFonts w:ascii="微软雅黑" w:hAnsi="微软雅黑" w:eastAsia="微软雅黑" w:cs="微软雅黑"/>
                <w:kern w:val="0"/>
              </w:rPr>
            </w:pPr>
            <w:r>
              <w:rPr>
                <w:rFonts w:hint="eastAsia" w:ascii="微软雅黑" w:hAnsi="微软雅黑" w:eastAsia="微软雅黑" w:cs="微软雅黑"/>
                <w:kern w:val="0"/>
              </w:rPr>
              <w:t>3、因人力不可抗拒因素（自然灾害、交通状况、政府行为等）影响行程，我社可以作出行程调整，尽力确保行程的顺利进行。实在导致无法按照约定的计划执行的，因变更而超出的费用由旅游者承担。</w:t>
            </w:r>
          </w:p>
          <w:p w14:paraId="28C9DCF4">
            <w:pPr>
              <w:pStyle w:val="2"/>
              <w:snapToGrid w:val="0"/>
              <w:ind w:firstLine="0" w:firstLineChars="0"/>
              <w:rPr>
                <w:rFonts w:ascii="微软雅黑" w:hAnsi="微软雅黑" w:eastAsia="微软雅黑" w:cs="微软雅黑"/>
                <w:kern w:val="0"/>
              </w:rPr>
            </w:pPr>
            <w:r>
              <w:rPr>
                <w:rFonts w:hint="eastAsia" w:ascii="微软雅黑" w:hAnsi="微软雅黑" w:eastAsia="微软雅黑" w:cs="微软雅黑"/>
                <w:kern w:val="0"/>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01EEAB8E">
            <w:pPr>
              <w:pStyle w:val="2"/>
              <w:snapToGrid w:val="0"/>
              <w:ind w:firstLine="0" w:firstLineChars="0"/>
              <w:rPr>
                <w:rFonts w:ascii="微软雅黑" w:hAnsi="微软雅黑" w:eastAsia="微软雅黑" w:cs="微软雅黑"/>
                <w:kern w:val="0"/>
              </w:rPr>
            </w:pPr>
            <w:r>
              <w:rPr>
                <w:rFonts w:hint="eastAsia" w:ascii="微软雅黑" w:hAnsi="微软雅黑" w:eastAsia="微软雅黑" w:cs="微软雅黑"/>
                <w:kern w:val="0"/>
              </w:rPr>
              <w:t>5、以上行程在不减少景点的前提下导游可根据实际情况进行调换；小孩报价12周岁（含12岁）以下，不占床、不含门票。</w:t>
            </w:r>
          </w:p>
          <w:p w14:paraId="6A41A661">
            <w:pPr>
              <w:pStyle w:val="2"/>
              <w:snapToGrid w:val="0"/>
              <w:ind w:firstLine="0" w:firstLineChars="0"/>
              <w:rPr>
                <w:rFonts w:ascii="微软雅黑" w:hAnsi="微软雅黑" w:eastAsia="微软雅黑" w:cs="微软雅黑"/>
                <w:kern w:val="0"/>
              </w:rPr>
            </w:pPr>
            <w:r>
              <w:rPr>
                <w:rFonts w:hint="eastAsia" w:ascii="微软雅黑" w:hAnsi="微软雅黑" w:eastAsia="微软雅黑" w:cs="微软雅黑"/>
                <w:kern w:val="0"/>
              </w:rPr>
              <w:t xml:space="preserve">6、中途均不允许客人以任何借口离团，若中途客人离团视同游客违约，用房、餐、车等一切费用不退，旅行社亦不承担游客离团时发生意外事故的所有责任。 </w:t>
            </w:r>
          </w:p>
          <w:p w14:paraId="5DCBAAC3">
            <w:pPr>
              <w:pStyle w:val="2"/>
              <w:snapToGrid w:val="0"/>
              <w:ind w:firstLine="0" w:firstLineChars="0"/>
              <w:rPr>
                <w:rFonts w:ascii="微软雅黑" w:hAnsi="微软雅黑" w:eastAsia="微软雅黑" w:cs="微软雅黑"/>
                <w:kern w:val="0"/>
              </w:rPr>
            </w:pPr>
            <w:r>
              <w:rPr>
                <w:rFonts w:hint="eastAsia" w:ascii="微软雅黑" w:hAnsi="微软雅黑" w:eastAsia="微软雅黑" w:cs="微软雅黑"/>
                <w:kern w:val="0"/>
              </w:rPr>
              <w:t>7、散拼团有一定的特殊性，由于客人来的交通不一样，如遇航班、火车晚点，短时间的等待属于正常情况，由于客观原因造成未能赶到正常发班时间的，产生额外费用，客人自行承担。</w:t>
            </w:r>
          </w:p>
          <w:p w14:paraId="2A2B26DF">
            <w:pPr>
              <w:pStyle w:val="2"/>
              <w:snapToGrid w:val="0"/>
              <w:ind w:firstLine="0" w:firstLineChars="0"/>
              <w:rPr>
                <w:rFonts w:ascii="微软雅黑" w:hAnsi="微软雅黑" w:eastAsia="微软雅黑" w:cs="微软雅黑"/>
                <w:kern w:val="0"/>
              </w:rPr>
            </w:pPr>
            <w:r>
              <w:rPr>
                <w:rFonts w:hint="eastAsia" w:ascii="微软雅黑" w:hAnsi="微软雅黑" w:eastAsia="微软雅黑" w:cs="微软雅黑"/>
                <w:kern w:val="0"/>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440D2A58">
            <w:pPr>
              <w:pStyle w:val="2"/>
              <w:snapToGrid w:val="0"/>
              <w:ind w:firstLine="0" w:firstLineChars="0"/>
              <w:rPr>
                <w:rFonts w:ascii="微软雅黑" w:hAnsi="微软雅黑" w:eastAsia="微软雅黑" w:cs="微软雅黑"/>
                <w:kern w:val="0"/>
              </w:rPr>
            </w:pPr>
            <w:r>
              <w:rPr>
                <w:rFonts w:hint="eastAsia" w:ascii="微软雅黑" w:hAnsi="微软雅黑" w:eastAsia="微软雅黑" w:cs="微软雅黑"/>
                <w:kern w:val="0"/>
              </w:rPr>
              <w:t xml:space="preserve">9．因张家界景区属于高山自然景观，以登山为主，且车程较长，为了您的出行安全，请游客在出行前做一次必要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5BC9152E">
            <w:pPr>
              <w:pStyle w:val="2"/>
              <w:snapToGrid w:val="0"/>
              <w:ind w:firstLine="0" w:firstLineChars="0"/>
              <w:rPr>
                <w:rFonts w:ascii="微软雅黑" w:hAnsi="微软雅黑" w:eastAsia="微软雅黑" w:cs="微软雅黑"/>
                <w:kern w:val="0"/>
              </w:rPr>
            </w:pPr>
            <w:r>
              <w:rPr>
                <w:rFonts w:hint="eastAsia" w:ascii="微软雅黑" w:hAnsi="微软雅黑" w:eastAsia="微软雅黑" w:cs="微软雅黑"/>
                <w:kern w:val="0"/>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p w14:paraId="3DA702A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kern w:val="0"/>
                <w:lang w:val="en-US" w:eastAsia="zh-CN"/>
              </w:rPr>
              <w:t>11</w:t>
            </w:r>
            <w:r>
              <w:rPr>
                <w:rFonts w:hint="eastAsia" w:ascii="微软雅黑" w:hAnsi="微软雅黑" w:eastAsia="微软雅黑" w:cs="微软雅黑"/>
                <w:kern w:val="0"/>
              </w:rPr>
              <w:t>、禁止游客携带易燃易爆危险品乘坐公共交通或参加旅游团随行！</w:t>
            </w:r>
          </w:p>
        </w:tc>
      </w:tr>
    </w:tbl>
    <w:p w14:paraId="07A1742A">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61457"/>
    <w:rsid w:val="012D0479"/>
    <w:rsid w:val="0157064E"/>
    <w:rsid w:val="016469E8"/>
    <w:rsid w:val="02492FB3"/>
    <w:rsid w:val="02850DC4"/>
    <w:rsid w:val="029C3B08"/>
    <w:rsid w:val="032D0FCD"/>
    <w:rsid w:val="03343D40"/>
    <w:rsid w:val="034E7440"/>
    <w:rsid w:val="0378130B"/>
    <w:rsid w:val="037B7F1C"/>
    <w:rsid w:val="03A21826"/>
    <w:rsid w:val="03A87411"/>
    <w:rsid w:val="03E4704A"/>
    <w:rsid w:val="041265DB"/>
    <w:rsid w:val="04296399"/>
    <w:rsid w:val="05077321"/>
    <w:rsid w:val="05203A73"/>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CC34C4"/>
    <w:rsid w:val="07D30491"/>
    <w:rsid w:val="07D91D1C"/>
    <w:rsid w:val="07E9375F"/>
    <w:rsid w:val="080639DA"/>
    <w:rsid w:val="08863B53"/>
    <w:rsid w:val="089B2EF1"/>
    <w:rsid w:val="08B51480"/>
    <w:rsid w:val="08CE609D"/>
    <w:rsid w:val="08E5797A"/>
    <w:rsid w:val="091D389B"/>
    <w:rsid w:val="09337B5B"/>
    <w:rsid w:val="094027C8"/>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596DEC"/>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0343C6"/>
    <w:rsid w:val="0E344116"/>
    <w:rsid w:val="0E4949A1"/>
    <w:rsid w:val="0E5E7EC3"/>
    <w:rsid w:val="0E5F42D5"/>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C86515"/>
    <w:rsid w:val="16F7733F"/>
    <w:rsid w:val="17222925"/>
    <w:rsid w:val="17A77194"/>
    <w:rsid w:val="17AB7D29"/>
    <w:rsid w:val="17AE51C3"/>
    <w:rsid w:val="17AF7A04"/>
    <w:rsid w:val="183B6DAB"/>
    <w:rsid w:val="189A56D0"/>
    <w:rsid w:val="18BC4164"/>
    <w:rsid w:val="19410B0E"/>
    <w:rsid w:val="198F3627"/>
    <w:rsid w:val="19AD0107"/>
    <w:rsid w:val="19B07A1C"/>
    <w:rsid w:val="19F63A29"/>
    <w:rsid w:val="1A066980"/>
    <w:rsid w:val="1A371E92"/>
    <w:rsid w:val="1A4B1305"/>
    <w:rsid w:val="1A76740C"/>
    <w:rsid w:val="1AF24969"/>
    <w:rsid w:val="1B4A6010"/>
    <w:rsid w:val="1BA04EFC"/>
    <w:rsid w:val="1C4C0D55"/>
    <w:rsid w:val="1C4E38DD"/>
    <w:rsid w:val="1CA647A6"/>
    <w:rsid w:val="1CA66D5E"/>
    <w:rsid w:val="1CCF7CB8"/>
    <w:rsid w:val="1CED73D2"/>
    <w:rsid w:val="1D1F4CA2"/>
    <w:rsid w:val="1D5C01C9"/>
    <w:rsid w:val="1E3501C4"/>
    <w:rsid w:val="1E700A63"/>
    <w:rsid w:val="1E841FFE"/>
    <w:rsid w:val="1EA96F39"/>
    <w:rsid w:val="1F246147"/>
    <w:rsid w:val="1F4D65B6"/>
    <w:rsid w:val="1FB57B5F"/>
    <w:rsid w:val="1FBC28E0"/>
    <w:rsid w:val="200F7270"/>
    <w:rsid w:val="205B6E3B"/>
    <w:rsid w:val="20C45EF0"/>
    <w:rsid w:val="21096190"/>
    <w:rsid w:val="21B76F72"/>
    <w:rsid w:val="21C44BBE"/>
    <w:rsid w:val="21CE369D"/>
    <w:rsid w:val="22233137"/>
    <w:rsid w:val="22464DDD"/>
    <w:rsid w:val="22586EEA"/>
    <w:rsid w:val="22840166"/>
    <w:rsid w:val="22E744D4"/>
    <w:rsid w:val="23D5466C"/>
    <w:rsid w:val="23E40D09"/>
    <w:rsid w:val="244B5D34"/>
    <w:rsid w:val="24AC5F28"/>
    <w:rsid w:val="24D80578"/>
    <w:rsid w:val="257A557F"/>
    <w:rsid w:val="25986633"/>
    <w:rsid w:val="259A25D7"/>
    <w:rsid w:val="25F0369F"/>
    <w:rsid w:val="26343812"/>
    <w:rsid w:val="26A435E6"/>
    <w:rsid w:val="26D03AD3"/>
    <w:rsid w:val="27026F8E"/>
    <w:rsid w:val="27914A0E"/>
    <w:rsid w:val="27A537A4"/>
    <w:rsid w:val="27AE5018"/>
    <w:rsid w:val="27B22553"/>
    <w:rsid w:val="27C60F57"/>
    <w:rsid w:val="27C6290A"/>
    <w:rsid w:val="27D37E07"/>
    <w:rsid w:val="27D8088F"/>
    <w:rsid w:val="27F33DF7"/>
    <w:rsid w:val="28050528"/>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792697"/>
    <w:rsid w:val="2B9E06D6"/>
    <w:rsid w:val="2BAB2B4A"/>
    <w:rsid w:val="2BE02D66"/>
    <w:rsid w:val="2BF57730"/>
    <w:rsid w:val="2C493A17"/>
    <w:rsid w:val="2C6B7251"/>
    <w:rsid w:val="2CB96718"/>
    <w:rsid w:val="2CF439DB"/>
    <w:rsid w:val="2D234CF5"/>
    <w:rsid w:val="2D3B0A92"/>
    <w:rsid w:val="2D485B6F"/>
    <w:rsid w:val="2D721978"/>
    <w:rsid w:val="2DC860A6"/>
    <w:rsid w:val="2DF67CC1"/>
    <w:rsid w:val="2E185F72"/>
    <w:rsid w:val="2EA03DF2"/>
    <w:rsid w:val="2EC75720"/>
    <w:rsid w:val="2EDE4234"/>
    <w:rsid w:val="2EE948D6"/>
    <w:rsid w:val="2EF53261"/>
    <w:rsid w:val="2EFC1307"/>
    <w:rsid w:val="2F046E1E"/>
    <w:rsid w:val="2F357C66"/>
    <w:rsid w:val="2F4F4441"/>
    <w:rsid w:val="2FE11772"/>
    <w:rsid w:val="30BA4CEE"/>
    <w:rsid w:val="30DF0305"/>
    <w:rsid w:val="30ED0B3F"/>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317231"/>
    <w:rsid w:val="349445BF"/>
    <w:rsid w:val="357A11D7"/>
    <w:rsid w:val="358931C8"/>
    <w:rsid w:val="358C22F5"/>
    <w:rsid w:val="36276C4F"/>
    <w:rsid w:val="36472702"/>
    <w:rsid w:val="36775E73"/>
    <w:rsid w:val="370F5DD1"/>
    <w:rsid w:val="371A0249"/>
    <w:rsid w:val="371B773A"/>
    <w:rsid w:val="37305A51"/>
    <w:rsid w:val="374750E9"/>
    <w:rsid w:val="376A379D"/>
    <w:rsid w:val="37FA789F"/>
    <w:rsid w:val="37FF748C"/>
    <w:rsid w:val="381F242D"/>
    <w:rsid w:val="38DF6389"/>
    <w:rsid w:val="3901371D"/>
    <w:rsid w:val="399F74A1"/>
    <w:rsid w:val="39B44CE2"/>
    <w:rsid w:val="39D30EB6"/>
    <w:rsid w:val="39ED3ED1"/>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0C7621"/>
    <w:rsid w:val="4119604E"/>
    <w:rsid w:val="41524DB6"/>
    <w:rsid w:val="42090DDA"/>
    <w:rsid w:val="42101132"/>
    <w:rsid w:val="4226335B"/>
    <w:rsid w:val="42601C60"/>
    <w:rsid w:val="428E46BB"/>
    <w:rsid w:val="429152B6"/>
    <w:rsid w:val="429945EC"/>
    <w:rsid w:val="4303280C"/>
    <w:rsid w:val="43170206"/>
    <w:rsid w:val="438D102F"/>
    <w:rsid w:val="439136E5"/>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62127A"/>
    <w:rsid w:val="47830661"/>
    <w:rsid w:val="47A430AF"/>
    <w:rsid w:val="47B24A23"/>
    <w:rsid w:val="47E8112C"/>
    <w:rsid w:val="47EA5D88"/>
    <w:rsid w:val="481366AF"/>
    <w:rsid w:val="48290B90"/>
    <w:rsid w:val="4836317F"/>
    <w:rsid w:val="486B0278"/>
    <w:rsid w:val="487842FA"/>
    <w:rsid w:val="48942F22"/>
    <w:rsid w:val="48B6105C"/>
    <w:rsid w:val="48E63442"/>
    <w:rsid w:val="4925753D"/>
    <w:rsid w:val="49493CCA"/>
    <w:rsid w:val="4976505A"/>
    <w:rsid w:val="49DA10FE"/>
    <w:rsid w:val="49ED548C"/>
    <w:rsid w:val="49F03DC6"/>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EDA4744"/>
    <w:rsid w:val="4F0202B4"/>
    <w:rsid w:val="4F293D1D"/>
    <w:rsid w:val="4F2D45BF"/>
    <w:rsid w:val="4F3802E4"/>
    <w:rsid w:val="4F5F5742"/>
    <w:rsid w:val="4FA02EC7"/>
    <w:rsid w:val="4FAC54C7"/>
    <w:rsid w:val="4FC96B8B"/>
    <w:rsid w:val="508B2F99"/>
    <w:rsid w:val="508D440A"/>
    <w:rsid w:val="508F3931"/>
    <w:rsid w:val="5103733B"/>
    <w:rsid w:val="511E308E"/>
    <w:rsid w:val="51217D24"/>
    <w:rsid w:val="512247A5"/>
    <w:rsid w:val="51560851"/>
    <w:rsid w:val="521603C2"/>
    <w:rsid w:val="523C2D3F"/>
    <w:rsid w:val="525D30B2"/>
    <w:rsid w:val="52992947"/>
    <w:rsid w:val="52CD3A73"/>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1B3578"/>
    <w:rsid w:val="58744AC1"/>
    <w:rsid w:val="587C07F1"/>
    <w:rsid w:val="58B61A9D"/>
    <w:rsid w:val="58C33C5A"/>
    <w:rsid w:val="58CC3EAD"/>
    <w:rsid w:val="58F12E9E"/>
    <w:rsid w:val="59AC2042"/>
    <w:rsid w:val="59DF74B6"/>
    <w:rsid w:val="5A596CA5"/>
    <w:rsid w:val="5A71367A"/>
    <w:rsid w:val="5A7C2EED"/>
    <w:rsid w:val="5AE1774A"/>
    <w:rsid w:val="5AF74D9F"/>
    <w:rsid w:val="5B1B1D9F"/>
    <w:rsid w:val="5B312324"/>
    <w:rsid w:val="5B813524"/>
    <w:rsid w:val="5BA15B7C"/>
    <w:rsid w:val="5BA81D4B"/>
    <w:rsid w:val="5BAA265C"/>
    <w:rsid w:val="5BB1219F"/>
    <w:rsid w:val="5BF37E5F"/>
    <w:rsid w:val="5BFF4980"/>
    <w:rsid w:val="5C582767"/>
    <w:rsid w:val="5C7F72A3"/>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158BB"/>
    <w:rsid w:val="66935810"/>
    <w:rsid w:val="669D3B0F"/>
    <w:rsid w:val="66AC566C"/>
    <w:rsid w:val="66EE3BC9"/>
    <w:rsid w:val="672E5BEB"/>
    <w:rsid w:val="677F50DB"/>
    <w:rsid w:val="678A07EE"/>
    <w:rsid w:val="67A4786A"/>
    <w:rsid w:val="67A63E75"/>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7B2FE3"/>
    <w:rsid w:val="71D37635"/>
    <w:rsid w:val="71D435EA"/>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680197"/>
    <w:rsid w:val="777E2193"/>
    <w:rsid w:val="77E57235"/>
    <w:rsid w:val="78075142"/>
    <w:rsid w:val="782C529D"/>
    <w:rsid w:val="788A6608"/>
    <w:rsid w:val="78962E19"/>
    <w:rsid w:val="78AA3CBE"/>
    <w:rsid w:val="78E8447A"/>
    <w:rsid w:val="78F35532"/>
    <w:rsid w:val="792B2D90"/>
    <w:rsid w:val="795839D1"/>
    <w:rsid w:val="79600CBC"/>
    <w:rsid w:val="798B5156"/>
    <w:rsid w:val="799176AF"/>
    <w:rsid w:val="7ABD33C9"/>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1407E"/>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image" Target="media/image23.png"/><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jpe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Pages>
  <Words>7985</Words>
  <Characters>8119</Characters>
  <Lines>41</Lines>
  <Paragraphs>11</Paragraphs>
  <TotalTime>2</TotalTime>
  <ScaleCrop>false</ScaleCrop>
  <LinksUpToDate>false</LinksUpToDate>
  <CharactersWithSpaces>8322</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2025-05-15T01:14:59Z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0CD39666F6FE44A0978A658F45521C13_13</vt:lpwstr>
  </property>
  <property fmtid="{D5CDD505-2E9C-101B-9397-08002B2CF9AE}" pid="5" name="KSOTemplateDocerSaveRecord">
    <vt:lpwstr>eyJoZGlkIjoiODk1MzQxZjRiYmE1M2VkZTBiMTFmNTU0NzAyNTY1MDQiLCJ1c2VySWQiOiIyODEyNzY2NDcifQ==</vt:lpwstr>
  </property>
</Properties>
</file>