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-190500</wp:posOffset>
            </wp:positionH>
            <wp:positionV relativeFrom="paragraph">
              <wp:posOffset>-361315</wp:posOffset>
            </wp:positionV>
            <wp:extent cx="7529830" cy="10674985"/>
            <wp:effectExtent l="0" t="0" r="13970" b="12065"/>
            <wp:wrapNone/>
            <wp:docPr id="3" name="图片 3" descr="清爽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爽张家界"/>
                    <pic:cNvPicPr>
                      <a:picLocks noChangeAspect="1"/>
                    </pic:cNvPicPr>
                  </pic:nvPicPr>
                  <pic:blipFill>
                    <a:blip r:embed="rId6"/>
                    <a:stretch>
                      <a:fillRect/>
                    </a:stretch>
                  </pic:blipFill>
                  <pic:spPr>
                    <a:xfrm>
                      <a:off x="0" y="0"/>
                      <a:ext cx="7529830" cy="1067498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6631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66318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9"/>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清爽张家界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w:t>
            </w:r>
            <w:bookmarkStart w:id="0" w:name="_GoBack"/>
            <w:bookmarkEnd w:id="0"/>
            <w:r>
              <w:rPr>
                <w:rFonts w:hint="eastAsia" w:ascii="微软雅黑" w:hAnsi="微软雅黑" w:eastAsia="微软雅黑" w:cs="微软雅黑"/>
                <w:b w:val="0"/>
                <w:bCs w:val="0"/>
                <w:color w:val="auto"/>
                <w:sz w:val="21"/>
                <w:szCs w:val="21"/>
                <w:lang w:val="en-US" w:eastAsia="zh-CN"/>
              </w:rPr>
              <w:t>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lang w:eastAsia="zh-CN"/>
              </w:rPr>
            </w:pPr>
            <w:r>
              <w:rPr>
                <w:rFonts w:hint="eastAsia" w:ascii="微软雅黑" w:hAnsi="微软雅黑" w:eastAsia="微软雅黑" w:cs="微软雅黑"/>
                <w:b/>
                <w:bCs/>
                <w:sz w:val="21"/>
                <w:szCs w:val="21"/>
                <w:lang w:eastAsia="zh-CN"/>
              </w:rPr>
              <w:t>张家界</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张家界</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rPr>
              <w:t>出发地乘飞机</w:t>
            </w:r>
            <w:r>
              <w:rPr>
                <w:rFonts w:hint="eastAsia" w:ascii="微软雅黑" w:hAnsi="微软雅黑" w:eastAsia="微软雅黑" w:cs="微软雅黑"/>
                <w:b/>
                <w:bCs/>
                <w:color w:val="FF0000"/>
                <w:szCs w:val="21"/>
              </w:rPr>
              <w:t>【出发地 - 张家界】</w:t>
            </w:r>
            <w:r>
              <w:rPr>
                <w:rFonts w:hint="eastAsia" w:ascii="微软雅黑" w:hAnsi="微软雅黑" w:eastAsia="微软雅黑" w:cs="微软雅黑"/>
                <w:color w:val="000000"/>
                <w:szCs w:val="21"/>
              </w:rPr>
              <w:t>，张家界荷花机场出站口处接站人接站，以山水之名，开始一段美妙的旅程（导游会提前一天与您取得联系）。</w:t>
            </w:r>
            <w:r>
              <w:rPr>
                <w:rFonts w:hint="eastAsia" w:ascii="微软雅黑" w:hAnsi="微软雅黑" w:eastAsia="微软雅黑" w:cs="微软雅黑"/>
                <w:color w:val="000000"/>
                <w:kern w:val="0"/>
                <w:szCs w:val="21"/>
              </w:rPr>
              <w:t>后入住酒店。</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9EBF72E">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2A130C1C">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1.接站人员提前在机场等候客人,请尊敬的游客务必保持手机畅通。</w:t>
            </w:r>
          </w:p>
          <w:p w14:paraId="3F8AD85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B0F0"/>
                <w:sz w:val="18"/>
                <w:szCs w:val="18"/>
              </w:rPr>
              <w:t>2.接站当天无导游，导游将以电话或短信方式通知次日行程的出发时间及注意事项</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B38466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25F1997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6936AC">
            <w:pPr>
              <w:pStyle w:val="20"/>
              <w:keepNext w:val="0"/>
              <w:keepLines w:val="0"/>
              <w:pageBreakBefore w:val="0"/>
              <w:widowControl/>
              <w:kinsoku w:val="0"/>
              <w:wordWrap/>
              <w:overflowPunct/>
              <w:topLinePunct w:val="0"/>
              <w:autoSpaceDE w:val="0"/>
              <w:autoSpaceDN w:val="0"/>
              <w:bidi w:val="0"/>
              <w:adjustRightInd w:val="0"/>
              <w:snapToGrid w:val="0"/>
              <w:spacing w:line="240" w:lineRule="auto"/>
              <w:ind w:firstLine="400" w:firstLineChars="200"/>
              <w:textAlignment w:val="baseline"/>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早餐后游览在沈从文笔下能读到，在黄永玉的画中能看到，在宋祖英歌里能听到，被新西兰著名作家路易·艾黎称赞为中国最美的小城—</w:t>
            </w:r>
            <w:r>
              <w:rPr>
                <w:rFonts w:hint="eastAsia" w:ascii="微软雅黑" w:hAnsi="微软雅黑" w:eastAsia="微软雅黑" w:cs="微软雅黑"/>
                <w:b/>
                <w:bCs/>
                <w:color w:val="FF0000"/>
                <w:szCs w:val="21"/>
              </w:rPr>
              <w:t>【凤凰古城】</w:t>
            </w:r>
            <w:r>
              <w:rPr>
                <w:rFonts w:hint="eastAsia" w:ascii="微软雅黑" w:hAnsi="微软雅黑" w:eastAsia="微软雅黑" w:cs="微软雅黑"/>
                <w:color w:val="000000"/>
                <w:szCs w:val="21"/>
              </w:rPr>
              <w:t>（注：凤凰古城不含九景门票，若因政府政策性变化，若需购票敬请自理）【凤凰古城】观赏古城别样晨景；当清晨的阳光洒在青石板路上，当袅袅的青烟布满古城的街道，当昨夜灯红酒绿的凤凰突然变成了眼前沉浸在雾中的朦胧小镇，在晨雾尽情展现神秘的风采，令人沉醉，古老悠长的沱江在湘西独特的吊脚楼下静静的流淌，沿沱江两岸漫步、欣赏悠悠沱江水，翩翩吊脚楼，漫步古城民族风情工艺品一条街，在古城内可免费品尝着沁人心脾的苗家姜糖,深入了解中国非物质文化遗产-----苗银纯手工锻造技艺；凤凰古城，梦里的故乡，远去的家园，古老而神秘的地方……</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DA23DBF">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住宿/张家界</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6DF359C8">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19"/>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62A89"/>
    <w:multiLevelType w:val="singleLevel"/>
    <w:tmpl w:val="E1E62A8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DA63D22"/>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CE3B98"/>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 w:type="paragraph" w:customStyle="1" w:styleId="20">
    <w:name w:val="Table Text"/>
    <w:basedOn w:val="1"/>
    <w:autoRedefine/>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7690</Words>
  <Characters>7800</Characters>
  <Lines>41</Lines>
  <Paragraphs>11</Paragraphs>
  <TotalTime>1</TotalTime>
  <ScaleCrop>false</ScaleCrop>
  <LinksUpToDate>false</LinksUpToDate>
  <CharactersWithSpaces>8030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2025-05-16T07:38:16Z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77975D81E4E14B3BB345B5CC6A283E56_13</vt:lpwstr>
  </property>
  <property fmtid="{D5CDD505-2E9C-101B-9397-08002B2CF9AE}" pid="5" name="KSOTemplateDocerSaveRecord">
    <vt:lpwstr>eyJoZGlkIjoiODk1MzQxZjRiYmE1M2VkZTBiMTFmNTU0NzAyNTY1MDQiLCJ1c2VySWQiOiIyODEyNzY2NDcifQ==</vt:lpwstr>
  </property>
</Properties>
</file>