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861"/>
        <w:gridCol w:w="7685"/>
        <w:gridCol w:w="615"/>
        <w:gridCol w:w="615"/>
        <w:gridCol w:w="616"/>
        <w:gridCol w:w="1236"/>
      </w:tblGrid>
      <w:tr w14:paraId="6D137FC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99" w:hRule="atLeast"/>
        </w:trPr>
        <w:tc>
          <w:tcPr>
            <w:tcW w:w="11628" w:type="dxa"/>
            <w:gridSpan w:val="6"/>
            <w:noWrap w:val="0"/>
            <w:vAlign w:val="top"/>
          </w:tcPr>
          <w:p w14:paraId="60F089CA">
            <w:pPr>
              <w:pStyle w:val="3"/>
              <w:bidi w:val="0"/>
              <w:jc w:val="center"/>
              <w:rPr>
                <w:rFonts w:hint="eastAsia"/>
                <w:lang w:val="en-US" w:eastAsia="zh-CN"/>
              </w:rPr>
            </w:pPr>
            <w:r>
              <w:rPr>
                <w:rFonts w:hint="eastAsia" w:ascii="微软雅黑" w:hAnsi="微软雅黑" w:eastAsia="微软雅黑" w:cs="微软雅黑"/>
                <w:color w:val="00B050"/>
                <w:sz w:val="52"/>
                <w:szCs w:val="52"/>
                <w:lang w:val="en-US" w:eastAsia="zh-CN"/>
              </w:rPr>
              <w:t>漫游张家界</w:t>
            </w:r>
          </w:p>
        </w:tc>
      </w:tr>
      <w:tr w14:paraId="375845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11628" w:type="dxa"/>
            <w:gridSpan w:val="6"/>
            <w:noWrap w:val="0"/>
            <w:vAlign w:val="top"/>
          </w:tcPr>
          <w:p w14:paraId="203F90BD">
            <w:pPr>
              <w:pStyle w:val="7"/>
              <w:keepNext w:val="0"/>
              <w:keepLines w:val="0"/>
              <w:pageBreakBefore w:val="0"/>
              <w:widowControl w:val="0"/>
              <w:kinsoku/>
              <w:wordWrap/>
              <w:overflowPunct/>
              <w:topLinePunct w:val="0"/>
              <w:autoSpaceDE/>
              <w:autoSpaceDN/>
              <w:bidi w:val="0"/>
              <w:adjustRightInd/>
              <w:snapToGrid/>
              <w:spacing w:before="11" w:line="500" w:lineRule="exact"/>
              <w:jc w:val="center"/>
              <w:textAlignment w:val="auto"/>
              <w:rPr>
                <w:rFonts w:hint="eastAsia" w:ascii="微软简仿宋" w:hAnsi="微软简仿宋" w:eastAsia="微软简仿宋" w:cs="微软简仿宋"/>
                <w:b/>
                <w:bCs/>
                <w:color w:val="00B050"/>
                <w:sz w:val="24"/>
                <w:lang w:val="en-US"/>
              </w:rPr>
            </w:pPr>
            <w:r>
              <w:rPr>
                <w:rFonts w:hint="eastAsia" w:ascii="微软简仿宋" w:hAnsi="微软简仿宋" w:eastAsia="微软简仿宋" w:cs="微软简仿宋"/>
                <w:b/>
                <w:bCs/>
                <w:color w:val="00B050"/>
                <w:sz w:val="24"/>
                <w:lang w:eastAsia="zh-CN"/>
              </w:rPr>
              <w:t>云天渡</w:t>
            </w:r>
            <w:r>
              <w:rPr>
                <w:rFonts w:hint="eastAsia" w:ascii="微软简仿宋" w:hAnsi="微软简仿宋" w:eastAsia="微软简仿宋" w:cs="微软简仿宋"/>
                <w:b/>
                <w:bCs/>
                <w:color w:val="00B050"/>
                <w:sz w:val="24"/>
                <w:lang w:val="en-US" w:eastAsia="zh-CN"/>
              </w:rPr>
              <w:t>·玻璃桥、</w:t>
            </w:r>
            <w:r>
              <w:rPr>
                <w:rFonts w:hint="eastAsia" w:ascii="微软简仿宋" w:hAnsi="微软简仿宋" w:eastAsia="微软简仿宋" w:cs="微软简仿宋"/>
                <w:b/>
                <w:bCs/>
                <w:color w:val="00B050"/>
                <w:sz w:val="24"/>
                <w:lang w:eastAsia="zh-CN"/>
              </w:rPr>
              <w:t>张家界国家森林公园（袁家界、天子山、十里画廊、金鞭溪）、张家界民俗表演、天门山玻璃栈道</w:t>
            </w:r>
            <w:r>
              <w:rPr>
                <w:rFonts w:hint="eastAsia" w:ascii="微软简仿宋" w:hAnsi="微软简仿宋" w:eastAsia="微软简仿宋" w:cs="微软简仿宋"/>
                <w:b/>
                <w:bCs/>
                <w:color w:val="00B050"/>
                <w:sz w:val="24"/>
                <w:lang w:val="en-US" w:eastAsia="zh-CN"/>
              </w:rPr>
              <w:t>3</w:t>
            </w:r>
            <w:r>
              <w:rPr>
                <w:rFonts w:hint="eastAsia" w:ascii="微软简仿宋" w:hAnsi="微软简仿宋" w:eastAsia="微软简仿宋" w:cs="微软简仿宋"/>
                <w:b/>
                <w:bCs/>
                <w:color w:val="00B050"/>
                <w:sz w:val="24"/>
              </w:rPr>
              <w:t>日</w:t>
            </w:r>
            <w:r>
              <w:rPr>
                <w:rFonts w:hint="eastAsia" w:ascii="微软简仿宋" w:hAnsi="微软简仿宋" w:eastAsia="微软简仿宋" w:cs="微软简仿宋"/>
                <w:b/>
                <w:bCs/>
                <w:color w:val="00B050"/>
                <w:sz w:val="24"/>
                <w:lang w:val="en-US"/>
              </w:rPr>
              <w:t>游</w:t>
            </w:r>
          </w:p>
        </w:tc>
      </w:tr>
      <w:tr w14:paraId="0FDBEC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noWrap w:val="0"/>
            <w:vAlign w:val="top"/>
          </w:tcPr>
          <w:p w14:paraId="1BD3140B">
            <w:pPr>
              <w:rPr>
                <w:rFonts w:hint="eastAsia"/>
                <w:b/>
                <w:color w:val="FF0000"/>
                <w:sz w:val="28"/>
                <w:szCs w:val="28"/>
              </w:rPr>
            </w:pPr>
            <w:r>
              <w:rPr>
                <w:rFonts w:hint="eastAsia"/>
                <w:b/>
                <w:color w:val="FF0000"/>
                <w:sz w:val="28"/>
                <w:szCs w:val="28"/>
              </w:rPr>
              <w:drawing>
                <wp:inline distT="0" distB="0" distL="114300" distR="114300">
                  <wp:extent cx="7240905" cy="1096645"/>
                  <wp:effectExtent l="0" t="0" r="17145" b="8255"/>
                  <wp:docPr id="13"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体验"/>
                          <pic:cNvPicPr>
                            <a:picLocks noChangeAspect="1"/>
                          </pic:cNvPicPr>
                        </pic:nvPicPr>
                        <pic:blipFill>
                          <a:blip r:embed="rId11"/>
                          <a:stretch>
                            <a:fillRect/>
                          </a:stretch>
                        </pic:blipFill>
                        <pic:spPr>
                          <a:xfrm>
                            <a:off x="0" y="0"/>
                            <a:ext cx="7240905" cy="1096645"/>
                          </a:xfrm>
                          <a:prstGeom prst="rect">
                            <a:avLst/>
                          </a:prstGeom>
                          <a:noFill/>
                          <a:ln>
                            <a:noFill/>
                          </a:ln>
                        </pic:spPr>
                      </pic:pic>
                    </a:graphicData>
                  </a:graphic>
                </wp:inline>
              </w:drawing>
            </w:r>
          </w:p>
          <w:p w14:paraId="13D0D1B9">
            <w:pPr>
              <w:rPr>
                <w:rFonts w:hint="eastAsia"/>
                <w:b/>
                <w:color w:val="FF0000"/>
                <w:sz w:val="28"/>
                <w:szCs w:val="28"/>
              </w:rPr>
            </w:pPr>
            <w:r>
              <w:rPr>
                <w:sz w:val="28"/>
              </w:rPr>
              <mc:AlternateContent>
                <mc:Choice Requires="wps">
                  <w:drawing>
                    <wp:anchor distT="0" distB="0" distL="114300" distR="114300" simplePos="0" relativeHeight="251663360" behindDoc="0" locked="0" layoutInCell="1" allowOverlap="1">
                      <wp:simplePos x="0" y="0"/>
                      <wp:positionH relativeFrom="column">
                        <wp:posOffset>36830</wp:posOffset>
                      </wp:positionH>
                      <wp:positionV relativeFrom="paragraph">
                        <wp:posOffset>5715</wp:posOffset>
                      </wp:positionV>
                      <wp:extent cx="1350010" cy="426720"/>
                      <wp:effectExtent l="0" t="0" r="0" b="0"/>
                      <wp:wrapNone/>
                      <wp:docPr id="4" name="文本框 9"/>
                      <wp:cNvGraphicFramePr/>
                      <a:graphic xmlns:a="http://schemas.openxmlformats.org/drawingml/2006/main">
                        <a:graphicData uri="http://schemas.microsoft.com/office/word/2010/wordprocessingShape">
                          <wps:wsp>
                            <wps:cNvSpPr txBox="1"/>
                            <wps:spPr>
                              <a:xfrm>
                                <a:off x="0" y="0"/>
                                <a:ext cx="1350010" cy="426720"/>
                              </a:xfrm>
                              <a:prstGeom prst="rect">
                                <a:avLst/>
                              </a:prstGeom>
                              <a:noFill/>
                              <a:ln>
                                <a:noFill/>
                              </a:ln>
                              <a:effectLst/>
                            </wps:spPr>
                            <wps:txbx>
                              <w:txbxContent>
                                <w:p w14:paraId="0F518512">
                                  <w:pPr>
                                    <w:rPr>
                                      <w:rFonts w:hint="eastAsia" w:ascii="微软雅黑" w:hAnsi="微软雅黑" w:eastAsia="微软雅黑" w:cs="微软雅黑"/>
                                      <w:b/>
                                      <w:color w:val="FFFFFF"/>
                                      <w:sz w:val="32"/>
                                      <w:szCs w:val="32"/>
                                    </w:rPr>
                                  </w:pPr>
                                  <w:r>
                                    <w:rPr>
                                      <w:rFonts w:hint="eastAsia" w:ascii="微软雅黑" w:hAnsi="微软雅黑" w:eastAsia="微软雅黑" w:cs="微软雅黑"/>
                                      <w:b/>
                                      <w:color w:val="FFFFFF"/>
                                      <w:sz w:val="32"/>
                                      <w:szCs w:val="32"/>
                                    </w:rPr>
                                    <w:t>【抖音网红】</w:t>
                                  </w:r>
                                  <w:r>
                                    <w:rPr>
                                      <w:rFonts w:hint="eastAsia"/>
                                      <w:b/>
                                      <w:color w:val="FF0000"/>
                                      <w:sz w:val="28"/>
                                      <w:szCs w:val="28"/>
                                    </w:rPr>
                                    <w:t>【</w:t>
                                  </w:r>
                                  <w:r>
                                    <w:rPr>
                                      <w:rFonts w:hint="eastAsia"/>
                                      <w:b/>
                                      <w:color w:val="FF0000"/>
                                      <w:sz w:val="28"/>
                                      <w:szCs w:val="28"/>
                                      <w:lang w:val="en-US" w:eastAsia="zh-CN"/>
                                    </w:rPr>
                                    <w:t>芙蓉镇</w:t>
                                  </w:r>
                                  <w:r>
                                    <w:rPr>
                                      <w:rFonts w:hint="eastAsia"/>
                                      <w:b/>
                                      <w:color w:val="FF0000"/>
                                      <w:sz w:val="28"/>
                                      <w:szCs w:val="28"/>
                                    </w:rPr>
                                    <w:t>】</w:t>
                                  </w:r>
                                  <w:r>
                                    <w:rPr>
                                      <w:rFonts w:hint="eastAsia"/>
                                      <w:b/>
                                      <w:color w:val="FF0000"/>
                                      <w:sz w:val="28"/>
                                      <w:szCs w:val="28"/>
                                      <w:lang w:val="en-US" w:eastAsia="zh-CN"/>
                                    </w:rPr>
                                    <w:t>+</w:t>
                                  </w:r>
                                </w:p>
                              </w:txbxContent>
                            </wps:txbx>
                            <wps:bodyPr vert="horz" wrap="square" anchor="t" anchorCtr="0" upright="1"/>
                          </wps:wsp>
                        </a:graphicData>
                      </a:graphic>
                    </wp:anchor>
                  </w:drawing>
                </mc:Choice>
                <mc:Fallback>
                  <w:pict>
                    <v:shape id="文本框 9" o:spid="_x0000_s1026" o:spt="202" type="#_x0000_t202" style="position:absolute;left:0pt;margin-left:2.9pt;margin-top:0.45pt;height:33.6pt;width:106.3pt;z-index:251663360;mso-width-relative:page;mso-height-relative:page;" filled="f" stroked="f" coordsize="21600,21600" o:gfxdata="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3tU9Y0wAAAAUBAAAPAAAAAAAAAAEAIAAAACIAAABkcnMv&#10;ZG93bnJldi54bWxQSwECFAAUAAAACACHTuJACYbbu88BAACPAwAADgAAAAAAAAABACAAAAAiAQAA&#10;ZHJzL2Uyb0RvYy54bWxQSwUGAAAAAAYABgBZAQAAYwUAAAAA&#10;">
                      <v:fill on="f" focussize="0,0"/>
                      <v:stroke on="f"/>
                      <v:imagedata o:title=""/>
                      <o:lock v:ext="edit" aspectratio="f"/>
                      <v:textbox>
                        <w:txbxContent>
                          <w:p w14:paraId="0F518512">
                            <w:pPr>
                              <w:rPr>
                                <w:rFonts w:hint="eastAsia" w:ascii="微软雅黑" w:hAnsi="微软雅黑" w:eastAsia="微软雅黑" w:cs="微软雅黑"/>
                                <w:b/>
                                <w:color w:val="FFFFFF"/>
                                <w:sz w:val="32"/>
                                <w:szCs w:val="32"/>
                              </w:rPr>
                            </w:pPr>
                            <w:r>
                              <w:rPr>
                                <w:rFonts w:hint="eastAsia" w:ascii="微软雅黑" w:hAnsi="微软雅黑" w:eastAsia="微软雅黑" w:cs="微软雅黑"/>
                                <w:b/>
                                <w:color w:val="FFFFFF"/>
                                <w:sz w:val="32"/>
                                <w:szCs w:val="32"/>
                              </w:rPr>
                              <w:t>【抖音网红】</w:t>
                            </w:r>
                            <w:r>
                              <w:rPr>
                                <w:rFonts w:hint="eastAsia"/>
                                <w:b/>
                                <w:color w:val="FF0000"/>
                                <w:sz w:val="28"/>
                                <w:szCs w:val="28"/>
                              </w:rPr>
                              <w:t>【</w:t>
                            </w:r>
                            <w:r>
                              <w:rPr>
                                <w:rFonts w:hint="eastAsia"/>
                                <w:b/>
                                <w:color w:val="FF0000"/>
                                <w:sz w:val="28"/>
                                <w:szCs w:val="28"/>
                                <w:lang w:val="en-US" w:eastAsia="zh-CN"/>
                              </w:rPr>
                              <w:t>芙蓉镇</w:t>
                            </w:r>
                            <w:r>
                              <w:rPr>
                                <w:rFonts w:hint="eastAsia"/>
                                <w:b/>
                                <w:color w:val="FF0000"/>
                                <w:sz w:val="28"/>
                                <w:szCs w:val="28"/>
                              </w:rPr>
                              <w:t>】</w:t>
                            </w:r>
                            <w:r>
                              <w:rPr>
                                <w:rFonts w:hint="eastAsia"/>
                                <w:b/>
                                <w:color w:val="FF0000"/>
                                <w:sz w:val="28"/>
                                <w:szCs w:val="28"/>
                                <w:lang w:val="en-US" w:eastAsia="zh-CN"/>
                              </w:rPr>
                              <w:t>+</w:t>
                            </w:r>
                          </w:p>
                        </w:txbxContent>
                      </v:textbox>
                    </v:shape>
                  </w:pict>
                </mc:Fallback>
              </mc:AlternateContent>
            </w:r>
            <w:r>
              <w:rPr>
                <w:rFonts w:hint="eastAsia"/>
                <w:b/>
                <w:color w:val="FF0000"/>
                <w:sz w:val="28"/>
                <w:szCs w:val="28"/>
              </w:rPr>
              <w:drawing>
                <wp:inline distT="0" distB="0" distL="114300" distR="114300">
                  <wp:extent cx="1296035" cy="419100"/>
                  <wp:effectExtent l="0" t="0" r="18415" b="0"/>
                  <wp:docPr id="14" name="图片 1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23"/>
                          <pic:cNvPicPr>
                            <a:picLocks noChangeAspect="1"/>
                          </pic:cNvPicPr>
                        </pic:nvPicPr>
                        <pic:blipFill>
                          <a:blip r:embed="rId12"/>
                          <a:stretch>
                            <a:fillRect/>
                          </a:stretch>
                        </pic:blipFill>
                        <pic:spPr>
                          <a:xfrm>
                            <a:off x="0" y="0"/>
                            <a:ext cx="1296035" cy="419100"/>
                          </a:xfrm>
                          <a:prstGeom prst="rect">
                            <a:avLst/>
                          </a:prstGeom>
                          <a:noFill/>
                          <a:ln>
                            <a:noFill/>
                          </a:ln>
                        </pic:spPr>
                      </pic:pic>
                    </a:graphicData>
                  </a:graphic>
                </wp:inline>
              </w:drawing>
            </w:r>
          </w:p>
          <w:p w14:paraId="50A42C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公司理念：</w:t>
            </w:r>
          </w:p>
          <w:p w14:paraId="39F5C7D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FF0000"/>
                <w:sz w:val="28"/>
                <w:szCs w:val="28"/>
              </w:rPr>
            </w:pPr>
            <w:r>
              <w:rPr>
                <w:rFonts w:hint="eastAsia" w:ascii="微软雅黑" w:hAnsi="微软雅黑" w:eastAsia="微软雅黑" w:cs="微软雅黑"/>
                <w:b/>
                <w:color w:val="FF0000"/>
                <w:sz w:val="28"/>
                <w:szCs w:val="28"/>
                <w:lang w:val="en-US" w:eastAsia="zh-CN"/>
              </w:rPr>
              <w:t>坚持“说走就走”的理念，真实如所说，所见所闻即旅程，来一场有温度有体验的旅行！</w:t>
            </w:r>
          </w:p>
          <w:p w14:paraId="385D5F62">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70C0"/>
                <w:sz w:val="28"/>
                <w:szCs w:val="28"/>
                <w:lang w:val="en-US" w:eastAsia="zh-CN"/>
              </w:rPr>
            </w:pPr>
            <w:r>
              <w:rPr>
                <w:rFonts w:hint="eastAsia" w:ascii="微软雅黑" w:hAnsi="微软雅黑" w:eastAsia="微软雅黑" w:cs="微软雅黑"/>
                <w:b/>
                <w:bCs/>
                <w:color w:val="0070C0"/>
                <w:sz w:val="28"/>
                <w:szCs w:val="28"/>
                <w:lang w:val="en-US" w:eastAsia="zh-CN"/>
              </w:rPr>
              <w:t>打卡国家第一个森林公园、西游记取景点、阿凡达的拍摄地，深度领略绝世美景！</w:t>
            </w:r>
          </w:p>
          <w:p w14:paraId="2386B997">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70C0"/>
                <w:sz w:val="28"/>
                <w:szCs w:val="28"/>
                <w:lang w:val="en-US" w:eastAsia="zh-CN"/>
              </w:rPr>
            </w:pPr>
            <w:r>
              <w:rPr>
                <w:rFonts w:hint="eastAsia" w:ascii="微软雅黑" w:hAnsi="微软雅黑" w:eastAsia="微软雅黑" w:cs="微软雅黑"/>
                <w:b/>
                <w:bCs/>
                <w:color w:val="0070C0"/>
                <w:sz w:val="28"/>
                <w:szCs w:val="28"/>
                <w:lang w:val="en-US" w:eastAsia="zh-CN"/>
              </w:rPr>
              <w:t xml:space="preserve">打卡天门山·玻璃栈道 + 天门洞开，当前最绝美的景区，绝不留遗憾！ </w:t>
            </w:r>
          </w:p>
          <w:p w14:paraId="782CEC04">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70C0"/>
                <w:sz w:val="28"/>
                <w:szCs w:val="28"/>
                <w:lang w:val="en-US" w:eastAsia="zh-CN"/>
              </w:rPr>
            </w:pPr>
            <w:r>
              <w:rPr>
                <w:rFonts w:hint="eastAsia" w:ascii="微软雅黑" w:hAnsi="微软雅黑" w:eastAsia="微软雅黑" w:cs="微软雅黑"/>
                <w:b/>
                <w:bCs/>
                <w:color w:val="0070C0"/>
                <w:sz w:val="28"/>
                <w:szCs w:val="28"/>
                <w:lang w:val="en-US" w:eastAsia="zh-CN"/>
              </w:rPr>
              <w:t>打卡云天渡·玻璃桥，全长536米、宽6米， 为一座大型山谷悬索桥，因其创下多项玻璃桥的世界记录而闻名中外！</w:t>
            </w:r>
          </w:p>
          <w:p w14:paraId="000F974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私家团：</w:t>
            </w:r>
          </w:p>
          <w:p w14:paraId="5449383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专属司导</w:t>
            </w:r>
            <w:r>
              <w:rPr>
                <w:rFonts w:hint="eastAsia" w:ascii="微软雅黑" w:hAnsi="微软雅黑" w:eastAsia="微软雅黑" w:cs="微软雅黑"/>
                <w:b/>
                <w:color w:val="8E3A3A"/>
                <w:sz w:val="21"/>
                <w:szCs w:val="21"/>
                <w:lang w:val="en-US" w:eastAsia="zh-CN"/>
              </w:rPr>
              <w:t>/</w:t>
            </w:r>
            <w:r>
              <w:rPr>
                <w:rFonts w:hint="eastAsia" w:ascii="微软雅黑" w:hAnsi="微软雅黑" w:eastAsia="微软雅黑" w:cs="微软雅黑"/>
                <w:b/>
                <w:color w:val="8E3A3A"/>
                <w:sz w:val="21"/>
                <w:szCs w:val="21"/>
                <w:lang w:eastAsia="zh-CN"/>
              </w:rPr>
              <w:t>自由省心/私享旅程/行程可调/贴心服务/纯玩无购物</w:t>
            </w:r>
          </w:p>
          <w:p w14:paraId="76792C7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eastAsia="zh-CN"/>
              </w:rPr>
              <w:t>一单一团，</w:t>
            </w:r>
            <w:r>
              <w:rPr>
                <w:rFonts w:hint="eastAsia" w:ascii="微软雅黑" w:hAnsi="微软雅黑" w:eastAsia="微软雅黑" w:cs="微软雅黑"/>
                <w:b/>
                <w:color w:val="8E3A3A"/>
                <w:sz w:val="21"/>
                <w:szCs w:val="21"/>
                <w:lang w:val="en-US" w:eastAsia="zh-CN"/>
              </w:rPr>
              <w:t>2人即可成团，私享独立专车，拒绝拼车、换车烦恼，独享私密空间；</w:t>
            </w:r>
          </w:p>
          <w:p w14:paraId="3157882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val="en-US" w:eastAsia="zh-CN"/>
              </w:rPr>
              <w:t>私人订制，自由出行，行程可调，全程听您指挥，给您一份想要的旅行；</w:t>
            </w:r>
          </w:p>
          <w:p w14:paraId="53A8E98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sz w:val="21"/>
                <w:szCs w:val="21"/>
              </w:rPr>
            </w:pPr>
          </w:p>
          <w:p w14:paraId="36145C8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rPr>
              <w:t>【吃】</w:t>
            </w:r>
            <w:r>
              <w:rPr>
                <w:rFonts w:hint="eastAsia" w:ascii="微软雅黑" w:hAnsi="微软雅黑" w:eastAsia="微软雅黑" w:cs="微软雅黑"/>
                <w:b/>
                <w:color w:val="8E3A3A"/>
                <w:sz w:val="21"/>
                <w:szCs w:val="21"/>
                <w:lang w:eastAsia="zh-CN"/>
              </w:rPr>
              <w:t>不含团队餐，推荐当地特色社会餐厅，大排档等经典场所，体验当地经典美食；</w:t>
            </w:r>
          </w:p>
          <w:p w14:paraId="507FC76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8E3A3A"/>
                <w:sz w:val="18"/>
                <w:szCs w:val="18"/>
                <w:lang w:val="en-US" w:eastAsia="zh-CN"/>
              </w:rPr>
            </w:pPr>
            <w:r>
              <w:rPr>
                <w:rFonts w:hint="eastAsia" w:ascii="微软雅黑" w:hAnsi="微软雅黑" w:eastAsia="微软雅黑" w:cs="微软雅黑"/>
                <w:b/>
                <w:color w:val="8E3A3A"/>
                <w:sz w:val="21"/>
                <w:szCs w:val="21"/>
                <w:lang w:eastAsia="zh-CN"/>
              </w:rPr>
              <w:t>【住】出发前落实酒店名字，实实在在，若非满房的情形下，即宣传酒店；</w:t>
            </w:r>
            <w:r>
              <w:rPr>
                <w:rFonts w:hint="eastAsia" w:ascii="微软雅黑" w:hAnsi="微软雅黑" w:eastAsia="微软雅黑" w:cs="微软雅黑"/>
                <w:b/>
                <w:color w:val="8E3A3A"/>
                <w:sz w:val="18"/>
                <w:szCs w:val="18"/>
                <w:lang w:val="en-US" w:eastAsia="zh-CN"/>
              </w:rPr>
              <w:t>专属升级：当地准五或携程四钻指定酒店；</w:t>
            </w:r>
          </w:p>
          <w:p w14:paraId="3143D91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【行】不仅安全，舒适，</w:t>
            </w:r>
            <w:r>
              <w:rPr>
                <w:rFonts w:hint="eastAsia" w:ascii="微软雅黑" w:hAnsi="微软雅黑" w:eastAsia="微软雅黑" w:cs="微软雅黑"/>
                <w:b/>
                <w:color w:val="8E3A3A"/>
                <w:sz w:val="21"/>
                <w:szCs w:val="21"/>
                <w:lang w:val="en-US" w:eastAsia="zh-CN"/>
              </w:rPr>
              <w:t>全程听您指挥</w:t>
            </w:r>
            <w:r>
              <w:rPr>
                <w:rFonts w:hint="eastAsia" w:ascii="微软雅黑" w:hAnsi="微软雅黑" w:eastAsia="微软雅黑" w:cs="微软雅黑"/>
                <w:b/>
                <w:color w:val="8E3A3A"/>
                <w:sz w:val="21"/>
                <w:szCs w:val="21"/>
                <w:lang w:eastAsia="zh-CN"/>
              </w:rPr>
              <w:t xml:space="preserve">；    </w:t>
            </w:r>
            <w:bookmarkStart w:id="0" w:name="_GoBack"/>
            <w:bookmarkEnd w:id="0"/>
            <w:r>
              <w:rPr>
                <w:rFonts w:hint="eastAsia" w:ascii="微软雅黑" w:hAnsi="微软雅黑" w:eastAsia="微软雅黑" w:cs="微软雅黑"/>
                <w:b/>
                <w:color w:val="8E3A3A"/>
                <w:sz w:val="21"/>
                <w:szCs w:val="21"/>
                <w:lang w:eastAsia="zh-CN"/>
              </w:rPr>
              <w:t xml:space="preserve">     </w:t>
            </w:r>
          </w:p>
          <w:p w14:paraId="7CED4D6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【游】旅游，当然要玩够精华，时间充裕，真实如美工所说； </w:t>
            </w:r>
          </w:p>
          <w:p w14:paraId="7BAE040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【购】游客明明白白消费，不走任何购物店 </w:t>
            </w:r>
            <w:r>
              <w:rPr>
                <w:rFonts w:hint="eastAsia" w:ascii="微软雅黑" w:hAnsi="微软雅黑" w:eastAsia="微软雅黑" w:cs="微软雅黑"/>
                <w:b/>
                <w:color w:val="8E3A3A"/>
                <w:sz w:val="21"/>
                <w:szCs w:val="21"/>
                <w:lang w:val="en-US" w:eastAsia="zh-CN"/>
              </w:rPr>
              <w:t xml:space="preserve">  </w:t>
            </w:r>
          </w:p>
          <w:p w14:paraId="78B6828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【导】</w:t>
            </w:r>
            <w:r>
              <w:rPr>
                <w:rFonts w:hint="eastAsia" w:ascii="微软雅黑" w:hAnsi="微软雅黑" w:eastAsia="微软雅黑" w:cs="微软雅黑"/>
                <w:b/>
                <w:color w:val="8E3A3A"/>
                <w:sz w:val="21"/>
                <w:szCs w:val="21"/>
                <w:lang w:val="en-US" w:eastAsia="zh-CN"/>
              </w:rPr>
              <w:t>全程听您指挥，</w:t>
            </w:r>
            <w:r>
              <w:rPr>
                <w:rFonts w:hint="eastAsia" w:ascii="微软雅黑" w:hAnsi="微软雅黑" w:eastAsia="微软雅黑" w:cs="微软雅黑"/>
                <w:b/>
                <w:color w:val="8E3A3A"/>
                <w:sz w:val="21"/>
                <w:szCs w:val="21"/>
                <w:lang w:eastAsia="zh-CN"/>
              </w:rPr>
              <w:t xml:space="preserve">请放心跟着我规范服务。 </w:t>
            </w:r>
          </w:p>
          <w:p w14:paraId="4A803A7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p>
          <w:p w14:paraId="424136A9">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70C0"/>
                <w:sz w:val="28"/>
                <w:szCs w:val="28"/>
              </w:rPr>
            </w:pPr>
            <w:r>
              <w:rPr>
                <w:rFonts w:hint="eastAsia" w:ascii="微软雅黑" w:hAnsi="微软雅黑" w:eastAsia="微软雅黑" w:cs="微软雅黑"/>
                <w:b/>
                <w:bCs/>
                <w:color w:val="0070C0"/>
                <w:sz w:val="28"/>
                <w:szCs w:val="28"/>
              </w:rPr>
              <w:t>景点介绍：</w:t>
            </w:r>
          </w:p>
          <w:p w14:paraId="30F73CC6">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70C0"/>
                <w:sz w:val="28"/>
                <w:szCs w:val="28"/>
              </w:rPr>
              <w:t>天门山：</w:t>
            </w:r>
            <w:r>
              <w:rPr>
                <w:rFonts w:hint="eastAsia" w:ascii="微软雅黑" w:hAnsi="微软雅黑" w:eastAsia="微软雅黑" w:cs="微软雅黑"/>
                <w:sz w:val="21"/>
                <w:szCs w:val="21"/>
              </w:rPr>
              <w:t>素有湘西第一神山的美誉，世界最美的空中花园和天界仙境，“六大难解之谜”：天门洞开、天门翻水、天门转向、野拂藏宝、鬼谷显影、天门瑞兽相继涌现，更增添了灵异的神秘。文化底蕴深厚有“武陵之魂”之称</w:t>
            </w:r>
            <w:r>
              <w:rPr>
                <w:rFonts w:hint="eastAsia" w:ascii="微软雅黑" w:hAnsi="微软雅黑" w:eastAsia="微软雅黑" w:cs="微软雅黑"/>
                <w:sz w:val="21"/>
                <w:szCs w:val="21"/>
                <w:lang w:eastAsia="zh-CN"/>
              </w:rPr>
              <w:t>。</w:t>
            </w:r>
          </w:p>
          <w:p w14:paraId="0C956EC4">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bCs/>
                <w:color w:val="0070C0"/>
                <w:sz w:val="28"/>
                <w:szCs w:val="28"/>
                <w:lang w:val="en-US" w:eastAsia="zh-CN"/>
              </w:rPr>
              <w:t>云天</w:t>
            </w:r>
            <w:r>
              <w:rPr>
                <w:rFonts w:hint="eastAsia" w:ascii="微软雅黑" w:hAnsi="微软雅黑" w:eastAsia="微软雅黑" w:cs="微软雅黑"/>
                <w:b/>
                <w:bCs/>
                <w:color w:val="0070C0"/>
                <w:sz w:val="28"/>
                <w:szCs w:val="28"/>
                <w:lang w:eastAsia="zh-CN"/>
              </w:rPr>
              <w:t>渡</w:t>
            </w:r>
            <w:r>
              <w:rPr>
                <w:rFonts w:hint="eastAsia" w:ascii="微软雅黑" w:hAnsi="微软雅黑" w:eastAsia="微软雅黑" w:cs="微软雅黑"/>
                <w:b/>
                <w:bCs/>
                <w:color w:val="0070C0"/>
                <w:sz w:val="28"/>
                <w:szCs w:val="28"/>
                <w:lang w:val="en-US" w:eastAsia="zh-CN"/>
              </w:rPr>
              <w:t>·玻璃桥：</w:t>
            </w:r>
            <w:r>
              <w:rPr>
                <w:rFonts w:hint="eastAsia" w:ascii="微软雅黑" w:hAnsi="微软雅黑" w:eastAsia="微软雅黑" w:cs="微软雅黑"/>
                <w:sz w:val="21"/>
                <w:szCs w:val="21"/>
              </w:rPr>
              <w:t>“云天渡”命名释义为天桥合一以渡天下之人。在云雾之间，大桥宛如千尺白绫在其中若隐若现，一踏上桥面便从山水之中突然超脱出山水之外。“渡”，既是将游客渡过峡谷，又是将同行之人的心渡得更加接近。</w:t>
            </w:r>
          </w:p>
          <w:p w14:paraId="5C9BEE89">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eastAsia="zh-CN"/>
              </w:rPr>
            </w:pPr>
            <w:r>
              <w:rPr>
                <w:rFonts w:hint="eastAsia" w:ascii="微软雅黑" w:hAnsi="微软雅黑" w:eastAsia="微软雅黑" w:cs="微软雅黑"/>
                <w:b/>
                <w:bCs/>
                <w:color w:val="0070C0"/>
                <w:sz w:val="28"/>
                <w:szCs w:val="28"/>
              </w:rPr>
              <w:t>张家界国家森林公园：</w:t>
            </w:r>
            <w:r>
              <w:rPr>
                <w:rFonts w:hint="eastAsia" w:ascii="微软雅黑" w:hAnsi="微软雅黑" w:eastAsia="微软雅黑" w:cs="微软雅黑"/>
                <w:sz w:val="21"/>
                <w:szCs w:val="21"/>
              </w:rPr>
              <w:t>自然风光以峰称奇、以谷显幽、以林见秀。其间有奇峰3000多座，如人如兽、如器如物，形象逼真，气势壮观，有“三千奇峰，八百秀水”之美称。</w:t>
            </w:r>
          </w:p>
          <w:p w14:paraId="1D2D7CE7">
            <w:pPr>
              <w:keepNext w:val="0"/>
              <w:keepLines w:val="0"/>
              <w:pageBreakBefore w:val="0"/>
              <w:widowControl w:val="0"/>
              <w:tabs>
                <w:tab w:val="left" w:pos="279"/>
              </w:tabs>
              <w:kinsoku/>
              <w:wordWrap/>
              <w:overflowPunct/>
              <w:topLinePunct w:val="0"/>
              <w:autoSpaceDE/>
              <w:autoSpaceDN/>
              <w:bidi w:val="0"/>
              <w:adjustRightInd/>
              <w:snapToGrid/>
              <w:spacing w:line="360" w:lineRule="exact"/>
              <w:jc w:val="left"/>
              <w:textAlignment w:val="auto"/>
              <w:rPr>
                <w:rFonts w:hint="default" w:ascii="微软雅黑" w:hAnsi="微软雅黑" w:eastAsia="微软雅黑"/>
                <w:color w:val="000000"/>
                <w:sz w:val="21"/>
                <w:szCs w:val="21"/>
              </w:rPr>
            </w:pPr>
            <w:r>
              <w:rPr>
                <w:rFonts w:hint="eastAsia" w:ascii="微软雅黑" w:hAnsi="微软雅黑" w:eastAsia="微软雅黑"/>
                <w:b/>
                <w:bCs/>
                <w:color w:val="FF0000"/>
                <w:sz w:val="21"/>
                <w:szCs w:val="21"/>
              </w:rPr>
              <w:t>张家界</w:t>
            </w:r>
            <w:r>
              <w:rPr>
                <w:rFonts w:hint="eastAsia" w:ascii="微软雅黑" w:hAnsi="微软雅黑" w:eastAsia="微软雅黑"/>
                <w:b/>
                <w:bCs/>
                <w:color w:val="FF0000"/>
                <w:sz w:val="21"/>
                <w:szCs w:val="21"/>
                <w:lang w:eastAsia="zh-CN"/>
              </w:rPr>
              <w:t>锦江都城</w:t>
            </w:r>
            <w:r>
              <w:rPr>
                <w:rFonts w:hint="eastAsia" w:ascii="微软雅黑" w:hAnsi="微软雅黑" w:eastAsia="微软雅黑"/>
                <w:color w:val="000000"/>
                <w:sz w:val="21"/>
                <w:szCs w:val="21"/>
              </w:rPr>
              <w:t>酒店位于世界自然遗产、世界地质公园、全国文明风景区、湖南张家界市核心景区武陵源城区中心地带。北依巍峨文庄观音山，南临军邸路，前望宝峰山、百丈峡景区，峰林排空，横亘十里南天，令人叹为观止。西接核心景区门票站（吴家峪口），相距仅500米。东去常（德）张（家界）高速公路入口龙阳路12公里。酒店距离武陵源汽车客运站仅100米。酒店隶属于锦江集团旗下锦江都城品牌，酒店建筑风格古朴，巧妙结合了现代时尚元素和湖南省境内少数民族建筑特色。酒店地理位置优越，环境秀美，交通便捷。</w:t>
            </w:r>
          </w:p>
          <w:p w14:paraId="389EF4FB">
            <w:pPr>
              <w:keepNext w:val="0"/>
              <w:keepLines w:val="0"/>
              <w:pageBreakBefore w:val="0"/>
              <w:widowControl w:val="0"/>
              <w:kinsoku/>
              <w:wordWrap/>
              <w:overflowPunct/>
              <w:topLinePunct w:val="0"/>
              <w:autoSpaceDE/>
              <w:autoSpaceDN/>
              <w:bidi w:val="0"/>
              <w:adjustRightInd/>
              <w:snapToGrid/>
              <w:spacing w:line="240" w:lineRule="auto"/>
              <w:ind w:right="-105" w:rightChars="-50"/>
              <w:textAlignment w:val="auto"/>
              <w:rPr>
                <w:rFonts w:hint="eastAsia" w:ascii="微软雅黑" w:hAnsi="微软雅黑" w:eastAsia="微软雅黑"/>
                <w:sz w:val="18"/>
                <w:szCs w:val="18"/>
                <w:lang w:eastAsia="zh-CN"/>
              </w:rPr>
            </w:pPr>
            <w:r>
              <w:rPr>
                <w:rFonts w:hint="eastAsia" w:ascii="微软雅黑" w:hAnsi="微软雅黑" w:eastAsia="微软雅黑"/>
                <w:sz w:val="18"/>
                <w:szCs w:val="18"/>
                <w:lang w:eastAsia="zh-CN"/>
              </w:rPr>
              <w:drawing>
                <wp:inline distT="0" distB="0" distL="114300" distR="114300">
                  <wp:extent cx="7241540" cy="943610"/>
                  <wp:effectExtent l="0" t="0" r="16510" b="8890"/>
                  <wp:docPr id="15" name="图片 63" descr="65c22cd3489e59bd5541f9fe543a5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3" descr="65c22cd3489e59bd5541f9fe543a5dd"/>
                          <pic:cNvPicPr>
                            <a:picLocks noChangeAspect="1"/>
                          </pic:cNvPicPr>
                        </pic:nvPicPr>
                        <pic:blipFill>
                          <a:blip r:embed="rId13"/>
                          <a:stretch>
                            <a:fillRect/>
                          </a:stretch>
                        </pic:blipFill>
                        <pic:spPr>
                          <a:xfrm>
                            <a:off x="0" y="0"/>
                            <a:ext cx="7241540" cy="943610"/>
                          </a:xfrm>
                          <a:prstGeom prst="rect">
                            <a:avLst/>
                          </a:prstGeom>
                          <a:noFill/>
                          <a:ln>
                            <a:noFill/>
                          </a:ln>
                        </pic:spPr>
                      </pic:pic>
                    </a:graphicData>
                  </a:graphic>
                </wp:inline>
              </w:drawing>
            </w:r>
          </w:p>
          <w:p w14:paraId="7F4D4236">
            <w:pPr>
              <w:rPr>
                <w:rFonts w:hint="eastAsia" w:ascii="微软雅黑" w:hAnsi="微软雅黑" w:eastAsia="微软雅黑" w:cs="微软雅黑"/>
                <w:sz w:val="24"/>
                <w:lang w:bidi="zh-CN"/>
              </w:rPr>
            </w:pPr>
            <w:r>
              <w:rPr>
                <w:rFonts w:hint="eastAsia" w:ascii="微软雅黑" w:hAnsi="微软雅黑" w:eastAsia="微软雅黑" w:cs="微软雅黑"/>
                <w:sz w:val="24"/>
                <w:lang w:bidi="zh-CN"/>
              </w:rPr>
              <w:drawing>
                <wp:inline distT="0" distB="0" distL="114300" distR="114300">
                  <wp:extent cx="7240905" cy="1096645"/>
                  <wp:effectExtent l="0" t="0" r="17145" b="8255"/>
                  <wp:docPr id="16"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行程"/>
                          <pic:cNvPicPr>
                            <a:picLocks noChangeAspect="1"/>
                          </pic:cNvPicPr>
                        </pic:nvPicPr>
                        <pic:blipFill>
                          <a:blip r:embed="rId14"/>
                          <a:stretch>
                            <a:fillRect/>
                          </a:stretch>
                        </pic:blipFill>
                        <pic:spPr>
                          <a:xfrm>
                            <a:off x="0" y="0"/>
                            <a:ext cx="7240905" cy="1096645"/>
                          </a:xfrm>
                          <a:prstGeom prst="rect">
                            <a:avLst/>
                          </a:prstGeom>
                          <a:noFill/>
                          <a:ln>
                            <a:noFill/>
                          </a:ln>
                        </pic:spPr>
                      </pic:pic>
                    </a:graphicData>
                  </a:graphic>
                </wp:inline>
              </w:drawing>
            </w:r>
          </w:p>
        </w:tc>
      </w:tr>
      <w:tr w14:paraId="7EC95C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86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C887D6D">
            <w:pPr>
              <w:spacing w:line="360" w:lineRule="auto"/>
              <w:jc w:val="center"/>
              <w:rPr>
                <w:rFonts w:hint="eastAsia" w:ascii="宋体" w:hAnsi="宋体" w:cs="宋体"/>
                <w:b/>
                <w:bCs/>
                <w:sz w:val="24"/>
              </w:rPr>
            </w:pPr>
            <w:r>
              <w:rPr>
                <w:rFonts w:hint="eastAsia" w:ascii="宋体" w:hAnsi="宋体" w:cs="宋体"/>
                <w:b/>
                <w:bCs/>
                <w:sz w:val="24"/>
              </w:rPr>
              <w:t>天数</w:t>
            </w:r>
          </w:p>
        </w:tc>
        <w:tc>
          <w:tcPr>
            <w:tcW w:w="768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7BC5FC2">
            <w:pPr>
              <w:spacing w:line="360" w:lineRule="auto"/>
              <w:jc w:val="center"/>
              <w:rPr>
                <w:rFonts w:hint="eastAsia" w:ascii="宋体" w:hAnsi="宋体" w:cs="宋体"/>
                <w:b/>
                <w:bCs/>
                <w:sz w:val="24"/>
              </w:rPr>
            </w:pPr>
            <w:r>
              <w:rPr>
                <w:rFonts w:hint="eastAsia" w:ascii="宋体" w:hAnsi="宋体" w:cs="宋体"/>
                <w:b/>
                <w:bCs/>
                <w:sz w:val="24"/>
              </w:rPr>
              <w:t>行程安排</w:t>
            </w:r>
          </w:p>
        </w:tc>
        <w:tc>
          <w:tcPr>
            <w:tcW w:w="1846"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F4F168">
            <w:pPr>
              <w:spacing w:line="360" w:lineRule="auto"/>
              <w:jc w:val="center"/>
              <w:rPr>
                <w:rFonts w:hint="eastAsia" w:ascii="宋体" w:hAnsi="宋体" w:cs="宋体"/>
                <w:b/>
                <w:bCs/>
                <w:sz w:val="24"/>
              </w:rPr>
            </w:pPr>
            <w:r>
              <w:rPr>
                <w:rFonts w:hint="eastAsia" w:ascii="宋体" w:hAnsi="宋体" w:cs="宋体"/>
                <w:b/>
                <w:bCs/>
                <w:sz w:val="24"/>
              </w:rPr>
              <w:t>用餐</w:t>
            </w:r>
          </w:p>
        </w:tc>
        <w:tc>
          <w:tcPr>
            <w:tcW w:w="12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4895B5C">
            <w:pPr>
              <w:spacing w:line="360" w:lineRule="auto"/>
              <w:jc w:val="center"/>
              <w:rPr>
                <w:rFonts w:hint="eastAsia" w:ascii="宋体" w:hAnsi="宋体" w:cs="宋体"/>
                <w:b/>
                <w:bCs/>
                <w:sz w:val="24"/>
              </w:rPr>
            </w:pPr>
            <w:r>
              <w:rPr>
                <w:rFonts w:hint="eastAsia" w:ascii="宋体" w:hAnsi="宋体" w:cs="宋体"/>
                <w:b/>
                <w:bCs/>
                <w:sz w:val="24"/>
              </w:rPr>
              <w:t>入住地区</w:t>
            </w:r>
          </w:p>
        </w:tc>
      </w:tr>
      <w:tr w14:paraId="10E83F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86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0AA54B">
            <w:pPr>
              <w:spacing w:line="360" w:lineRule="auto"/>
              <w:jc w:val="center"/>
              <w:rPr>
                <w:rFonts w:hint="eastAsia" w:ascii="宋体" w:hAnsi="宋体" w:eastAsia="宋体" w:cs="宋体"/>
                <w:b/>
                <w:bCs/>
                <w:sz w:val="24"/>
                <w:lang w:eastAsia="zh-CN"/>
              </w:rPr>
            </w:pPr>
            <w:r>
              <w:rPr>
                <w:rFonts w:hint="eastAsia" w:ascii="宋体" w:hAnsi="宋体" w:cs="宋体"/>
                <w:b/>
                <w:bCs/>
                <w:sz w:val="24"/>
              </w:rPr>
              <w:t>D</w:t>
            </w:r>
            <w:r>
              <w:rPr>
                <w:rFonts w:hint="eastAsia" w:ascii="宋体" w:hAnsi="宋体" w:cs="宋体"/>
                <w:b/>
                <w:bCs/>
                <w:sz w:val="24"/>
                <w:lang w:val="en-US" w:eastAsia="zh-CN"/>
              </w:rPr>
              <w:t>1</w:t>
            </w:r>
          </w:p>
        </w:tc>
        <w:tc>
          <w:tcPr>
            <w:tcW w:w="768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A0FD77A">
            <w:pPr>
              <w:spacing w:line="360" w:lineRule="auto"/>
              <w:jc w:val="center"/>
              <w:rPr>
                <w:rFonts w:hint="eastAsia" w:ascii="宋体" w:hAnsi="宋体" w:cs="宋体"/>
                <w:b/>
                <w:bCs/>
                <w:sz w:val="24"/>
                <w:lang w:eastAsia="zh-CN"/>
              </w:rPr>
            </w:pPr>
            <w:r>
              <w:rPr>
                <w:rFonts w:hint="eastAsia" w:ascii="宋体" w:hAnsi="宋体" w:cs="宋体"/>
                <w:b/>
                <w:bCs/>
                <w:sz w:val="24"/>
                <w:lang w:val="en-US" w:eastAsia="zh-CN"/>
              </w:rPr>
              <w:t>出发地→全天24小时VIP专车接站→江垭温泉</w:t>
            </w:r>
          </w:p>
        </w:tc>
        <w:tc>
          <w:tcPr>
            <w:tcW w:w="61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4D444E4">
            <w:pPr>
              <w:spacing w:line="360" w:lineRule="auto"/>
              <w:jc w:val="center"/>
              <w:rPr>
                <w:rFonts w:hint="eastAsia" w:ascii="宋体" w:hAnsi="宋体" w:eastAsia="宋体" w:cs="宋体"/>
                <w:b/>
                <w:bCs/>
                <w:kern w:val="2"/>
                <w:sz w:val="24"/>
                <w:szCs w:val="24"/>
                <w:lang w:val="en-US" w:eastAsia="zh-CN" w:bidi="ar-SA"/>
              </w:rPr>
            </w:pPr>
            <w:r>
              <w:rPr>
                <w:rFonts w:hint="eastAsia" w:ascii="宋体" w:hAnsi="宋体" w:cs="宋体"/>
                <w:b/>
                <w:bCs/>
                <w:sz w:val="24"/>
              </w:rPr>
              <w:t>×</w:t>
            </w:r>
          </w:p>
        </w:tc>
        <w:tc>
          <w:tcPr>
            <w:tcW w:w="61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8597180">
            <w:pPr>
              <w:spacing w:line="360" w:lineRule="auto"/>
              <w:jc w:val="center"/>
              <w:rPr>
                <w:rFonts w:hint="eastAsia" w:ascii="宋体" w:hAnsi="宋体" w:cs="宋体"/>
                <w:b/>
                <w:bCs/>
                <w:sz w:val="24"/>
              </w:rPr>
            </w:pPr>
            <w:r>
              <w:rPr>
                <w:rFonts w:hint="eastAsia" w:ascii="宋体" w:hAnsi="宋体" w:cs="宋体"/>
                <w:b/>
                <w:bCs/>
                <w:sz w:val="24"/>
              </w:rPr>
              <w:t>×</w:t>
            </w:r>
          </w:p>
        </w:tc>
        <w:tc>
          <w:tcPr>
            <w:tcW w:w="61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271578">
            <w:pPr>
              <w:spacing w:line="360" w:lineRule="auto"/>
              <w:jc w:val="center"/>
              <w:rPr>
                <w:rFonts w:hint="eastAsia" w:ascii="宋体" w:hAnsi="宋体" w:cs="宋体"/>
                <w:b/>
                <w:bCs/>
                <w:sz w:val="24"/>
              </w:rPr>
            </w:pPr>
            <w:r>
              <w:rPr>
                <w:rFonts w:hint="eastAsia" w:ascii="宋体" w:hAnsi="宋体" w:cs="宋体"/>
                <w:b/>
                <w:bCs/>
                <w:sz w:val="24"/>
              </w:rPr>
              <w:t>×</w:t>
            </w:r>
          </w:p>
        </w:tc>
        <w:tc>
          <w:tcPr>
            <w:tcW w:w="12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B0C5F6">
            <w:pPr>
              <w:spacing w:line="360" w:lineRule="auto"/>
              <w:jc w:val="center"/>
              <w:rPr>
                <w:rFonts w:hint="eastAsia" w:ascii="宋体" w:hAnsi="宋体" w:cs="宋体"/>
                <w:b/>
                <w:bCs/>
                <w:sz w:val="24"/>
              </w:rPr>
            </w:pPr>
            <w:r>
              <w:rPr>
                <w:rFonts w:hint="eastAsia" w:ascii="宋体" w:hAnsi="宋体" w:cs="宋体"/>
                <w:b/>
                <w:bCs/>
                <w:sz w:val="24"/>
              </w:rPr>
              <w:t>张家界</w:t>
            </w:r>
          </w:p>
        </w:tc>
      </w:tr>
      <w:tr w14:paraId="1CB83C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86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FAF30B8">
            <w:pPr>
              <w:spacing w:line="360" w:lineRule="auto"/>
              <w:jc w:val="center"/>
              <w:rPr>
                <w:rFonts w:hint="eastAsia" w:ascii="宋体" w:hAnsi="宋体" w:eastAsia="宋体" w:cs="宋体"/>
                <w:b/>
                <w:bCs/>
                <w:kern w:val="2"/>
                <w:sz w:val="24"/>
                <w:szCs w:val="24"/>
                <w:lang w:val="en-US" w:eastAsia="zh-CN" w:bidi="ar-SA"/>
              </w:rPr>
            </w:pPr>
            <w:r>
              <w:rPr>
                <w:rFonts w:hint="eastAsia" w:ascii="宋体" w:hAnsi="宋体" w:cs="宋体"/>
                <w:b/>
                <w:bCs/>
                <w:sz w:val="24"/>
              </w:rPr>
              <w:t>D</w:t>
            </w:r>
            <w:r>
              <w:rPr>
                <w:rFonts w:hint="eastAsia" w:ascii="宋体" w:hAnsi="宋体" w:cs="宋体"/>
                <w:b/>
                <w:bCs/>
                <w:sz w:val="24"/>
                <w:lang w:val="en-US" w:eastAsia="zh-CN"/>
              </w:rPr>
              <w:t>2</w:t>
            </w:r>
          </w:p>
        </w:tc>
        <w:tc>
          <w:tcPr>
            <w:tcW w:w="768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50028F6">
            <w:pPr>
              <w:spacing w:line="360" w:lineRule="auto"/>
              <w:jc w:val="center"/>
              <w:rPr>
                <w:rFonts w:hint="eastAsia" w:ascii="宋体" w:hAnsi="宋体" w:eastAsia="宋体" w:cs="宋体"/>
                <w:b/>
                <w:bCs/>
                <w:kern w:val="2"/>
                <w:sz w:val="24"/>
                <w:szCs w:val="24"/>
                <w:lang w:val="en-US" w:eastAsia="zh-CN" w:bidi="ar-SA"/>
              </w:rPr>
            </w:pPr>
            <w:r>
              <w:rPr>
                <w:rFonts w:hint="eastAsia" w:ascii="宋体" w:hAnsi="宋体" w:cs="宋体"/>
                <w:b/>
                <w:bCs/>
                <w:sz w:val="24"/>
                <w:lang w:val="en-US" w:eastAsia="zh-CN"/>
              </w:rPr>
              <w:t>云天渡·玻璃桥袁家界→【阿凡达实景地-天下第一桥】→天子山【御笔峰-仙女散花】→十里画廊→魅力湘西（随心加购）</w:t>
            </w:r>
          </w:p>
        </w:tc>
        <w:tc>
          <w:tcPr>
            <w:tcW w:w="61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B13E4F2">
            <w:pPr>
              <w:spacing w:line="360" w:lineRule="auto"/>
              <w:jc w:val="center"/>
              <w:rPr>
                <w:rFonts w:hint="eastAsia" w:ascii="宋体" w:hAnsi="宋体" w:eastAsia="宋体" w:cs="宋体"/>
                <w:b/>
                <w:bCs/>
                <w:kern w:val="2"/>
                <w:sz w:val="24"/>
                <w:szCs w:val="24"/>
                <w:lang w:val="en-US" w:eastAsia="zh-CN" w:bidi="ar-SA"/>
              </w:rPr>
            </w:pPr>
            <w:r>
              <w:rPr>
                <w:rFonts w:hint="eastAsia" w:ascii="宋体" w:hAnsi="宋体" w:cs="宋体"/>
                <w:b/>
                <w:bCs/>
                <w:sz w:val="24"/>
              </w:rPr>
              <w:t>√</w:t>
            </w:r>
          </w:p>
        </w:tc>
        <w:tc>
          <w:tcPr>
            <w:tcW w:w="61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B13FEA7">
            <w:pPr>
              <w:spacing w:line="360" w:lineRule="auto"/>
              <w:jc w:val="center"/>
              <w:rPr>
                <w:rFonts w:hint="eastAsia" w:ascii="宋体" w:hAnsi="宋体" w:eastAsia="宋体" w:cs="宋体"/>
                <w:b/>
                <w:bCs/>
                <w:kern w:val="2"/>
                <w:sz w:val="24"/>
                <w:szCs w:val="24"/>
                <w:lang w:val="en-US" w:eastAsia="zh-CN" w:bidi="ar-SA"/>
              </w:rPr>
            </w:pPr>
            <w:r>
              <w:rPr>
                <w:rFonts w:hint="eastAsia" w:ascii="宋体" w:hAnsi="宋体" w:cs="宋体"/>
                <w:b/>
                <w:bCs/>
                <w:sz w:val="24"/>
              </w:rPr>
              <w:t>×</w:t>
            </w:r>
          </w:p>
        </w:tc>
        <w:tc>
          <w:tcPr>
            <w:tcW w:w="61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26B66B5">
            <w:pPr>
              <w:spacing w:line="360" w:lineRule="auto"/>
              <w:jc w:val="center"/>
              <w:rPr>
                <w:rFonts w:hint="eastAsia" w:ascii="宋体" w:hAnsi="宋体" w:eastAsia="宋体" w:cs="宋体"/>
                <w:b/>
                <w:bCs/>
                <w:kern w:val="2"/>
                <w:sz w:val="24"/>
                <w:szCs w:val="24"/>
                <w:lang w:val="en-US" w:eastAsia="zh-CN" w:bidi="ar-SA"/>
              </w:rPr>
            </w:pPr>
            <w:r>
              <w:rPr>
                <w:rFonts w:hint="eastAsia" w:ascii="宋体" w:hAnsi="宋体" w:cs="宋体"/>
                <w:b/>
                <w:bCs/>
                <w:sz w:val="24"/>
              </w:rPr>
              <w:t>×</w:t>
            </w:r>
          </w:p>
        </w:tc>
        <w:tc>
          <w:tcPr>
            <w:tcW w:w="12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FF59D00">
            <w:pPr>
              <w:spacing w:line="360" w:lineRule="auto"/>
              <w:jc w:val="center"/>
              <w:rPr>
                <w:rFonts w:hint="eastAsia" w:ascii="宋体" w:hAnsi="宋体" w:eastAsia="宋体" w:cs="宋体"/>
                <w:b/>
                <w:bCs/>
                <w:kern w:val="2"/>
                <w:sz w:val="24"/>
                <w:szCs w:val="24"/>
                <w:lang w:val="en-US" w:eastAsia="zh-CN" w:bidi="ar-SA"/>
              </w:rPr>
            </w:pPr>
            <w:r>
              <w:rPr>
                <w:rFonts w:hint="eastAsia" w:ascii="宋体" w:hAnsi="宋体" w:cs="宋体"/>
                <w:b/>
                <w:bCs/>
                <w:sz w:val="24"/>
              </w:rPr>
              <w:t>张家界</w:t>
            </w:r>
          </w:p>
        </w:tc>
      </w:tr>
      <w:tr w14:paraId="759C4B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86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C48FF32">
            <w:pPr>
              <w:spacing w:line="360" w:lineRule="auto"/>
              <w:jc w:val="center"/>
              <w:rPr>
                <w:rFonts w:hint="eastAsia" w:ascii="宋体" w:hAnsi="宋体" w:eastAsia="宋体" w:cs="宋体"/>
                <w:b/>
                <w:bCs/>
                <w:sz w:val="24"/>
                <w:lang w:val="en-US" w:eastAsia="zh-CN"/>
              </w:rPr>
            </w:pPr>
            <w:r>
              <w:rPr>
                <w:rFonts w:hint="eastAsia" w:ascii="宋体" w:hAnsi="宋体" w:cs="宋体"/>
                <w:b/>
                <w:bCs/>
                <w:sz w:val="24"/>
              </w:rPr>
              <w:t>D</w:t>
            </w:r>
            <w:r>
              <w:rPr>
                <w:rFonts w:hint="eastAsia" w:ascii="宋体" w:hAnsi="宋体" w:cs="宋体"/>
                <w:b/>
                <w:bCs/>
                <w:sz w:val="24"/>
                <w:lang w:val="en-US" w:eastAsia="zh-CN"/>
              </w:rPr>
              <w:t>3</w:t>
            </w:r>
          </w:p>
        </w:tc>
        <w:tc>
          <w:tcPr>
            <w:tcW w:w="768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2CD95F">
            <w:pPr>
              <w:spacing w:line="360" w:lineRule="auto"/>
              <w:jc w:val="center"/>
              <w:rPr>
                <w:rFonts w:hint="eastAsia" w:ascii="宋体" w:hAnsi="宋体" w:cs="宋体"/>
                <w:b/>
                <w:bCs/>
                <w:sz w:val="24"/>
                <w:lang w:val="en-US" w:eastAsia="zh-CN"/>
              </w:rPr>
            </w:pPr>
            <w:r>
              <w:rPr>
                <w:rFonts w:hint="eastAsia" w:ascii="宋体" w:hAnsi="宋体" w:cs="宋体"/>
                <w:b/>
                <w:bCs/>
                <w:sz w:val="24"/>
                <w:lang w:val="en-US" w:eastAsia="zh-CN"/>
              </w:rPr>
              <w:t>金鞭溪→黄石寨→天门山（玻璃栈道）→返程</w:t>
            </w:r>
          </w:p>
        </w:tc>
        <w:tc>
          <w:tcPr>
            <w:tcW w:w="61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160D5CB">
            <w:pPr>
              <w:spacing w:line="360" w:lineRule="auto"/>
              <w:jc w:val="center"/>
              <w:rPr>
                <w:rFonts w:hint="eastAsia" w:ascii="宋体" w:hAnsi="宋体" w:cs="宋体"/>
                <w:b/>
                <w:bCs/>
                <w:sz w:val="24"/>
              </w:rPr>
            </w:pPr>
            <w:r>
              <w:rPr>
                <w:rFonts w:hint="eastAsia" w:ascii="宋体" w:hAnsi="宋体" w:cs="宋体"/>
                <w:b/>
                <w:bCs/>
                <w:sz w:val="24"/>
              </w:rPr>
              <w:t>√</w:t>
            </w:r>
          </w:p>
        </w:tc>
        <w:tc>
          <w:tcPr>
            <w:tcW w:w="615"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12C5FB1">
            <w:pPr>
              <w:spacing w:line="360" w:lineRule="auto"/>
              <w:jc w:val="center"/>
              <w:rPr>
                <w:rFonts w:hint="eastAsia" w:ascii="宋体" w:hAnsi="宋体" w:cs="宋体"/>
                <w:b/>
                <w:bCs/>
                <w:sz w:val="24"/>
              </w:rPr>
            </w:pPr>
            <w:r>
              <w:rPr>
                <w:rFonts w:hint="eastAsia" w:ascii="宋体" w:hAnsi="宋体" w:cs="宋体"/>
                <w:b/>
                <w:bCs/>
                <w:sz w:val="24"/>
              </w:rPr>
              <w:t>×</w:t>
            </w:r>
          </w:p>
        </w:tc>
        <w:tc>
          <w:tcPr>
            <w:tcW w:w="61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E32E7B8">
            <w:pPr>
              <w:spacing w:line="360" w:lineRule="auto"/>
              <w:jc w:val="center"/>
              <w:rPr>
                <w:rFonts w:hint="eastAsia" w:ascii="宋体" w:hAnsi="宋体" w:cs="宋体"/>
                <w:b/>
                <w:bCs/>
                <w:sz w:val="24"/>
              </w:rPr>
            </w:pPr>
            <w:r>
              <w:rPr>
                <w:rFonts w:hint="eastAsia" w:ascii="宋体" w:hAnsi="宋体" w:cs="宋体"/>
                <w:b/>
                <w:bCs/>
                <w:sz w:val="24"/>
              </w:rPr>
              <w:t>×</w:t>
            </w:r>
          </w:p>
        </w:tc>
        <w:tc>
          <w:tcPr>
            <w:tcW w:w="12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3A15B0">
            <w:pPr>
              <w:spacing w:line="360" w:lineRule="auto"/>
              <w:jc w:val="center"/>
              <w:rPr>
                <w:rFonts w:hint="eastAsia" w:ascii="宋体" w:hAnsi="宋体" w:cs="宋体"/>
                <w:b/>
                <w:bCs/>
                <w:sz w:val="24"/>
                <w:lang w:eastAsia="zh-CN"/>
              </w:rPr>
            </w:pPr>
            <w:r>
              <w:rPr>
                <w:rFonts w:hint="eastAsia" w:ascii="宋体" w:hAnsi="宋体" w:cs="宋体"/>
                <w:b/>
                <w:bCs/>
                <w:sz w:val="24"/>
                <w:lang w:eastAsia="zh-CN"/>
              </w:rPr>
              <w:t>无</w:t>
            </w:r>
          </w:p>
        </w:tc>
      </w:tr>
      <w:tr w14:paraId="55D0B2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C2AD186">
            <w:pPr>
              <w:rPr>
                <w:rFonts w:hint="eastAsia" w:ascii="微软雅黑" w:hAnsi="微软雅黑" w:eastAsia="微软雅黑" w:cs="微软雅黑"/>
              </w:rPr>
            </w:pPr>
            <w:r>
              <mc:AlternateContent>
                <mc:Choice Requires="wps">
                  <w:drawing>
                    <wp:anchor distT="0" distB="0" distL="114300" distR="114300" simplePos="0" relativeHeight="251661312" behindDoc="0" locked="0" layoutInCell="1" allowOverlap="1">
                      <wp:simplePos x="0" y="0"/>
                      <wp:positionH relativeFrom="column">
                        <wp:posOffset>78740</wp:posOffset>
                      </wp:positionH>
                      <wp:positionV relativeFrom="paragraph">
                        <wp:posOffset>71755</wp:posOffset>
                      </wp:positionV>
                      <wp:extent cx="7040880" cy="389890"/>
                      <wp:effectExtent l="0" t="0" r="0" b="0"/>
                      <wp:wrapNone/>
                      <wp:docPr id="3" name="文本框 10"/>
                      <wp:cNvGraphicFramePr/>
                      <a:graphic xmlns:a="http://schemas.openxmlformats.org/drawingml/2006/main">
                        <a:graphicData uri="http://schemas.microsoft.com/office/word/2010/wordprocessingShape">
                          <wps:wsp>
                            <wps:cNvSpPr txBox="1"/>
                            <wps:spPr>
                              <a:xfrm>
                                <a:off x="0" y="0"/>
                                <a:ext cx="7040880" cy="434340"/>
                              </a:xfrm>
                              <a:prstGeom prst="rect">
                                <a:avLst/>
                              </a:prstGeom>
                              <a:noFill/>
                              <a:ln>
                                <a:noFill/>
                              </a:ln>
                              <a:effectLst/>
                            </wps:spPr>
                            <wps:txbx>
                              <w:txbxContent>
                                <w:p w14:paraId="2B63AA98">
                                  <w:pPr>
                                    <w:keepNext w:val="0"/>
                                    <w:keepLines w:val="0"/>
                                    <w:pageBreakBefore w:val="0"/>
                                    <w:widowControl w:val="0"/>
                                    <w:numPr>
                                      <w:ilvl w:val="0"/>
                                      <w:numId w:val="1"/>
                                    </w:numPr>
                                    <w:kinsoku/>
                                    <w:wordWrap/>
                                    <w:overflowPunct/>
                                    <w:topLinePunct w:val="0"/>
                                    <w:bidi w:val="0"/>
                                    <w:adjustRightInd/>
                                    <w:snapToGrid/>
                                    <w:spacing w:line="360" w:lineRule="exact"/>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4"/>
                                      <w:lang w:eastAsia="zh-CN"/>
                                    </w:rPr>
                                    <w:t xml:space="preserve"> </w:t>
                                  </w:r>
                                  <w:r>
                                    <w:rPr>
                                      <w:rFonts w:hint="eastAsia" w:ascii="微软雅黑" w:hAnsi="微软雅黑" w:eastAsia="微软雅黑" w:cs="微软雅黑"/>
                                      <w:b/>
                                      <w:bCs/>
                                      <w:color w:val="FFFFFF"/>
                                      <w:sz w:val="24"/>
                                      <w:lang w:val="en-US" w:eastAsia="zh-CN"/>
                                    </w:rPr>
                                    <w:t xml:space="preserve">出发地→全天24小时VIP专车接站→江垭温泉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无</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张家界江垭温泉</w:t>
                                  </w:r>
                                </w:p>
                              </w:txbxContent>
                            </wps:txbx>
                            <wps:bodyPr vert="horz" wrap="square" anchor="t" anchorCtr="0" upright="1"/>
                          </wps:wsp>
                        </a:graphicData>
                      </a:graphic>
                    </wp:anchor>
                  </w:drawing>
                </mc:Choice>
                <mc:Fallback>
                  <w:pict>
                    <v:shape id="文本框 10" o:spid="_x0000_s1026" o:spt="202" type="#_x0000_t202" style="position:absolute;left:0pt;margin-left:6.2pt;margin-top:5.65pt;height:30.7pt;width:554.4pt;z-index:251661312;mso-width-relative:page;mso-height-relative:page;" filled="f" stroked="f" coordsize="21600,21600" o:gfxdata="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VxL6fVAAAACQEAAA8AAAAAAAAAAQAgAAAAIgAAAGRy&#10;cy9kb3ducmV2LnhtbFBLAQIUABQAAAAIAIdO4kAk0l2azwEAAJADAAAOAAAAAAAAAAEAIAAAACQB&#10;AABkcnMvZTJvRG9jLnhtbFBLBQYAAAAABgAGAFkBAABlBQAAAAA=&#10;">
                      <v:fill on="f" focussize="0,0"/>
                      <v:stroke on="f"/>
                      <v:imagedata o:title=""/>
                      <o:lock v:ext="edit" aspectratio="f"/>
                      <v:textbox>
                        <w:txbxContent>
                          <w:p w14:paraId="2B63AA98">
                            <w:pPr>
                              <w:keepNext w:val="0"/>
                              <w:keepLines w:val="0"/>
                              <w:pageBreakBefore w:val="0"/>
                              <w:widowControl w:val="0"/>
                              <w:numPr>
                                <w:ilvl w:val="0"/>
                                <w:numId w:val="1"/>
                              </w:numPr>
                              <w:kinsoku/>
                              <w:wordWrap/>
                              <w:overflowPunct/>
                              <w:topLinePunct w:val="0"/>
                              <w:bidi w:val="0"/>
                              <w:adjustRightInd/>
                              <w:snapToGrid/>
                              <w:spacing w:line="360" w:lineRule="exact"/>
                              <w:textAlignment w:val="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4"/>
                                <w:lang w:eastAsia="zh-CN"/>
                              </w:rPr>
                              <w:t xml:space="preserve"> </w:t>
                            </w:r>
                            <w:r>
                              <w:rPr>
                                <w:rFonts w:hint="eastAsia" w:ascii="微软雅黑" w:hAnsi="微软雅黑" w:eastAsia="微软雅黑" w:cs="微软雅黑"/>
                                <w:b/>
                                <w:bCs/>
                                <w:color w:val="FFFFFF"/>
                                <w:sz w:val="24"/>
                                <w:lang w:val="en-US" w:eastAsia="zh-CN"/>
                              </w:rPr>
                              <w:t xml:space="preserve">出发地→全天24小时VIP专车接站→江垭温泉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eastAsia="zh-CN"/>
                              </w:rPr>
                              <w:t>无</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张家界江垭温泉</w:t>
                            </w:r>
                          </w:p>
                        </w:txbxContent>
                      </v:textbox>
                    </v:shape>
                  </w:pict>
                </mc:Fallback>
              </mc:AlternateContent>
            </w:r>
            <w:r>
              <w:rPr>
                <w:rFonts w:hint="eastAsia" w:ascii="微软雅黑" w:hAnsi="微软雅黑" w:eastAsia="微软雅黑" w:cs="微软雅黑"/>
              </w:rPr>
              <w:drawing>
                <wp:inline distT="0" distB="0" distL="114300" distR="114300">
                  <wp:extent cx="7200265" cy="518160"/>
                  <wp:effectExtent l="0" t="0" r="635" b="15240"/>
                  <wp:docPr id="17" name="图片 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未标题-2"/>
                          <pic:cNvPicPr>
                            <a:picLocks noChangeAspect="1"/>
                          </pic:cNvPicPr>
                        </pic:nvPicPr>
                        <pic:blipFill>
                          <a:blip r:embed="rId15"/>
                          <a:stretch>
                            <a:fillRect/>
                          </a:stretch>
                        </pic:blipFill>
                        <pic:spPr>
                          <a:xfrm>
                            <a:off x="0" y="0"/>
                            <a:ext cx="7200265" cy="518160"/>
                          </a:xfrm>
                          <a:prstGeom prst="rect">
                            <a:avLst/>
                          </a:prstGeom>
                          <a:noFill/>
                          <a:ln>
                            <a:noFill/>
                          </a:ln>
                        </pic:spPr>
                      </pic:pic>
                    </a:graphicData>
                  </a:graphic>
                </wp:inline>
              </w:drawing>
            </w:r>
          </w:p>
          <w:p w14:paraId="604984B8">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216" w:leftChars="0" w:right="-21" w:rightChars="-10" w:hanging="216" w:hangingChars="103"/>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赠送专车接送机（站）服务（接驳部分不含导游服务），</w:t>
            </w:r>
            <w:r>
              <w:rPr>
                <w:rFonts w:hint="eastAsia" w:ascii="微软雅黑" w:hAnsi="微软雅黑" w:eastAsia="微软雅黑" w:cs="微软雅黑"/>
                <w:sz w:val="21"/>
                <w:szCs w:val="21"/>
              </w:rPr>
              <w:t>以山水之名，开始一段美妙的旅程（导游会提前一天与您取得联系）。</w:t>
            </w:r>
          </w:p>
          <w:p w14:paraId="133658A8">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、入住酒店。</w:t>
            </w:r>
          </w:p>
          <w:p w14:paraId="50411444">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a</w:t>
            </w:r>
            <w:r>
              <w:rPr>
                <w:rFonts w:hint="eastAsia" w:ascii="微软雅黑" w:hAnsi="微软雅黑" w:eastAsia="微软雅黑" w:cs="微软雅黑"/>
                <w:color w:val="FF0000"/>
                <w:sz w:val="21"/>
                <w:szCs w:val="21"/>
              </w:rPr>
              <w:t>、（外出自由活动请记好酒店电话和位置及本地紧急联系人联系方式，请乘坐正规出租车出行）</w:t>
            </w:r>
          </w:p>
          <w:p w14:paraId="4C1BF09D">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b</w:t>
            </w:r>
            <w:r>
              <w:rPr>
                <w:rFonts w:hint="eastAsia" w:ascii="微软雅黑" w:hAnsi="微软雅黑" w:eastAsia="微软雅黑" w:cs="微软雅黑"/>
                <w:color w:val="FF0000"/>
                <w:sz w:val="21"/>
                <w:szCs w:val="21"/>
              </w:rPr>
              <w:t>、接站人员提前在机场</w:t>
            </w:r>
            <w:r>
              <w:rPr>
                <w:rFonts w:hint="eastAsia" w:ascii="微软雅黑" w:hAnsi="微软雅黑" w:eastAsia="微软雅黑" w:cs="微软雅黑"/>
                <w:color w:val="FF0000"/>
                <w:sz w:val="21"/>
                <w:szCs w:val="21"/>
                <w:lang w:val="en-US" w:eastAsia="zh-CN"/>
              </w:rPr>
              <w:t>/高铁站等其他场所</w:t>
            </w:r>
            <w:r>
              <w:rPr>
                <w:rFonts w:hint="eastAsia" w:ascii="微软雅黑" w:hAnsi="微软雅黑" w:eastAsia="微软雅黑" w:cs="微软雅黑"/>
                <w:color w:val="FF0000"/>
                <w:sz w:val="21"/>
                <w:szCs w:val="21"/>
              </w:rPr>
              <w:t>等候客人,请尊敬的游客务必保持手机畅通。</w:t>
            </w:r>
          </w:p>
          <w:p w14:paraId="15C78837">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c</w:t>
            </w:r>
            <w:r>
              <w:rPr>
                <w:rFonts w:hint="eastAsia" w:ascii="微软雅黑" w:hAnsi="微软雅黑" w:eastAsia="微软雅黑" w:cs="微软雅黑"/>
                <w:color w:val="FF0000"/>
                <w:sz w:val="21"/>
                <w:szCs w:val="21"/>
              </w:rPr>
              <w:t>、</w:t>
            </w:r>
            <w:r>
              <w:rPr>
                <w:rFonts w:hint="eastAsia" w:ascii="微软雅黑" w:hAnsi="微软雅黑" w:eastAsia="微软雅黑" w:cs="微软雅黑"/>
                <w:color w:val="FF0000"/>
                <w:sz w:val="21"/>
                <w:szCs w:val="21"/>
                <w:lang w:eastAsia="zh-CN"/>
              </w:rPr>
              <w:t>若含有</w:t>
            </w:r>
            <w:r>
              <w:rPr>
                <w:rFonts w:hint="eastAsia" w:ascii="微软雅黑" w:hAnsi="微软雅黑" w:eastAsia="微软雅黑" w:cs="微软雅黑"/>
                <w:color w:val="FF0000"/>
                <w:sz w:val="21"/>
                <w:szCs w:val="21"/>
              </w:rPr>
              <w:t>接站</w:t>
            </w:r>
            <w:r>
              <w:rPr>
                <w:rFonts w:hint="eastAsia" w:ascii="微软雅黑" w:hAnsi="微软雅黑" w:eastAsia="微软雅黑" w:cs="微软雅黑"/>
                <w:color w:val="FF0000"/>
                <w:sz w:val="21"/>
                <w:szCs w:val="21"/>
                <w:lang w:eastAsia="zh-CN"/>
              </w:rPr>
              <w:t>服务，</w:t>
            </w:r>
            <w:r>
              <w:rPr>
                <w:rFonts w:hint="eastAsia" w:ascii="微软雅黑" w:hAnsi="微软雅黑" w:eastAsia="微软雅黑" w:cs="微软雅黑"/>
                <w:color w:val="FF0000"/>
                <w:sz w:val="21"/>
                <w:szCs w:val="21"/>
              </w:rPr>
              <w:t>当天</w:t>
            </w:r>
            <w:r>
              <w:rPr>
                <w:rFonts w:hint="eastAsia" w:ascii="微软雅黑" w:hAnsi="微软雅黑" w:eastAsia="微软雅黑" w:cs="微软雅黑"/>
                <w:color w:val="FF0000"/>
                <w:sz w:val="21"/>
                <w:szCs w:val="21"/>
                <w:lang w:eastAsia="zh-CN"/>
              </w:rPr>
              <w:t>或</w:t>
            </w:r>
            <w:r>
              <w:rPr>
                <w:rFonts w:hint="eastAsia" w:ascii="微软雅黑" w:hAnsi="微软雅黑" w:eastAsia="微软雅黑" w:cs="微软雅黑"/>
                <w:color w:val="FF0000"/>
                <w:sz w:val="21"/>
                <w:szCs w:val="21"/>
              </w:rPr>
              <w:t>无导游，导游将以电话或短信方式通知次日行程的出发时间及注意事项；</w:t>
            </w:r>
          </w:p>
          <w:p w14:paraId="1FAC98B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推荐餐厅：醉湘亲私房菜(武陵源店)/索溪山寨·湘西饮食文化博物馆(标志门店)/胡师傅三下锅(汽车站店)/索溪山寨·湘西民间土菜(溪布街店)/印象鲵宴(溪布街店)/寨子里的钵钵菜(魅力湘西店)/湘健土菜馆/印象鲵宴(溪布街店)。</w:t>
            </w:r>
          </w:p>
        </w:tc>
      </w:tr>
      <w:tr w14:paraId="5E911A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4FDC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57150</wp:posOffset>
                      </wp:positionV>
                      <wp:extent cx="7114540" cy="586740"/>
                      <wp:effectExtent l="0" t="0" r="0" b="0"/>
                      <wp:wrapNone/>
                      <wp:docPr id="5" name="文本框 13"/>
                      <wp:cNvGraphicFramePr/>
                      <a:graphic xmlns:a="http://schemas.openxmlformats.org/drawingml/2006/main">
                        <a:graphicData uri="http://schemas.microsoft.com/office/word/2010/wordprocessingShape">
                          <wps:wsp>
                            <wps:cNvSpPr txBox="1"/>
                            <wps:spPr>
                              <a:xfrm>
                                <a:off x="0" y="0"/>
                                <a:ext cx="7048500" cy="533400"/>
                              </a:xfrm>
                              <a:prstGeom prst="rect">
                                <a:avLst/>
                              </a:prstGeom>
                              <a:noFill/>
                              <a:ln>
                                <a:noFill/>
                              </a:ln>
                              <a:effectLst/>
                            </wps:spPr>
                            <wps:txbx>
                              <w:txbxContent>
                                <w:p w14:paraId="6A9FED86">
                                  <w:pPr>
                                    <w:keepNext w:val="0"/>
                                    <w:keepLines w:val="0"/>
                                    <w:pageBreakBefore w:val="0"/>
                                    <w:widowControl w:val="0"/>
                                    <w:numPr>
                                      <w:ilvl w:val="0"/>
                                      <w:numId w:val="0"/>
                                    </w:numPr>
                                    <w:kinsoku/>
                                    <w:wordWrap/>
                                    <w:overflowPunct/>
                                    <w:topLinePunct w:val="0"/>
                                    <w:bidi w:val="0"/>
                                    <w:adjustRightInd/>
                                    <w:snapToGrid/>
                                    <w:spacing w:line="360" w:lineRule="exact"/>
                                    <w:ind w:left="0" w:hanging="720" w:hangingChars="300"/>
                                    <w:textAlignment w:val="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kern w:val="44"/>
                                      <w:sz w:val="24"/>
                                      <w:szCs w:val="44"/>
                                      <w:lang w:val="en-US" w:eastAsia="zh-CN" w:bidi="ar-SA"/>
                                    </w:rPr>
                                    <w:t xml:space="preserve">第二天 云天渡·玻璃桥袁家界→袁家界【阿凡达实景地-天下第一桥】→天子山【御笔峰-仙女散花】→十里画廊→魅力湘西（随心加购）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xbxContent>
                            </wps:txbx>
                            <wps:bodyPr vert="horz" wrap="square" anchor="t" anchorCtr="0" upright="1"/>
                          </wps:wsp>
                        </a:graphicData>
                      </a:graphic>
                    </wp:anchor>
                  </w:drawing>
                </mc:Choice>
                <mc:Fallback>
                  <w:pict>
                    <v:shape id="文本框 13" o:spid="_x0000_s1026" o:spt="202" type="#_x0000_t202" style="position:absolute;left:0pt;margin-left:-1.65pt;margin-top:4.5pt;height:46.2pt;width:560.2pt;z-index:251662336;mso-width-relative:page;mso-height-relative:page;" filled="f" stroked="f" coordsize="21600,21600" o:gfxdata="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gmG1dYAAAAJAQAADwAAAAAAAAABACAAAAAiAAAA&#10;ZHJzL2Rvd25yZXYueG1sUEsBAhQAFAAAAAgAh07iQEZ6NvfQAQAAkAMAAA4AAAAAAAAAAQAgAAAA&#10;JQEAAGRycy9lMm9Eb2MueG1sUEsFBgAAAAAGAAYAWQEAAGcFAAAAAA==&#10;">
                      <v:fill on="f" focussize="0,0"/>
                      <v:stroke on="f"/>
                      <v:imagedata o:title=""/>
                      <o:lock v:ext="edit" aspectratio="f"/>
                      <v:textbox>
                        <w:txbxContent>
                          <w:p w14:paraId="6A9FED86">
                            <w:pPr>
                              <w:keepNext w:val="0"/>
                              <w:keepLines w:val="0"/>
                              <w:pageBreakBefore w:val="0"/>
                              <w:widowControl w:val="0"/>
                              <w:numPr>
                                <w:ilvl w:val="0"/>
                                <w:numId w:val="0"/>
                              </w:numPr>
                              <w:kinsoku/>
                              <w:wordWrap/>
                              <w:overflowPunct/>
                              <w:topLinePunct w:val="0"/>
                              <w:bidi w:val="0"/>
                              <w:adjustRightInd/>
                              <w:snapToGrid/>
                              <w:spacing w:line="360" w:lineRule="exact"/>
                              <w:ind w:left="0" w:hanging="720" w:hangingChars="300"/>
                              <w:textAlignment w:val="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kern w:val="44"/>
                                <w:sz w:val="24"/>
                                <w:szCs w:val="44"/>
                                <w:lang w:val="en-US" w:eastAsia="zh-CN" w:bidi="ar-SA"/>
                              </w:rPr>
                              <w:t xml:space="preserve">第二天 云天渡·玻璃桥袁家界→袁家界【阿凡达实景地-天下第一桥】→天子山【御笔峰-仙女散花】→十里画廊→魅力湘西（随心加购）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xbxContent>
                      </v:textbox>
                    </v:shape>
                  </w:pict>
                </mc:Fallback>
              </mc:AlternateContent>
            </w:r>
            <w:r>
              <w:rPr>
                <w:rFonts w:hint="eastAsia" w:ascii="微软雅黑" w:hAnsi="微软雅黑" w:eastAsia="微软雅黑" w:cs="微软雅黑"/>
                <w:sz w:val="21"/>
                <w:szCs w:val="21"/>
              </w:rPr>
              <w:drawing>
                <wp:anchor distT="0" distB="0" distL="114300" distR="114300" simplePos="0" relativeHeight="251659264" behindDoc="1" locked="0" layoutInCell="1" allowOverlap="1">
                  <wp:simplePos x="0" y="0"/>
                  <wp:positionH relativeFrom="column">
                    <wp:posOffset>-19050</wp:posOffset>
                  </wp:positionH>
                  <wp:positionV relativeFrom="paragraph">
                    <wp:posOffset>25400</wp:posOffset>
                  </wp:positionV>
                  <wp:extent cx="7230745" cy="630555"/>
                  <wp:effectExtent l="0" t="0" r="8255" b="17145"/>
                  <wp:wrapNone/>
                  <wp:docPr id="1" name="图片 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未标题-2"/>
                          <pic:cNvPicPr>
                            <a:picLocks noChangeAspect="1"/>
                          </pic:cNvPicPr>
                        </pic:nvPicPr>
                        <pic:blipFill>
                          <a:blip r:embed="rId15"/>
                          <a:stretch>
                            <a:fillRect/>
                          </a:stretch>
                        </pic:blipFill>
                        <pic:spPr>
                          <a:xfrm>
                            <a:off x="0" y="0"/>
                            <a:ext cx="7230745" cy="630555"/>
                          </a:xfrm>
                          <a:prstGeom prst="rect">
                            <a:avLst/>
                          </a:prstGeom>
                          <a:noFill/>
                          <a:ln>
                            <a:noFill/>
                          </a:ln>
                        </pic:spPr>
                      </pic:pic>
                    </a:graphicData>
                  </a:graphic>
                </wp:anchor>
              </w:drawing>
            </w:r>
          </w:p>
          <w:p w14:paraId="6AA798BE">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rPr>
            </w:pPr>
          </w:p>
          <w:p w14:paraId="35A4B428">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rPr>
            </w:pPr>
          </w:p>
          <w:p w14:paraId="27C3E410">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酒店餐厅用早餐，</w:t>
            </w:r>
            <w:r>
              <w:rPr>
                <w:rFonts w:hint="eastAsia" w:ascii="微软雅黑" w:hAnsi="微软雅黑" w:eastAsia="微软雅黑" w:cs="微软雅黑"/>
                <w:sz w:val="21"/>
                <w:szCs w:val="21"/>
                <w:lang w:val="en-US" w:eastAsia="zh-CN"/>
              </w:rPr>
              <w:t>8:00点出发前往玻璃桥</w:t>
            </w:r>
            <w:r>
              <w:rPr>
                <w:rFonts w:hint="eastAsia" w:ascii="微软雅黑" w:hAnsi="微软雅黑" w:eastAsia="微软雅黑" w:cs="微软雅黑"/>
                <w:sz w:val="21"/>
                <w:szCs w:val="21"/>
                <w:lang w:eastAsia="zh-CN"/>
              </w:rPr>
              <w:t>；</w:t>
            </w:r>
          </w:p>
          <w:p w14:paraId="4D26E20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后游玩袁家界景区</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环保车赴天子山游览天子山景区</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乘天子山步行或自费索道下山（</w:t>
            </w:r>
            <w:r>
              <w:rPr>
                <w:rFonts w:hint="eastAsia" w:ascii="微软雅黑" w:hAnsi="微软雅黑" w:eastAsia="微软雅黑" w:cs="微软雅黑"/>
                <w:sz w:val="21"/>
                <w:szCs w:val="21"/>
                <w:lang w:val="en-US" w:eastAsia="zh-CN"/>
              </w:rPr>
              <w:t>72元/人需自理）→十里画廊代步小火车/单程参考价格：CNY38；</w:t>
            </w:r>
          </w:p>
          <w:p w14:paraId="4BF248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3、行程结束，送站。</w:t>
            </w:r>
          </w:p>
          <w:p w14:paraId="2879368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p>
          <w:p w14:paraId="2184E4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时间安排：</w:t>
            </w:r>
          </w:p>
          <w:p w14:paraId="380E62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张家界大峡谷景区（玻璃桥）</w:t>
            </w:r>
          </w:p>
          <w:p w14:paraId="77F20B86">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大峡谷玻璃桥，位于张家界大峡谷风景区栗树垭和吴王坡区域内，桥面全部采用透明玻璃铺设，整个工程无钢筋混凝土桥墩。这是世界首座斜拉式高山峡谷玻璃桥，并创下多项世界记录，玻璃桥同时肩负了蹦极、溜索、舞台等多种功能。</w:t>
            </w:r>
          </w:p>
          <w:p w14:paraId="63C2A8E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p>
          <w:p w14:paraId="27674A99">
            <w:pPr>
              <w:keepNext w:val="0"/>
              <w:keepLines w:val="0"/>
              <w:pageBreakBefore w:val="0"/>
              <w:widowControl w:val="0"/>
              <w:kinsoku/>
              <w:wordWrap/>
              <w:overflowPunct/>
              <w:topLinePunct w:val="0"/>
              <w:autoSpaceDE/>
              <w:autoSpaceDN/>
              <w:bidi w:val="0"/>
              <w:adjustRightInd/>
              <w:snapToGrid/>
              <w:spacing w:line="360" w:lineRule="exact"/>
              <w:ind w:left="630" w:hanging="630" w:hangingChars="3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10:00</w:t>
            </w:r>
            <w:r>
              <w:rPr>
                <w:rFonts w:hint="eastAsia" w:ascii="微软雅黑" w:hAnsi="微软雅黑" w:eastAsia="微软雅黑" w:cs="微软雅黑"/>
                <w:color w:val="FF0000"/>
                <w:sz w:val="21"/>
                <w:szCs w:val="21"/>
                <w:lang w:val="en-US" w:eastAsia="zh-CN"/>
              </w:rPr>
              <w:t>百龙天梯</w:t>
            </w:r>
            <w:r>
              <w:rPr>
                <w:rFonts w:hint="eastAsia" w:ascii="微软雅黑" w:hAnsi="微软雅黑" w:eastAsia="微软雅黑" w:cs="微软雅黑"/>
                <w:sz w:val="21"/>
                <w:szCs w:val="21"/>
                <w:lang w:val="en-US" w:eastAsia="zh-CN"/>
              </w:rPr>
              <w:t>位于武陵源景区内，将金鞭溪、袁家界、天子山等主要景点连成一体，从金鞭溪大峡谷到袁家界只需要2分钟即可到达。电梯一共有三台，每台都是由全透明玻璃构成。乘坐时，还可以欣赏到对面几十座石峰组成的“神兵聚会”。</w:t>
            </w:r>
          </w:p>
          <w:p w14:paraId="61067A7A">
            <w:pPr>
              <w:keepNext w:val="0"/>
              <w:keepLines w:val="0"/>
              <w:pageBreakBefore w:val="0"/>
              <w:widowControl w:val="0"/>
              <w:kinsoku/>
              <w:wordWrap/>
              <w:overflowPunct/>
              <w:topLinePunct w:val="0"/>
              <w:autoSpaceDE/>
              <w:autoSpaceDN/>
              <w:bidi w:val="0"/>
              <w:adjustRightInd/>
              <w:snapToGrid/>
              <w:spacing w:line="360" w:lineRule="exact"/>
              <w:ind w:left="630" w:hanging="630" w:hangingChars="3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11:00</w:t>
            </w:r>
            <w:r>
              <w:rPr>
                <w:rFonts w:hint="eastAsia" w:ascii="微软雅黑" w:hAnsi="微软雅黑" w:eastAsia="微软雅黑" w:cs="微软雅黑"/>
                <w:color w:val="FF0000"/>
                <w:sz w:val="21"/>
                <w:szCs w:val="21"/>
                <w:lang w:val="en-US" w:eastAsia="zh-CN"/>
              </w:rPr>
              <w:t>袁家界景区</w:t>
            </w:r>
            <w:r>
              <w:rPr>
                <w:rFonts w:hint="eastAsia" w:ascii="微软雅黑" w:hAnsi="微软雅黑" w:eastAsia="微软雅黑" w:cs="微软雅黑"/>
                <w:sz w:val="21"/>
                <w:szCs w:val="21"/>
                <w:lang w:val="en-US" w:eastAsia="zh-CN"/>
              </w:rPr>
              <w:t>位于杉刀沟北麓，是以石英岩为主构成的一座巨大而较平缓的山岳。这里树木茂盛，有雾气弥漫、群峰叠嶂的美景。电影《阿凡达》就在景区中的一个主要景点“乾坤柱”取景拍摄。站在景区中位置极好的观景台——迷魂台中眺望，四周上百座矗立石峰都展现在你的眼前，气势非凡。</w:t>
            </w:r>
          </w:p>
          <w:p w14:paraId="268F3E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t>张家界后花园</w:t>
            </w:r>
          </w:p>
          <w:p w14:paraId="6BEA851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张家界后花园位于张家界国家森林公园黄石寨东面，这是一条开朗的山谷，内有数十座小桥的石峰分布其中，被誉为“天然盆景”。这些石峰千姿百态，溪水绕峰而流，谷间花木茂盛、百鸟鸣啼、清寂幽雅；山上古木参天，云雾弥漫。“花园”的两个斜圆门为巨大石壁崩塌而成，浑圆双拱，好像月亮门一般。阳光直射溪谷时，石峰凝绿染丹，清新悦目。雨天则云雾如海，峰项飘摇，犹如古时皇宫内的后花园一样。</w:t>
            </w:r>
          </w:p>
          <w:p w14:paraId="623A9EF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18" name="图片 86"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6" descr="IMG_384"/>
                          <pic:cNvPicPr>
                            <a:picLocks noChangeAspect="1"/>
                          </pic:cNvPicPr>
                        </pic:nvPicPr>
                        <pic:blipFill>
                          <a:blip r:embed="rId16"/>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t>前往：迷魂台</w:t>
            </w:r>
          </w:p>
          <w:p w14:paraId="1091D7E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景点位于张家界国家森林公园袁家界景区内。站在这里欣赏盆地里高低粗落的翠峰，如楼如阁、如台如榭、千姿百态、景象万千。于此处观景，山中云雾缭绕，恍若仙境，让人魂不守舍。</w:t>
            </w:r>
          </w:p>
          <w:p w14:paraId="135BCBB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前往：乾坤柱</w:t>
            </w:r>
            <w:r>
              <w:rPr>
                <w:rFonts w:hint="eastAsia" w:ascii="微软雅黑" w:hAnsi="微软雅黑" w:eastAsia="微软雅黑" w:cs="微软雅黑"/>
                <w:sz w:val="21"/>
                <w:szCs w:val="21"/>
                <w:lang w:val="en-US" w:eastAsia="zh-CN"/>
              </w:rPr>
              <w:t xml:space="preserve"> </w:t>
            </w:r>
          </w:p>
          <w:p w14:paraId="31D59E6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乾坤柱又叫南天一柱，是张家界“三千奇峰”中的一座，位于袁家界景区南端。而它也正是电影《阿凡达》中那座悬浮的“哈利路亚山”取景地。乾坤柱海拔1074米，垂直高度约150米，其顶端生长着郁郁葱葱的植被，峰体造型十分奇特。它垂直屹立于张家界众多奇峰中，仿若刀劈斧削般顶天立地，故而得名乾坤柱。</w:t>
            </w:r>
          </w:p>
          <w:p w14:paraId="43B96C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前往：天下第一桥</w:t>
            </w:r>
          </w:p>
          <w:p w14:paraId="6831A8F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下第一桥是一天然石桥，位于张家界景区内，是袁家界的标志性景点。由一块天然石板，横空“架”在两座山峰之上，把东西两座山峰连。桥上苍松挺拔，桥下云雾荡漾，万丈深渊，四周悬崖绝壁，水滴飞溅。踏上桥面，使人有凌空御风之感。</w:t>
            </w:r>
          </w:p>
          <w:p w14:paraId="5394E9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赠送百龙电梯上行</w:t>
            </w:r>
          </w:p>
          <w:p w14:paraId="4BCAA45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活动时间：约1小时30分钟</w:t>
            </w:r>
          </w:p>
          <w:p w14:paraId="314749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13:00午餐（山顶无优质餐厅，建议自备干粮或享用KFC或者麦当劳）。用餐时间：约1小时</w:t>
            </w:r>
          </w:p>
          <w:p w14:paraId="2EABC9B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14:00</w:t>
            </w:r>
            <w:r>
              <w:rPr>
                <w:rFonts w:hint="eastAsia" w:ascii="微软雅黑" w:hAnsi="微软雅黑" w:eastAsia="微软雅黑" w:cs="微软雅黑"/>
                <w:color w:val="FF0000"/>
                <w:sz w:val="21"/>
                <w:szCs w:val="21"/>
                <w:lang w:val="en-US" w:eastAsia="zh-CN"/>
              </w:rPr>
              <w:t>前往：天子山</w:t>
            </w:r>
          </w:p>
          <w:p w14:paraId="67A7C314">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位于张家界国家森林公园的北部，东临索溪峪景区，因其原始的自然风光而闻名。天子山有各种造型奇异的地质景观和奇形山峰，如御笔峰、仙女献花、点将台等。雨过初晴的天子山云雾十分壮观，奔涌的云雾形态多样，波澜壮阔。</w:t>
            </w:r>
          </w:p>
          <w:p w14:paraId="2C61C1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前往：西海峰林</w:t>
            </w:r>
          </w:p>
          <w:p w14:paraId="55A201F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西海位于索溪峪景区的西部，为一盆地型峡谷峰林群。“海”内峰柱林立，千姿百态，林木葱茏茂密，有“峰海”、“林海”之称。春夏或秋初雨后初晴，则云如浪涛，翻涌奔泻，铺天盖地，极为壮观，是为“云海”。“三海合一”就是西海的特色。其中通天门、天台为绝景。</w:t>
            </w:r>
          </w:p>
          <w:p w14:paraId="542492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前往：贺龙公园</w:t>
            </w:r>
          </w:p>
          <w:p w14:paraId="467AA63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公园为纪念元帅转战天子山而建，坐落有元帅的铜像、兵器馆、元帅陈列馆等，供后人瞻仰这位伟大的元帅，了解元帅的生平事迹。公园内有数处观景台，在这里可以远眺仙女散花和御笔峰的绝妙美景。</w:t>
            </w:r>
          </w:p>
          <w:p w14:paraId="34D792A1">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9525" cy="9525"/>
                  <wp:effectExtent l="0" t="0" r="0" b="0"/>
                  <wp:docPr id="19" name="图片 87"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7" descr="IMG_384"/>
                          <pic:cNvPicPr>
                            <a:picLocks noChangeAspect="1"/>
                          </pic:cNvPicPr>
                        </pic:nvPicPr>
                        <pic:blipFill>
                          <a:blip r:embed="rId16"/>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t>前往：御笔峰</w:t>
            </w:r>
          </w:p>
          <w:p w14:paraId="0BB177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御笔峰位于天子山自然保护区内，是武陵源砂岩大峰林风光的标志景点。御笔峰峰高100余米，数峰参差并列，据说是向王天子兵败时丢弃的御笔所化成的山峰。山谷中数十座错落有致的秀峰突起，遥冲蓝天，靠右的石峰像倒插的御笔， 靠左的石峰似搁笔的“江山”。日照霞染生辉，云雾涌动时隐时现，景色怡人。</w:t>
            </w:r>
          </w:p>
          <w:p w14:paraId="1684D63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前往：仙女散花</w:t>
            </w:r>
          </w:p>
          <w:p w14:paraId="671F659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仙女散花位于张家界国家森林公园内天子山自然保护区，御笔峰斜对面。石峰俏立云端，姿态妖娆，岩顶灌木滴翠，山脚、山腰却是繁花似锦。每到春暮，天风吹，流云飘，恍如仙女将鲜花撒向人间，因此这座石峰也被誉为是仙女的化身。这座石峰从侧面看，极像一位手捧花兰的少女，她面东而立，眉目清秀，线条分明，体态娇娜，那峰顶生长的灌木就像她的头饰，形象逼真，是天子山一大精华景点。相传她是向王天子的爱妃，在这里等候着向王的归来。</w:t>
            </w:r>
          </w:p>
          <w:p w14:paraId="1B92B30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前往：天子阁</w:t>
            </w:r>
          </w:p>
          <w:p w14:paraId="41A3353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阁位于天子山景区内公园东200米处的台地上，是一座六层四重檐穿头式仿古楼阁。阁高30米，石雕栏杆，花岗岩地面，梓木门窗，金黄琉璃瓦屋顶，造型精美。其上“天子阁”三个字由当代山水画、岭南画派大师题写。 天子阁是天子山景区知名的景点之一，这里有好的视角，登临阁顶，可一览天子山全景，远近群峰山峦尽收眼底，场面壮观。终于明白古人为何要“欲穷千里目，更上一层楼”，在这里转一圈就可以看到360度全景，实在是其它地方难以企及的。</w:t>
            </w:r>
          </w:p>
          <w:p w14:paraId="43E4BA5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前往：天子山索道</w:t>
            </w:r>
          </w:p>
          <w:p w14:paraId="35F05B4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索道是单线循环式脱挂抱索器客运索道，全部设备从奥地利Doppelmayr公司进口。天子山索道的建成开通，极大地改善了武陵源风景区的旅游交通环境，弥补了游人花半日功夫上天子山来只看一眼的遗憾。乘坐天子山索道，既舒适又安全，沿线秀丽风光尽收眼底，令人叹为观止。尤其在云雾缭绕之时，游客乘坐索道更能体验到神仙飘逸飞行的动感与刺激。</w:t>
            </w:r>
          </w:p>
          <w:p w14:paraId="52D390B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【温馨提示】</w:t>
            </w:r>
          </w:p>
          <w:p w14:paraId="11E97B3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1.天子山索道下山（</w:t>
            </w:r>
            <w:r>
              <w:rPr>
                <w:rFonts w:hint="eastAsia" w:ascii="微软雅黑" w:hAnsi="微软雅黑" w:eastAsia="微软雅黑" w:cs="微软雅黑"/>
                <w:color w:val="FF0000"/>
                <w:sz w:val="21"/>
                <w:szCs w:val="21"/>
                <w:lang w:val="en-US" w:eastAsia="zh-CN"/>
              </w:rPr>
              <w:t>72元</w:t>
            </w:r>
            <w:r>
              <w:rPr>
                <w:rFonts w:hint="eastAsia" w:ascii="微软雅黑" w:hAnsi="微软雅黑" w:eastAsia="微软雅黑" w:cs="微软雅黑"/>
                <w:sz w:val="21"/>
                <w:szCs w:val="21"/>
                <w:lang w:val="en-US" w:eastAsia="zh-CN"/>
              </w:rPr>
              <w:t>/人需自理)；</w:t>
            </w:r>
          </w:p>
          <w:p w14:paraId="46B3E63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2.或根据自身体力步行下山，体验徒步（参考时间：2小时）。活动时间：约1小时</w:t>
            </w:r>
          </w:p>
          <w:p w14:paraId="26184317">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p>
          <w:p w14:paraId="09EA434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16:00</w:t>
            </w:r>
            <w:r>
              <w:rPr>
                <w:rFonts w:hint="eastAsia" w:ascii="微软雅黑" w:hAnsi="微软雅黑" w:eastAsia="微软雅黑" w:cs="微软雅黑"/>
                <w:color w:val="FF0000"/>
                <w:sz w:val="21"/>
                <w:szCs w:val="21"/>
                <w:lang w:val="en-US" w:eastAsia="zh-CN"/>
              </w:rPr>
              <w:t>前往：十里画廊</w:t>
            </w:r>
          </w:p>
          <w:p w14:paraId="66A6A83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十里画廊位于索溪峪景区内，是索溪峪景区的精华之一。长达5公里的山谷两侧，处处是野花和林木；而远处望去，则是奇峰异石。游客在期间穿行，就像走入一幅自然的山水画卷，完全陶醉于纯净的自然美景中。</w:t>
            </w:r>
          </w:p>
          <w:p w14:paraId="3B6E9DC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景区小交通代步小火车/单程参考价格：CNY38；</w:t>
            </w:r>
          </w:p>
          <w:p w14:paraId="516B5C6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前往：三姐妹峰</w:t>
            </w:r>
          </w:p>
          <w:p w14:paraId="2DFD57E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姐妹峰位于张家界国家森林公园内十里画廊处，夫妻岩西南约2公里处，是十里画廊的精华景点之一。三座山峰高约千米，并排矗立，远远望去，犹如三个亭亭玉立的少女。她们穿着花罗裙，立于山梁之上，若有所思，神形兼备。三个女子，左边的是大姐，身上背着一个孩子；中间的是二姐，怀里抱着一个孩子；右边的是小妹，刚刚结婚，肚子里怀着一个孩子。在三姐妹峰背后面有一石缝似洞，洞中有一巧石形似观音，人称“观音洞”。</w:t>
            </w:r>
          </w:p>
          <w:p w14:paraId="04A8BB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前往：采药老人</w:t>
            </w:r>
          </w:p>
          <w:p w14:paraId="49000D1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采药老人又叫老人岩，是张家界国家森林公园内十里画廊中经典的景点之一，也是张家界市十大绝景之一。在十里画廊快出景区的地方就能看到这个奇景，半山腰处一座石峰状如一位背着背篓负重行走的老人。石峰高约80米，细细一看，活生生一个采药老人的样子，像得不能再像了。这位“采药老人”身材瘦削，头缠丝帕，身背竹篓，佝偻而行，他正采得一背篓珍贵药材，一步一步满载而归。相传这是向王天子的随军廊中彭半仙后化成的。</w:t>
            </w:r>
          </w:p>
          <w:p w14:paraId="352F62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前往：寿星迎宾</w:t>
            </w:r>
          </w:p>
          <w:p w14:paraId="6A176F5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寿星迎宾是张家界国家森林公园内十里画廊景区第一个景点，入十里画廊约30米便能看见。一座石峰好像一位迎面站立的老寿星。只见他五官轮廓分明，短头发长眉毛，眼睛深邃、慈眉善目、笑容可掬。他的左手扬起，好像是在招呼远道而来的客人，神形兼备。坐在观光小火车上细细听着讲解，别有一番风味。</w:t>
            </w:r>
          </w:p>
          <w:p w14:paraId="0E6982F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t>【温馨提示】</w:t>
            </w:r>
            <w:r>
              <w:rPr>
                <w:rFonts w:hint="eastAsia" w:ascii="微软雅黑" w:hAnsi="微软雅黑" w:eastAsia="微软雅黑" w:cs="微软雅黑"/>
                <w:sz w:val="21"/>
                <w:szCs w:val="21"/>
                <w:lang w:val="en-US" w:eastAsia="zh-CN"/>
              </w:rPr>
              <w:t>十里画廊景区步行约30分钟，体力较弱者可选择徒步或乘小火车.  活动时间：约1小时</w:t>
            </w:r>
          </w:p>
          <w:p w14:paraId="1E2FFBC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07BE22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温馨提示：</w:t>
            </w:r>
          </w:p>
          <w:p w14:paraId="2D71972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穿着类---张家界以山为主，为方便在山区游览“请穿平跟鞋，建议不穿裙子，自带雨具、太阳帽、胶卷”等物品。</w:t>
            </w:r>
          </w:p>
          <w:p w14:paraId="14CCD2B3">
            <w:pPr>
              <w:keepNext w:val="0"/>
              <w:keepLines w:val="0"/>
              <w:pageBreakBefore w:val="0"/>
              <w:widowControl w:val="0"/>
              <w:kinsoku/>
              <w:wordWrap/>
              <w:overflowPunct/>
              <w:topLinePunct w:val="0"/>
              <w:autoSpaceDE/>
              <w:autoSpaceDN/>
              <w:bidi w:val="0"/>
              <w:adjustRightInd/>
              <w:snapToGrid/>
              <w:spacing w:line="360" w:lineRule="exact"/>
              <w:ind w:left="417" w:leftChars="0" w:hanging="417" w:hangingChars="199"/>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安全类---景区内群猴众多，请不要近距离接近猴群，更不要去触摸山上的野生动物，以免发生伤害事件。早晚温差很大，请根据当天的天气预报随身携带衣服，以便随时添加。在景区内请不要随意攀爬。</w:t>
            </w:r>
          </w:p>
          <w:p w14:paraId="1030F3E0">
            <w:pPr>
              <w:keepNext w:val="0"/>
              <w:keepLines w:val="0"/>
              <w:pageBreakBefore w:val="0"/>
              <w:widowControl w:val="0"/>
              <w:kinsoku/>
              <w:wordWrap/>
              <w:overflowPunct/>
              <w:topLinePunct w:val="0"/>
              <w:autoSpaceDE/>
              <w:autoSpaceDN/>
              <w:bidi w:val="0"/>
              <w:adjustRightInd/>
              <w:snapToGrid/>
              <w:spacing w:line="360" w:lineRule="exact"/>
              <w:ind w:left="413" w:leftChars="0" w:hanging="413" w:hangingChars="197"/>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交通类---进入景区以后，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03C476C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核心景区如遇高峰期，环保车、索道/电梯等会出现大面积排队情况，请配合导游的安排，尽量错开高峰期。</w:t>
            </w:r>
          </w:p>
          <w:p w14:paraId="0A4CD7E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晚上欣赏</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color w:val="FF0000"/>
                <w:sz w:val="21"/>
                <w:szCs w:val="21"/>
                <w:lang w:val="en-US" w:eastAsia="zh-CN"/>
              </w:rPr>
              <w:t>魅力湘西</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FF0000"/>
                <w:sz w:val="21"/>
                <w:szCs w:val="21"/>
                <w:lang w:eastAsia="zh-CN"/>
              </w:rPr>
              <w:t>仅做推荐，自愿选择</w:t>
            </w:r>
            <w:r>
              <w:rPr>
                <w:rFonts w:hint="eastAsia" w:ascii="微软雅黑" w:hAnsi="微软雅黑" w:eastAsia="微软雅黑" w:cs="微软雅黑"/>
                <w:sz w:val="21"/>
                <w:szCs w:val="21"/>
                <w:lang w:eastAsia="zh-CN"/>
              </w:rPr>
              <w:t>）演出安排在张家界武陵源景区一家历史悠久的剧院——湘西大剧院，《魅力湘西》晚会，分为室内、室外两场，是一台原汁原味的湘西文化盛会。室内部分的演出有六个篇章，以民俗文化为主，有苗族鼓舞、哭嫁、合拢宴等，室外部分着重展现湘西各大经典技艺，更有热情绽放的篝火歌舞狂欢，在烧得正旺的篝火中，感受湘西传承千年的绚丽文化。</w:t>
            </w:r>
          </w:p>
          <w:p w14:paraId="337E371E">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魅力湘西晚会 。 参考挂牌价格：普座</w:t>
            </w:r>
            <w:r>
              <w:rPr>
                <w:rFonts w:hint="eastAsia" w:ascii="微软雅黑" w:hAnsi="微软雅黑" w:eastAsia="微软雅黑" w:cs="微软雅黑"/>
                <w:sz w:val="21"/>
                <w:szCs w:val="21"/>
                <w:lang w:val="en-US" w:eastAsia="zh-CN"/>
              </w:rPr>
              <w:t>158</w:t>
            </w:r>
            <w:r>
              <w:rPr>
                <w:rFonts w:hint="eastAsia" w:ascii="微软雅黑" w:hAnsi="微软雅黑" w:eastAsia="微软雅黑" w:cs="微软雅黑"/>
                <w:sz w:val="21"/>
                <w:szCs w:val="21"/>
                <w:lang w:eastAsia="zh-CN"/>
              </w:rPr>
              <w:t>元/人，普VIP</w:t>
            </w:r>
            <w:r>
              <w:rPr>
                <w:rFonts w:hint="eastAsia" w:ascii="微软雅黑" w:hAnsi="微软雅黑" w:eastAsia="微软雅黑" w:cs="微软雅黑"/>
                <w:sz w:val="21"/>
                <w:szCs w:val="21"/>
                <w:lang w:val="en-US" w:eastAsia="zh-CN"/>
              </w:rPr>
              <w:t>178</w:t>
            </w:r>
            <w:r>
              <w:rPr>
                <w:rFonts w:hint="eastAsia" w:ascii="微软雅黑" w:hAnsi="微软雅黑" w:eastAsia="微软雅黑" w:cs="微软雅黑"/>
                <w:sz w:val="21"/>
                <w:szCs w:val="21"/>
                <w:lang w:eastAsia="zh-CN"/>
              </w:rPr>
              <w:t>元/人，超级VIP</w:t>
            </w:r>
            <w:r>
              <w:rPr>
                <w:rFonts w:hint="eastAsia" w:ascii="微软雅黑" w:hAnsi="微软雅黑" w:eastAsia="微软雅黑" w:cs="微软雅黑"/>
                <w:sz w:val="21"/>
                <w:szCs w:val="21"/>
                <w:lang w:val="en-US" w:eastAsia="zh-CN"/>
              </w:rPr>
              <w:t>228</w:t>
            </w:r>
            <w:r>
              <w:rPr>
                <w:rFonts w:hint="eastAsia" w:ascii="微软雅黑" w:hAnsi="微软雅黑" w:eastAsia="微软雅黑" w:cs="微软雅黑"/>
                <w:sz w:val="21"/>
                <w:szCs w:val="21"/>
                <w:lang w:eastAsia="zh-CN"/>
              </w:rPr>
              <w:t>元/人。可自愿付费升级超级VIP</w:t>
            </w:r>
          </w:p>
          <w:p w14:paraId="2CFEC73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1.必看推荐：你可以看到湘西三大古谜、土家族哭嫁、鬼谷神功、湘西赶尸及春晚《追爱》等震撼表演。</w:t>
            </w:r>
          </w:p>
          <w:p w14:paraId="4F116FB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.演出地址：湖南省张家界市武陵源区入口处魅力湘西广场。</w:t>
            </w:r>
          </w:p>
          <w:p w14:paraId="4AADD498">
            <w:pPr>
              <w:keepNext w:val="0"/>
              <w:keepLines w:val="0"/>
              <w:pageBreakBefore w:val="0"/>
              <w:widowControl w:val="0"/>
              <w:kinsoku/>
              <w:wordWrap/>
              <w:overflowPunct/>
              <w:topLinePunct w:val="0"/>
              <w:autoSpaceDE/>
              <w:autoSpaceDN/>
              <w:bidi w:val="0"/>
              <w:adjustRightInd/>
              <w:snapToGrid/>
              <w:spacing w:line="360" w:lineRule="exact"/>
              <w:ind w:left="1050" w:hanging="1050" w:hangingChars="5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-47625</wp:posOffset>
                  </wp:positionH>
                  <wp:positionV relativeFrom="paragraph">
                    <wp:posOffset>452120</wp:posOffset>
                  </wp:positionV>
                  <wp:extent cx="2433320" cy="1588770"/>
                  <wp:effectExtent l="0" t="0" r="5080" b="11430"/>
                  <wp:wrapNone/>
                  <wp:docPr id="7" name="图片 12" descr="大峡谷玻璃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descr="大峡谷玻璃桥"/>
                          <pic:cNvPicPr>
                            <a:picLocks noChangeAspect="1"/>
                          </pic:cNvPicPr>
                        </pic:nvPicPr>
                        <pic:blipFill>
                          <a:blip r:embed="rId17"/>
                          <a:stretch>
                            <a:fillRect/>
                          </a:stretch>
                        </pic:blipFill>
                        <pic:spPr>
                          <a:xfrm>
                            <a:off x="0" y="0"/>
                            <a:ext cx="2433320" cy="1588770"/>
                          </a:xfrm>
                          <a:prstGeom prst="rect">
                            <a:avLst/>
                          </a:prstGeom>
                          <a:noFill/>
                          <a:ln>
                            <a:noFill/>
                          </a:ln>
                        </pic:spPr>
                      </pic:pic>
                    </a:graphicData>
                  </a:graphic>
                </wp:anchor>
              </w:drawing>
            </w:r>
            <w:r>
              <w:rPr>
                <w:rFonts w:hint="eastAsia" w:ascii="微软雅黑" w:hAnsi="微软雅黑" w:eastAsia="微软雅黑" w:cs="微软雅黑"/>
                <w:color w:val="FF0000"/>
                <w:sz w:val="21"/>
                <w:szCs w:val="21"/>
                <w:lang w:val="en-US" w:eastAsia="zh-CN"/>
              </w:rPr>
              <w:t>推荐餐厅：</w:t>
            </w:r>
            <w:r>
              <w:rPr>
                <w:rFonts w:hint="eastAsia" w:ascii="微软雅黑" w:hAnsi="微软雅黑" w:eastAsia="微软雅黑" w:cs="微软雅黑"/>
                <w:sz w:val="21"/>
                <w:szCs w:val="21"/>
                <w:lang w:val="en-US" w:eastAsia="zh-CN"/>
              </w:rPr>
              <w:t>醉湘亲私房菜(武陵源店)/索溪山寨·湘西饮食文化博物馆(标志门店)/胡师傅三下锅(汽车站店)/索溪山寨·湘西民间土菜(溪布街店)/印象鲵宴(溪布街店)/寨子里的钵钵菜(魅力湘西店)/湘健土菜馆/印象鲵宴(溪布街店)。</w:t>
            </w:r>
          </w:p>
          <w:p w14:paraId="31E69D25">
            <w:pPr>
              <w:keepNext w:val="0"/>
              <w:keepLines w:val="0"/>
              <w:pageBreakBefore w:val="0"/>
              <w:widowControl w:val="0"/>
              <w:kinsoku/>
              <w:wordWrap/>
              <w:overflowPunct/>
              <w:topLinePunct w:val="0"/>
              <w:autoSpaceDE/>
              <w:autoSpaceDN/>
              <w:bidi w:val="0"/>
              <w:adjustRightInd/>
              <w:snapToGrid/>
              <w:spacing w:line="360" w:lineRule="exact"/>
              <w:ind w:left="1050" w:hanging="1050" w:hangingChars="5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67456" behindDoc="0" locked="0" layoutInCell="1" allowOverlap="1">
                  <wp:simplePos x="0" y="0"/>
                  <wp:positionH relativeFrom="column">
                    <wp:posOffset>4944110</wp:posOffset>
                  </wp:positionH>
                  <wp:positionV relativeFrom="paragraph">
                    <wp:posOffset>6350</wp:posOffset>
                  </wp:positionV>
                  <wp:extent cx="2353945" cy="1599565"/>
                  <wp:effectExtent l="0" t="0" r="8255" b="635"/>
                  <wp:wrapNone/>
                  <wp:docPr id="9" name="图片 14" descr="魅力湘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魅力湘西"/>
                          <pic:cNvPicPr>
                            <a:picLocks noChangeAspect="1"/>
                          </pic:cNvPicPr>
                        </pic:nvPicPr>
                        <pic:blipFill>
                          <a:blip r:embed="rId18"/>
                          <a:stretch>
                            <a:fillRect/>
                          </a:stretch>
                        </pic:blipFill>
                        <pic:spPr>
                          <a:xfrm>
                            <a:off x="0" y="0"/>
                            <a:ext cx="2353945" cy="1599565"/>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2385695</wp:posOffset>
                  </wp:positionH>
                  <wp:positionV relativeFrom="paragraph">
                    <wp:posOffset>1905</wp:posOffset>
                  </wp:positionV>
                  <wp:extent cx="2550795" cy="1587500"/>
                  <wp:effectExtent l="0" t="0" r="1905" b="12700"/>
                  <wp:wrapNone/>
                  <wp:docPr id="8" name="图片 13" descr="森林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森林公园"/>
                          <pic:cNvPicPr>
                            <a:picLocks noChangeAspect="1"/>
                          </pic:cNvPicPr>
                        </pic:nvPicPr>
                        <pic:blipFill>
                          <a:blip r:embed="rId19"/>
                          <a:stretch>
                            <a:fillRect/>
                          </a:stretch>
                        </pic:blipFill>
                        <pic:spPr>
                          <a:xfrm>
                            <a:off x="0" y="0"/>
                            <a:ext cx="2550795" cy="1587500"/>
                          </a:xfrm>
                          <a:prstGeom prst="rect">
                            <a:avLst/>
                          </a:prstGeom>
                          <a:noFill/>
                          <a:ln>
                            <a:noFill/>
                          </a:ln>
                        </pic:spPr>
                      </pic:pic>
                    </a:graphicData>
                  </a:graphic>
                </wp:anchor>
              </w:drawing>
            </w:r>
          </w:p>
          <w:p w14:paraId="20716D73">
            <w:pPr>
              <w:keepNext w:val="0"/>
              <w:keepLines w:val="0"/>
              <w:pageBreakBefore w:val="0"/>
              <w:widowControl w:val="0"/>
              <w:kinsoku/>
              <w:wordWrap/>
              <w:overflowPunct/>
              <w:topLinePunct w:val="0"/>
              <w:autoSpaceDE/>
              <w:autoSpaceDN/>
              <w:bidi w:val="0"/>
              <w:adjustRightInd/>
              <w:snapToGrid/>
              <w:spacing w:line="360" w:lineRule="exact"/>
              <w:ind w:left="1050" w:hanging="1050" w:hangingChars="500"/>
              <w:textAlignment w:val="auto"/>
              <w:rPr>
                <w:rFonts w:hint="eastAsia" w:ascii="微软雅黑" w:hAnsi="微软雅黑" w:eastAsia="微软雅黑" w:cs="微软雅黑"/>
                <w:sz w:val="21"/>
                <w:szCs w:val="21"/>
                <w:lang w:val="en-US" w:eastAsia="zh-CN"/>
              </w:rPr>
            </w:pPr>
          </w:p>
          <w:p w14:paraId="34093A27">
            <w:pPr>
              <w:keepNext w:val="0"/>
              <w:keepLines w:val="0"/>
              <w:pageBreakBefore w:val="0"/>
              <w:widowControl w:val="0"/>
              <w:kinsoku/>
              <w:wordWrap/>
              <w:overflowPunct/>
              <w:topLinePunct w:val="0"/>
              <w:autoSpaceDE/>
              <w:autoSpaceDN/>
              <w:bidi w:val="0"/>
              <w:adjustRightInd/>
              <w:snapToGrid/>
              <w:spacing w:line="360" w:lineRule="exact"/>
              <w:ind w:left="1050" w:hanging="1050" w:hangingChars="500"/>
              <w:textAlignment w:val="auto"/>
              <w:rPr>
                <w:rFonts w:hint="eastAsia" w:ascii="微软雅黑" w:hAnsi="微软雅黑" w:eastAsia="微软雅黑" w:cs="微软雅黑"/>
                <w:sz w:val="21"/>
                <w:szCs w:val="21"/>
                <w:lang w:val="en-US" w:eastAsia="zh-CN"/>
              </w:rPr>
            </w:pPr>
          </w:p>
          <w:p w14:paraId="27BA1468">
            <w:pPr>
              <w:keepNext w:val="0"/>
              <w:keepLines w:val="0"/>
              <w:pageBreakBefore w:val="0"/>
              <w:widowControl w:val="0"/>
              <w:kinsoku/>
              <w:wordWrap/>
              <w:overflowPunct/>
              <w:topLinePunct w:val="0"/>
              <w:autoSpaceDE/>
              <w:autoSpaceDN/>
              <w:bidi w:val="0"/>
              <w:adjustRightInd/>
              <w:snapToGrid/>
              <w:spacing w:line="360" w:lineRule="exact"/>
              <w:ind w:left="1050" w:hanging="1050" w:hangingChars="500"/>
              <w:textAlignment w:val="auto"/>
              <w:rPr>
                <w:rFonts w:hint="eastAsia" w:ascii="微软雅黑" w:hAnsi="微软雅黑" w:eastAsia="微软雅黑" w:cs="微软雅黑"/>
                <w:sz w:val="21"/>
                <w:szCs w:val="21"/>
                <w:lang w:val="en-US" w:eastAsia="zh-CN"/>
              </w:rPr>
            </w:pPr>
          </w:p>
          <w:p w14:paraId="65986EBB">
            <w:pPr>
              <w:keepNext w:val="0"/>
              <w:keepLines w:val="0"/>
              <w:pageBreakBefore w:val="0"/>
              <w:widowControl w:val="0"/>
              <w:kinsoku/>
              <w:wordWrap/>
              <w:overflowPunct/>
              <w:topLinePunct w:val="0"/>
              <w:autoSpaceDE/>
              <w:autoSpaceDN/>
              <w:bidi w:val="0"/>
              <w:adjustRightInd/>
              <w:snapToGrid/>
              <w:spacing w:line="360" w:lineRule="exact"/>
              <w:ind w:left="1050" w:hanging="1050" w:hangingChars="500"/>
              <w:textAlignment w:val="auto"/>
              <w:rPr>
                <w:rFonts w:hint="eastAsia" w:ascii="微软雅黑" w:hAnsi="微软雅黑" w:eastAsia="微软雅黑" w:cs="微软雅黑"/>
                <w:sz w:val="21"/>
                <w:szCs w:val="21"/>
                <w:lang w:val="en-US" w:eastAsia="zh-CN"/>
              </w:rPr>
            </w:pPr>
          </w:p>
          <w:p w14:paraId="3C090578">
            <w:pPr>
              <w:keepNext w:val="0"/>
              <w:keepLines w:val="0"/>
              <w:pageBreakBefore w:val="0"/>
              <w:widowControl w:val="0"/>
              <w:kinsoku/>
              <w:wordWrap/>
              <w:overflowPunct/>
              <w:topLinePunct w:val="0"/>
              <w:autoSpaceDE/>
              <w:autoSpaceDN/>
              <w:bidi w:val="0"/>
              <w:adjustRightInd/>
              <w:snapToGrid/>
              <w:spacing w:line="360" w:lineRule="exact"/>
              <w:ind w:left="1050" w:hanging="1050" w:hangingChars="500"/>
              <w:textAlignment w:val="auto"/>
              <w:rPr>
                <w:rFonts w:hint="eastAsia" w:ascii="微软雅黑" w:hAnsi="微软雅黑" w:eastAsia="微软雅黑" w:cs="微软雅黑"/>
                <w:sz w:val="21"/>
                <w:szCs w:val="21"/>
                <w:lang w:val="en-US" w:eastAsia="zh-CN"/>
              </w:rPr>
            </w:pPr>
          </w:p>
          <w:p w14:paraId="083EEE2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tc>
      </w:tr>
      <w:tr w14:paraId="1AB02C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6C4AFE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mc:AlternateContent>
                <mc:Choice Requires="wps">
                  <w:drawing>
                    <wp:anchor distT="0" distB="0" distL="114300" distR="114300" simplePos="0" relativeHeight="251664384" behindDoc="0" locked="0" layoutInCell="1" allowOverlap="1">
                      <wp:simplePos x="0" y="0"/>
                      <wp:positionH relativeFrom="column">
                        <wp:posOffset>45085</wp:posOffset>
                      </wp:positionH>
                      <wp:positionV relativeFrom="paragraph">
                        <wp:posOffset>57150</wp:posOffset>
                      </wp:positionV>
                      <wp:extent cx="7048500" cy="459740"/>
                      <wp:effectExtent l="0" t="0" r="0" b="0"/>
                      <wp:wrapNone/>
                      <wp:docPr id="6" name="文本框 13"/>
                      <wp:cNvGraphicFramePr/>
                      <a:graphic xmlns:a="http://schemas.openxmlformats.org/drawingml/2006/main">
                        <a:graphicData uri="http://schemas.microsoft.com/office/word/2010/wordprocessingShape">
                          <wps:wsp>
                            <wps:cNvSpPr txBox="1"/>
                            <wps:spPr>
                              <a:xfrm>
                                <a:off x="0" y="0"/>
                                <a:ext cx="7048500" cy="533400"/>
                              </a:xfrm>
                              <a:prstGeom prst="rect">
                                <a:avLst/>
                              </a:prstGeom>
                              <a:noFill/>
                              <a:ln>
                                <a:noFill/>
                              </a:ln>
                              <a:effectLst/>
                            </wps:spPr>
                            <wps:txbx>
                              <w:txbxContent>
                                <w:p w14:paraId="5B854477">
                                  <w:pPr>
                                    <w:numPr>
                                      <w:ilvl w:val="0"/>
                                      <w:numId w:val="0"/>
                                    </w:numPr>
                                    <w:spacing w:line="24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kern w:val="44"/>
                                      <w:sz w:val="24"/>
                                      <w:szCs w:val="44"/>
                                      <w:lang w:val="en-US" w:eastAsia="zh-CN" w:bidi="ar-SA"/>
                                    </w:rPr>
                                    <w:t xml:space="preserve">第三天 金鞭溪→黄石寨→天门山（玻璃栈道）→返程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无</w:t>
                                  </w:r>
                                </w:p>
                              </w:txbxContent>
                            </wps:txbx>
                            <wps:bodyPr vert="horz" wrap="square" anchor="t" anchorCtr="0" upright="1"/>
                          </wps:wsp>
                        </a:graphicData>
                      </a:graphic>
                    </wp:anchor>
                  </w:drawing>
                </mc:Choice>
                <mc:Fallback>
                  <w:pict>
                    <v:shape id="文本框 13" o:spid="_x0000_s1026" o:spt="202" type="#_x0000_t202" style="position:absolute;left:0pt;margin-left:3.55pt;margin-top:4.5pt;height:36.2pt;width:555pt;z-index:251664384;mso-width-relative:page;mso-height-relative:page;" filled="f" stroked="f" coordsize="21600,21600" o:gfxdata="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EtETtQAAAAHAQAADwAAAAAAAAABACAAAAAiAAAAZHJz&#10;L2Rvd25yZXYueG1sUEsBAhQAFAAAAAgAh07iQK5PnmLPAQAAkAMAAA4AAAAAAAAAAQAgAAAAIwEA&#10;AGRycy9lMm9Eb2MueG1sUEsFBgAAAAAGAAYAWQEAAGQFAAAAAA==&#10;">
                      <v:fill on="f" focussize="0,0"/>
                      <v:stroke on="f"/>
                      <v:imagedata o:title=""/>
                      <o:lock v:ext="edit" aspectratio="f"/>
                      <v:textbox>
                        <w:txbxContent>
                          <w:p w14:paraId="5B854477">
                            <w:pPr>
                              <w:numPr>
                                <w:ilvl w:val="0"/>
                                <w:numId w:val="0"/>
                              </w:numPr>
                              <w:spacing w:line="24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kern w:val="44"/>
                                <w:sz w:val="24"/>
                                <w:szCs w:val="44"/>
                                <w:lang w:val="en-US" w:eastAsia="zh-CN" w:bidi="ar-SA"/>
                              </w:rPr>
                              <w:t xml:space="preserve">第三天 金鞭溪→黄石寨→天门山（玻璃栈道）→返程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无</w:t>
                            </w:r>
                          </w:p>
                        </w:txbxContent>
                      </v:textbox>
                    </v:shape>
                  </w:pict>
                </mc:Fallback>
              </mc:AlternateContent>
            </w:r>
            <w:r>
              <w:rPr>
                <w:rFonts w:hint="eastAsia" w:ascii="微软雅黑" w:hAnsi="微软雅黑" w:eastAsia="微软雅黑" w:cs="微软雅黑"/>
                <w:sz w:val="21"/>
                <w:szCs w:val="21"/>
              </w:rPr>
              <w:drawing>
                <wp:anchor distT="0" distB="0" distL="114300" distR="114300" simplePos="0" relativeHeight="251660288" behindDoc="1" locked="0" layoutInCell="1" allowOverlap="1">
                  <wp:simplePos x="0" y="0"/>
                  <wp:positionH relativeFrom="column">
                    <wp:posOffset>-19050</wp:posOffset>
                  </wp:positionH>
                  <wp:positionV relativeFrom="paragraph">
                    <wp:posOffset>25400</wp:posOffset>
                  </wp:positionV>
                  <wp:extent cx="7230745" cy="449580"/>
                  <wp:effectExtent l="0" t="0" r="8255" b="7620"/>
                  <wp:wrapNone/>
                  <wp:docPr id="2" name="图片 11"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未标题-2"/>
                          <pic:cNvPicPr>
                            <a:picLocks noChangeAspect="1"/>
                          </pic:cNvPicPr>
                        </pic:nvPicPr>
                        <pic:blipFill>
                          <a:blip r:embed="rId15"/>
                          <a:stretch>
                            <a:fillRect/>
                          </a:stretch>
                        </pic:blipFill>
                        <pic:spPr>
                          <a:xfrm>
                            <a:off x="0" y="0"/>
                            <a:ext cx="7230745" cy="449580"/>
                          </a:xfrm>
                          <a:prstGeom prst="rect">
                            <a:avLst/>
                          </a:prstGeom>
                          <a:noFill/>
                          <a:ln>
                            <a:noFill/>
                          </a:ln>
                        </pic:spPr>
                      </pic:pic>
                    </a:graphicData>
                  </a:graphic>
                </wp:anchor>
              </w:drawing>
            </w:r>
          </w:p>
          <w:p w14:paraId="23697E09">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rPr>
            </w:pPr>
          </w:p>
          <w:p w14:paraId="72A7A5D0">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zh-CN"/>
              </w:rPr>
              <w:t>酒店餐厅用早餐，游玩金鞭溪</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黄石寨景区；</w:t>
            </w:r>
          </w:p>
          <w:p w14:paraId="4DCFE2E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zh-CN"/>
              </w:rPr>
              <w:t>适时出发游览游览天门山景区；</w:t>
            </w:r>
            <w:r>
              <w:rPr>
                <w:rFonts w:hint="eastAsia" w:ascii="微软雅黑" w:hAnsi="微软雅黑" w:eastAsia="微软雅黑" w:cs="微软雅黑"/>
                <w:sz w:val="21"/>
                <w:szCs w:val="21"/>
                <w:lang w:val="en-US" w:eastAsia="zh-CN"/>
              </w:rPr>
              <w:t>景区小交通穿山自动扶梯，单程参考价格：CNY32；山顶小索道参考价格：CNY25，费用自理；</w:t>
            </w:r>
          </w:p>
          <w:p w14:paraId="0C7E055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zh-CN"/>
              </w:rPr>
              <w:t>、返程。</w:t>
            </w:r>
          </w:p>
          <w:p w14:paraId="53E9B03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景点介绍：</w:t>
            </w:r>
          </w:p>
          <w:p w14:paraId="29DF71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大氧吧广场</w:t>
            </w:r>
          </w:p>
          <w:p w14:paraId="7354D54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二进张家界森林公园 休闲游 ：赠送当天用车导游服务~ 可选择您喜爱的景点去游玩（大氧吧+黄石寨+金鞭溪精华段）</w:t>
            </w:r>
          </w:p>
          <w:p w14:paraId="03265C5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金鞭溪大峡谷</w:t>
            </w:r>
          </w:p>
          <w:p w14:paraId="1772080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金鞭溪大峡谷是经典版《西游记》的取景地之一，有绿树、小溪，自然风光优美。金鞭溪大峡谷主要景致有：神鹰护鞭、金鞭岩、花果山、水帘洞等，其中，金鞭岩拔地而起380多米，整块岩石为石英砂构成，在阳光下会反射出金光。</w:t>
            </w:r>
          </w:p>
          <w:p w14:paraId="784F74E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金鞭岩</w:t>
            </w:r>
          </w:p>
          <w:p w14:paraId="7074B3C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金鞭岩是张家界国家森林公园内金鞭溪景区的标志性景点。金鞭岩高380多米，峰体上细下粗，四棱分明，拔地而起，直插云霄，无论从哪个角度看，都神似一根刺破青天的长鞭。因此这条峡谷也被叫做金鞭溪大峡谷。每当夕阳晚照，鞭身涂金，熠熠闪光，瑰丽夺目，构成一幅奇特壮美的“夕阳金鞭图”。金鞭岩左侧的山峰像一只凶猛的老鹰，勾嘴瞪眼，双翅略展，时刻警觉地守护着金鞭，人称“神鹰护鞭”。</w:t>
            </w:r>
          </w:p>
          <w:p w14:paraId="2FF08E2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20" name="图片 8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9" descr="IMG_384"/>
                          <pic:cNvPicPr>
                            <a:picLocks noChangeAspect="1"/>
                          </pic:cNvPicPr>
                        </pic:nvPicPr>
                        <pic:blipFill>
                          <a:blip r:embed="rId16"/>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21" name="图片 90"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0" descr="IMG_384"/>
                          <pic:cNvPicPr>
                            <a:picLocks noChangeAspect="1"/>
                          </pic:cNvPicPr>
                        </pic:nvPicPr>
                        <pic:blipFill>
                          <a:blip r:embed="rId16"/>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color w:val="FF0000"/>
                <w:sz w:val="21"/>
                <w:szCs w:val="21"/>
                <w:lang w:val="en-US" w:eastAsia="zh-CN"/>
              </w:rPr>
              <w:drawing>
                <wp:inline distT="0" distB="0" distL="114300" distR="114300">
                  <wp:extent cx="9525" cy="9525"/>
                  <wp:effectExtent l="0" t="0" r="0" b="0"/>
                  <wp:docPr id="22" name="图片 91"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1" descr="IMG_384"/>
                          <pic:cNvPicPr>
                            <a:picLocks noChangeAspect="1"/>
                          </pic:cNvPicPr>
                        </pic:nvPicPr>
                        <pic:blipFill>
                          <a:blip r:embed="rId16"/>
                          <a:stretch>
                            <a:fillRect/>
                          </a:stretch>
                        </pic:blipFill>
                        <pic:spPr>
                          <a:xfrm>
                            <a:off x="0" y="0"/>
                            <a:ext cx="9525" cy="9525"/>
                          </a:xfrm>
                          <a:prstGeom prst="rect">
                            <a:avLst/>
                          </a:prstGeom>
                          <a:noFill/>
                          <a:ln>
                            <a:noFill/>
                          </a:ln>
                        </pic:spPr>
                      </pic:pic>
                    </a:graphicData>
                  </a:graphic>
                </wp:inline>
              </w:drawing>
            </w:r>
            <w:r>
              <w:rPr>
                <w:rFonts w:hint="eastAsia" w:ascii="微软雅黑" w:hAnsi="微软雅黑" w:eastAsia="微软雅黑" w:cs="微软雅黑"/>
                <w:b/>
                <w:bCs/>
                <w:color w:val="FF0000"/>
                <w:sz w:val="21"/>
                <w:szCs w:val="21"/>
                <w:lang w:val="en-US" w:eastAsia="zh-CN"/>
              </w:rPr>
              <w:t>黄石寨景区与袁家界遥相呼应</w:t>
            </w:r>
            <w:r>
              <w:rPr>
                <w:rFonts w:hint="eastAsia" w:ascii="微软雅黑" w:hAnsi="微软雅黑" w:eastAsia="微软雅黑" w:cs="微软雅黑"/>
                <w:sz w:val="21"/>
                <w:szCs w:val="21"/>
                <w:lang w:val="en-US" w:eastAsia="zh-CN"/>
              </w:rPr>
              <w:t>，换个角度全方位欣赏自然风光——张家界国家森林公园（张家界这个城市命名的由来！）</w:t>
            </w:r>
          </w:p>
          <w:p w14:paraId="5B68F68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如果体力有限可以选择（自理黄石寨索道往返），也可以提前结束行程，前往酒店休息！</w:t>
            </w:r>
          </w:p>
          <w:p w14:paraId="1519AAD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亲子游的客人，建议游览下金鞭溪。正如四年级人教版语文课文《迷人的张家界》中写道的，</w:t>
            </w:r>
          </w:p>
          <w:p w14:paraId="38418FAE">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金鞭溪是天然形成的一条美丽的溪流，因金鞭岩而得名。溪水弯弯曲曲自西向东流去，即使久旱，也不会断流。走近金鞭溪，满目青翠，连衣服都映成了淡淡的绿色。流水潺潺，伴着声声鸟语。走着走着，忽然感到一阵清凉，才觉察有微风习习吹过，阵阵袭来的芬芳使你不由得驻足细细品味。清澈见底、纤尘不染的碧水中，鱼儿欢快地游动，红、绿、白各色卵石在水中闪亮。阳光透过林隙，在水面上洒落斑驳的影子，给人一种大自然安谧静美的享受。”</w:t>
            </w:r>
          </w:p>
          <w:p w14:paraId="39EEE5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推荐：黄石寨</w:t>
            </w:r>
          </w:p>
          <w:p w14:paraId="32F07CC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黄石寨位于张家界森林公园中部，相传汉留侯张良隐居此地受难被其师黄石公搭救，故名黄石寨。是张家界国家森林公园景区的精华，向来有“不登黄石寨，枉到张家界”之说。黄石寨周围悬崖绝壁，绿树丛生，寨顶经常云雾漫漫。登上黄石寨寨顶，环顾四周，俯瞰群山。步行登上黄石寨，需要经过上千级台阶，沿途还会经过罗汉迎宾、点将台、天书宝匣、南天门、龙头峰、仙人对弈等小景点。</w:t>
            </w:r>
          </w:p>
          <w:p w14:paraId="3BC403D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推荐：摘星台</w:t>
            </w:r>
          </w:p>
          <w:p w14:paraId="4E88999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推荐：五指峰</w:t>
            </w:r>
          </w:p>
          <w:p w14:paraId="5B5253A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张家界的每一座岩峰都是一件古老的艺术品，每一座岩峰都隐藏着大自然的无穷奥秘。面对如此壮美雄奇、气象万千的砂岩大峰林风光诗人丁芒，心里激出诗情，信口吟道：“人生不到张家界，百岁何能叫老翁。</w:t>
            </w:r>
          </w:p>
          <w:p w14:paraId="558A564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推荐：六奇阁</w:t>
            </w:r>
          </w:p>
          <w:p w14:paraId="662CD3D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六奇阁位于张家界国家森林公园内黄石寨山顶。取名六奇阁来源于张家界的“山奇、水奇、云奇、石奇、树奇以及珍禽异兽之奇”。登上六奇阁的顶层，凭栏远眺，可以饱览张家界美景，在此处拍出的照片都是极美的。</w:t>
            </w:r>
          </w:p>
          <w:p w14:paraId="0BFC9CB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color w:val="FF0000"/>
                <w:sz w:val="21"/>
                <w:szCs w:val="21"/>
                <w:lang w:val="en-US" w:eastAsia="zh-CN"/>
              </w:rPr>
              <w:t>【温馨提示】</w:t>
            </w:r>
          </w:p>
          <w:p w14:paraId="7900FA5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1.黄石寨索道上下山（</w:t>
            </w:r>
            <w:r>
              <w:rPr>
                <w:rFonts w:ascii="微软雅黑" w:hAnsi="微软雅黑" w:eastAsia="微软雅黑" w:cs="微软雅黑"/>
                <w:i w:val="0"/>
                <w:iCs w:val="0"/>
                <w:caps w:val="0"/>
                <w:color w:val="222222"/>
                <w:spacing w:val="0"/>
                <w:sz w:val="21"/>
                <w:szCs w:val="21"/>
                <w:shd w:val="clear" w:color="auto" w:fill="FFFFFF"/>
              </w:rPr>
              <w:t>黄石寨索道单程</w:t>
            </w:r>
            <w:r>
              <w:rPr>
                <w:rFonts w:ascii="微软雅黑" w:hAnsi="微软雅黑" w:eastAsia="微软雅黑" w:cs="微软雅黑"/>
                <w:i w:val="0"/>
                <w:iCs w:val="0"/>
                <w:caps w:val="0"/>
                <w:color w:val="FF0000"/>
                <w:spacing w:val="0"/>
                <w:sz w:val="21"/>
                <w:szCs w:val="21"/>
                <w:shd w:val="clear" w:color="auto" w:fill="FFFFFF"/>
              </w:rPr>
              <w:t>65元</w:t>
            </w:r>
            <w:r>
              <w:rPr>
                <w:rFonts w:ascii="微软雅黑" w:hAnsi="微软雅黑" w:eastAsia="微软雅黑" w:cs="微软雅黑"/>
                <w:i w:val="0"/>
                <w:iCs w:val="0"/>
                <w:caps w:val="0"/>
                <w:color w:val="222222"/>
                <w:spacing w:val="0"/>
                <w:sz w:val="21"/>
                <w:szCs w:val="21"/>
                <w:shd w:val="clear" w:color="auto" w:fill="FFFFFF"/>
              </w:rPr>
              <w:t>，往返</w:t>
            </w:r>
            <w:r>
              <w:rPr>
                <w:rFonts w:ascii="微软雅黑" w:hAnsi="微软雅黑" w:eastAsia="微软雅黑" w:cs="微软雅黑"/>
                <w:i w:val="0"/>
                <w:iCs w:val="0"/>
                <w:caps w:val="0"/>
                <w:color w:val="FF0000"/>
                <w:spacing w:val="0"/>
                <w:sz w:val="21"/>
                <w:szCs w:val="21"/>
                <w:shd w:val="clear" w:color="auto" w:fill="FFFFFF"/>
              </w:rPr>
              <w:t>118</w:t>
            </w:r>
            <w:r>
              <w:rPr>
                <w:rFonts w:hint="eastAsia" w:ascii="微软雅黑" w:hAnsi="微软雅黑" w:eastAsia="微软雅黑" w:cs="微软雅黑"/>
                <w:i w:val="0"/>
                <w:iCs w:val="0"/>
                <w:caps w:val="0"/>
                <w:color w:val="FF0000"/>
                <w:spacing w:val="0"/>
                <w:sz w:val="21"/>
                <w:szCs w:val="21"/>
                <w:shd w:val="clear" w:color="auto" w:fill="FFFFFF"/>
                <w:lang w:eastAsia="zh-CN"/>
              </w:rPr>
              <w:t>元</w:t>
            </w:r>
            <w:r>
              <w:rPr>
                <w:rFonts w:ascii="微软雅黑" w:hAnsi="微软雅黑" w:eastAsia="微软雅黑" w:cs="微软雅黑"/>
                <w:i w:val="0"/>
                <w:iCs w:val="0"/>
                <w:caps w:val="0"/>
                <w:color w:val="FF0000"/>
                <w:spacing w:val="0"/>
                <w:sz w:val="21"/>
                <w:szCs w:val="21"/>
                <w:shd w:val="clear" w:color="auto" w:fill="FFFFFF"/>
              </w:rPr>
              <w:t>/人</w:t>
            </w:r>
            <w:r>
              <w:rPr>
                <w:rFonts w:hint="eastAsia" w:ascii="微软雅黑" w:hAnsi="微软雅黑" w:eastAsia="微软雅黑" w:cs="微软雅黑"/>
                <w:sz w:val="21"/>
                <w:szCs w:val="21"/>
                <w:lang w:val="en-US" w:eastAsia="zh-CN"/>
              </w:rPr>
              <w:t>需自理)；</w:t>
            </w:r>
          </w:p>
          <w:p w14:paraId="5087334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2.或根据自身体力步行上下山，体验徒步（参考时间：1.5小时）。</w:t>
            </w:r>
          </w:p>
          <w:p w14:paraId="1D46725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p w14:paraId="3204EB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FF0000"/>
                <w:sz w:val="21"/>
                <w:szCs w:val="21"/>
                <w:lang w:eastAsia="zh-CN"/>
              </w:rPr>
              <w:t>【天门山】</w:t>
            </w:r>
            <w:r>
              <w:rPr>
                <w:rFonts w:hint="eastAsia" w:ascii="微软雅黑" w:hAnsi="微软雅黑" w:eastAsia="微软雅黑" w:cs="微软雅黑"/>
                <w:sz w:val="21"/>
                <w:szCs w:val="21"/>
                <w:lang w:eastAsia="zh-CN"/>
              </w:rPr>
              <w:t>：素有湘西第一神山的美誉，世界最美的空中花园和天界仙境，“六大难解之谜”：天门洞开、天门翻水、天门转向、野拂藏宝、鬼谷显影、天门瑞兽相继涌现，更增添了灵异的神秘。文化底蕴深厚有“武陵之魂”之称，拥有五大奇观：【天门山索道】【盘山公路】【玻璃栈道】【鬼谷栈道】【天门洞开】【</w:t>
            </w:r>
            <w:r>
              <w:rPr>
                <w:rFonts w:hint="eastAsia" w:ascii="微软雅黑" w:hAnsi="微软雅黑" w:eastAsia="微软雅黑" w:cs="微软雅黑"/>
                <w:sz w:val="21"/>
                <w:szCs w:val="21"/>
                <w:lang w:val="en-US" w:eastAsia="zh-CN"/>
              </w:rPr>
              <w:t>鬼谷栈道】【天门山寺】【云梦仙顶</w:t>
            </w:r>
            <w:r>
              <w:rPr>
                <w:rFonts w:hint="eastAsia" w:ascii="微软雅黑" w:hAnsi="微软雅黑" w:eastAsia="微软雅黑" w:cs="微软雅黑"/>
                <w:sz w:val="21"/>
                <w:szCs w:val="21"/>
                <w:lang w:eastAsia="zh-CN"/>
              </w:rPr>
              <w:t>】</w:t>
            </w:r>
          </w:p>
          <w:p w14:paraId="21F849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1、由于天门山需提前预约，我社根据当天的预约情况有权调整行程先后顺序。自2020年5月1日起游览线路调整为：</w:t>
            </w:r>
          </w:p>
          <w:p w14:paraId="4D4126EE">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双索道：A线：天门山索道上，快线索道下，B线：快线索道上，天门山索道下，C线：快线索道上，快线索道下，三条线的票价一致，上山线路及进山时间以电脑随机安排为准，不接受任何赔偿及投诉。</w:t>
            </w:r>
          </w:p>
          <w:p w14:paraId="4CC765FB">
            <w:pPr>
              <w:keepNext w:val="0"/>
              <w:keepLines w:val="0"/>
              <w:pageBreakBefore w:val="0"/>
              <w:widowControl w:val="0"/>
              <w:kinsoku/>
              <w:wordWrap/>
              <w:overflowPunct/>
              <w:topLinePunct w:val="0"/>
              <w:autoSpaceDE/>
              <w:autoSpaceDN/>
              <w:bidi w:val="0"/>
              <w:adjustRightInd/>
              <w:snapToGrid/>
              <w:spacing w:line="360" w:lineRule="exact"/>
              <w:ind w:left="420" w:leftChars="20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单索道：1线：天门山索道上，公路环保车下，2线：公路环保车上，天门山索道下，两条线的票价一致，上山线路及进山时间以电脑随机安排为准，不接受任何赔偿及投诉。</w:t>
            </w:r>
          </w:p>
          <w:p w14:paraId="2247990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2、如遇大雪或结冰等不可抗力因素，景区天门洞、玻璃栈道封路、环保车关闭，无法正常游览旅行社不予承担责任；</w:t>
            </w:r>
          </w:p>
          <w:p w14:paraId="79CEC4F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3BDC1EE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70528" behindDoc="0" locked="0" layoutInCell="1" allowOverlap="1">
                  <wp:simplePos x="0" y="0"/>
                  <wp:positionH relativeFrom="column">
                    <wp:posOffset>4868545</wp:posOffset>
                  </wp:positionH>
                  <wp:positionV relativeFrom="paragraph">
                    <wp:posOffset>365125</wp:posOffset>
                  </wp:positionV>
                  <wp:extent cx="2426970" cy="1649730"/>
                  <wp:effectExtent l="0" t="0" r="11430" b="7620"/>
                  <wp:wrapNone/>
                  <wp:docPr id="12" name="图片 17" descr="天门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天门洞"/>
                          <pic:cNvPicPr>
                            <a:picLocks noChangeAspect="1"/>
                          </pic:cNvPicPr>
                        </pic:nvPicPr>
                        <pic:blipFill>
                          <a:blip r:embed="rId20"/>
                          <a:stretch>
                            <a:fillRect/>
                          </a:stretch>
                        </pic:blipFill>
                        <pic:spPr>
                          <a:xfrm>
                            <a:off x="0" y="0"/>
                            <a:ext cx="2426970" cy="1649730"/>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t>结束愉快的张家界之旅，前往张家界荷花机场/张家界西高铁站，乘飞机返程（建议预订18:00以后的飞机）。请提前告知导游您的返程时间，适时送您前往。</w:t>
            </w:r>
          </w:p>
          <w:p w14:paraId="319F1C0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anchor distT="0" distB="0" distL="114300" distR="114300" simplePos="0" relativeHeight="251669504" behindDoc="0" locked="0" layoutInCell="1" allowOverlap="1">
                  <wp:simplePos x="0" y="0"/>
                  <wp:positionH relativeFrom="column">
                    <wp:posOffset>2410460</wp:posOffset>
                  </wp:positionH>
                  <wp:positionV relativeFrom="paragraph">
                    <wp:posOffset>35560</wp:posOffset>
                  </wp:positionV>
                  <wp:extent cx="2439670" cy="1520190"/>
                  <wp:effectExtent l="0" t="0" r="17780" b="3810"/>
                  <wp:wrapNone/>
                  <wp:docPr id="11" name="图片 16" descr="黄石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黄石寨"/>
                          <pic:cNvPicPr>
                            <a:picLocks noChangeAspect="1"/>
                          </pic:cNvPicPr>
                        </pic:nvPicPr>
                        <pic:blipFill>
                          <a:blip r:embed="rId21"/>
                          <a:stretch>
                            <a:fillRect/>
                          </a:stretch>
                        </pic:blipFill>
                        <pic:spPr>
                          <a:xfrm>
                            <a:off x="0" y="0"/>
                            <a:ext cx="2439670" cy="1520190"/>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8480" behindDoc="0" locked="0" layoutInCell="1" allowOverlap="1">
                  <wp:simplePos x="0" y="0"/>
                  <wp:positionH relativeFrom="column">
                    <wp:posOffset>-34925</wp:posOffset>
                  </wp:positionH>
                  <wp:positionV relativeFrom="paragraph">
                    <wp:posOffset>49530</wp:posOffset>
                  </wp:positionV>
                  <wp:extent cx="2427605" cy="1514475"/>
                  <wp:effectExtent l="0" t="0" r="10795" b="9525"/>
                  <wp:wrapNone/>
                  <wp:docPr id="10" name="图片 15" descr="金鞭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金鞭溪"/>
                          <pic:cNvPicPr>
                            <a:picLocks noChangeAspect="1"/>
                          </pic:cNvPicPr>
                        </pic:nvPicPr>
                        <pic:blipFill>
                          <a:blip r:embed="rId22"/>
                          <a:stretch>
                            <a:fillRect/>
                          </a:stretch>
                        </pic:blipFill>
                        <pic:spPr>
                          <a:xfrm>
                            <a:off x="0" y="0"/>
                            <a:ext cx="2427605" cy="1514475"/>
                          </a:xfrm>
                          <a:prstGeom prst="rect">
                            <a:avLst/>
                          </a:prstGeom>
                          <a:noFill/>
                          <a:ln>
                            <a:noFill/>
                          </a:ln>
                        </pic:spPr>
                      </pic:pic>
                    </a:graphicData>
                  </a:graphic>
                </wp:anchor>
              </w:drawing>
            </w:r>
          </w:p>
          <w:p w14:paraId="552BDCC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p w14:paraId="478313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p w14:paraId="1B22044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0E0B45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6A4C081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p>
          <w:p w14:paraId="66FD75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tc>
      </w:tr>
      <w:tr w14:paraId="584878D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3116286">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rPr>
              <w:t xml:space="preserve">接待标准 </w:t>
            </w:r>
            <w:r>
              <w:rPr>
                <w:rFonts w:hint="eastAsia" w:ascii="微软雅黑" w:hAnsi="微软雅黑" w:eastAsia="微软雅黑" w:cs="微软雅黑"/>
              </w:rPr>
              <w:t xml:space="preserve">  </w:t>
            </w:r>
          </w:p>
          <w:p w14:paraId="3830A83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1门票：张家界森林公园（含景区环保车）、天门山玻璃栈道、百龙电梯单程票、云天渡·玻璃桥；</w:t>
            </w:r>
          </w:p>
          <w:p w14:paraId="697460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2住房：酒店标准2人间，行程所列酒店住宿费用，不含单房差；</w:t>
            </w:r>
          </w:p>
          <w:p w14:paraId="712B5A8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3餐饮：成人包含2早餐；</w:t>
            </w:r>
          </w:p>
          <w:p w14:paraId="1F0542C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w:t>
            </w:r>
          </w:p>
          <w:p w14:paraId="7346530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安排当地专属用车（特殊路段因当地规定及安全考量会派遣小型车提供服务）；</w:t>
            </w:r>
          </w:p>
          <w:p w14:paraId="1EBC16E1">
            <w:pPr>
              <w:keepNext w:val="0"/>
              <w:keepLines w:val="0"/>
              <w:pageBreakBefore w:val="0"/>
              <w:widowControl w:val="0"/>
              <w:kinsoku/>
              <w:wordWrap/>
              <w:overflowPunct/>
              <w:topLinePunct w:val="0"/>
              <w:autoSpaceDE/>
              <w:autoSpaceDN/>
              <w:bidi w:val="0"/>
              <w:adjustRightInd/>
              <w:snapToGrid/>
              <w:spacing w:line="360" w:lineRule="exact"/>
              <w:ind w:left="630" w:leftChars="200" w:hanging="210" w:hangingChars="100"/>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随团游览期间用车费用5-14座，根据人数随机安排;</w:t>
            </w:r>
          </w:p>
          <w:p w14:paraId="7CFBE71A">
            <w:pPr>
              <w:keepNext w:val="0"/>
              <w:keepLines w:val="0"/>
              <w:pageBreakBefore w:val="0"/>
              <w:widowControl w:val="0"/>
              <w:kinsoku/>
              <w:wordWrap/>
              <w:overflowPunct/>
              <w:topLinePunct w:val="0"/>
              <w:autoSpaceDE/>
              <w:autoSpaceDN/>
              <w:bidi w:val="0"/>
              <w:adjustRightInd/>
              <w:snapToGrid/>
              <w:spacing w:line="360" w:lineRule="exact"/>
              <w:ind w:left="630" w:leftChars="20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目的地专车接送机（站）服务；</w:t>
            </w:r>
          </w:p>
          <w:p w14:paraId="57FB631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5导游：当地普通话导游服务（接驳部分不含导游服务），团队出行人数不满6人（包含）安排司机兼导游。</w:t>
            </w:r>
          </w:p>
        </w:tc>
      </w:tr>
      <w:tr w14:paraId="23FFAD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481F62E">
            <w:pPr>
              <w:tabs>
                <w:tab w:val="left" w:pos="8583"/>
              </w:tabs>
              <w:spacing w:line="440" w:lineRule="exact"/>
              <w:jc w:val="left"/>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rPr>
              <w:t>儿童接待标准</w:t>
            </w:r>
          </w:p>
          <w:p w14:paraId="2ECBD5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7D12E7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14B37318">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6471D0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285B5D2">
            <w:pPr>
              <w:tabs>
                <w:tab w:val="left" w:pos="8583"/>
              </w:tabs>
              <w:spacing w:line="440" w:lineRule="exact"/>
              <w:jc w:val="lef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景区景点内收自理费用参考</w:t>
            </w:r>
            <w:r>
              <w:rPr>
                <w:rFonts w:hint="eastAsia" w:ascii="微软雅黑" w:hAnsi="微软雅黑" w:eastAsia="微软雅黑" w:cs="微软雅黑"/>
                <w:b/>
                <w:bCs/>
                <w:sz w:val="24"/>
                <w:highlight w:val="yellow"/>
                <w:lang w:eastAsia="zh-CN"/>
              </w:rPr>
              <w:t>：</w:t>
            </w:r>
          </w:p>
          <w:p w14:paraId="18E565B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i w:val="0"/>
                <w:iCs w:val="0"/>
                <w:caps w:val="0"/>
                <w:color w:val="222222"/>
                <w:spacing w:val="0"/>
                <w:sz w:val="21"/>
                <w:szCs w:val="21"/>
                <w:shd w:val="clear" w:color="auto" w:fill="FFFFFF"/>
                <w:lang w:eastAsia="zh-CN"/>
              </w:rPr>
            </w:pPr>
            <w:r>
              <w:rPr>
                <w:rFonts w:ascii="微软雅黑" w:hAnsi="微软雅黑" w:eastAsia="微软雅黑" w:cs="微软雅黑"/>
                <w:i w:val="0"/>
                <w:iCs w:val="0"/>
                <w:caps w:val="0"/>
                <w:color w:val="222222"/>
                <w:spacing w:val="0"/>
                <w:sz w:val="21"/>
                <w:szCs w:val="21"/>
                <w:shd w:val="clear" w:color="auto" w:fill="FFFFFF"/>
              </w:rPr>
              <w:t>参考景区挂牌价</w:t>
            </w:r>
            <w:r>
              <w:rPr>
                <w:rFonts w:hint="eastAsia" w:ascii="微软雅黑" w:hAnsi="微软雅黑" w:eastAsia="微软雅黑" w:cs="微软雅黑"/>
                <w:i w:val="0"/>
                <w:iCs w:val="0"/>
                <w:caps w:val="0"/>
                <w:color w:val="222222"/>
                <w:spacing w:val="0"/>
                <w:sz w:val="21"/>
                <w:szCs w:val="21"/>
                <w:shd w:val="clear" w:color="auto" w:fill="FFFFFF"/>
                <w:lang w:eastAsia="zh-CN"/>
              </w:rPr>
              <w:t>：</w:t>
            </w:r>
          </w:p>
          <w:p w14:paraId="45BED587">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天子山景区索道72、十里画廊景区小火车38、天门山国家森林公园景区山顶小缆车25、扶梯32；</w:t>
            </w:r>
          </w:p>
          <w:p w14:paraId="2FEE86EC">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ascii="微软雅黑" w:hAnsi="微软雅黑" w:eastAsia="微软雅黑" w:cs="微软雅黑"/>
                <w:b/>
                <w:bCs/>
                <w:i w:val="0"/>
                <w:iCs w:val="0"/>
                <w:caps w:val="0"/>
                <w:color w:val="333333"/>
                <w:spacing w:val="0"/>
                <w:sz w:val="21"/>
                <w:szCs w:val="21"/>
                <w:shd w:val="clear" w:color="auto" w:fill="FFFFFF"/>
              </w:rPr>
              <w:t>魅力湘西</w:t>
            </w:r>
            <w:r>
              <w:rPr>
                <w:rFonts w:hint="eastAsia" w:ascii="微软雅黑" w:hAnsi="微软雅黑" w:eastAsia="微软雅黑" w:cs="微软雅黑"/>
                <w:sz w:val="21"/>
                <w:szCs w:val="21"/>
                <w:lang w:val="en-US" w:eastAsia="zh-CN"/>
              </w:rPr>
              <w:t>参考价格：158元/人（普票）</w:t>
            </w:r>
            <w:r>
              <w:rPr>
                <w:rFonts w:hint="eastAsia" w:ascii="微软雅黑" w:hAnsi="微软雅黑" w:eastAsia="微软雅黑" w:cs="微软雅黑"/>
                <w:sz w:val="21"/>
                <w:szCs w:val="21"/>
                <w:lang w:eastAsia="zh-CN"/>
              </w:rPr>
              <w:t>，普VIP</w:t>
            </w:r>
            <w:r>
              <w:rPr>
                <w:rFonts w:hint="eastAsia" w:ascii="微软雅黑" w:hAnsi="微软雅黑" w:eastAsia="微软雅黑" w:cs="微软雅黑"/>
                <w:sz w:val="21"/>
                <w:szCs w:val="21"/>
                <w:lang w:val="en-US" w:eastAsia="zh-CN"/>
              </w:rPr>
              <w:t>178</w:t>
            </w:r>
            <w:r>
              <w:rPr>
                <w:rFonts w:hint="eastAsia" w:ascii="微软雅黑" w:hAnsi="微软雅黑" w:eastAsia="微软雅黑" w:cs="微软雅黑"/>
                <w:sz w:val="21"/>
                <w:szCs w:val="21"/>
                <w:lang w:eastAsia="zh-CN"/>
              </w:rPr>
              <w:t>元/人，超级VIP</w:t>
            </w:r>
            <w:r>
              <w:rPr>
                <w:rFonts w:hint="eastAsia" w:ascii="微软雅黑" w:hAnsi="微软雅黑" w:eastAsia="微软雅黑" w:cs="微软雅黑"/>
                <w:sz w:val="21"/>
                <w:szCs w:val="21"/>
                <w:lang w:val="en-US" w:eastAsia="zh-CN"/>
              </w:rPr>
              <w:t>228</w:t>
            </w:r>
            <w:r>
              <w:rPr>
                <w:rFonts w:hint="eastAsia" w:ascii="微软雅黑" w:hAnsi="微软雅黑" w:eastAsia="微软雅黑" w:cs="微软雅黑"/>
                <w:sz w:val="21"/>
                <w:szCs w:val="21"/>
                <w:lang w:eastAsia="zh-CN"/>
              </w:rPr>
              <w:t>元/人</w:t>
            </w:r>
          </w:p>
          <w:p w14:paraId="4EFC74B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sz w:val="21"/>
                <w:szCs w:val="21"/>
                <w:lang w:val="en-US" w:eastAsia="zh-CN"/>
              </w:rPr>
              <w:t>《魅力湘西》大型歌舞篝火晚会，融合了现代舞台艺术和独具特色的少数民族风情，也是央视春晚节目《追爱》的原型。（自  愿消费，绝无强制）</w:t>
            </w:r>
          </w:p>
        </w:tc>
      </w:tr>
      <w:tr w14:paraId="46A0AB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63"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704C873">
            <w:pPr>
              <w:tabs>
                <w:tab w:val="left" w:pos="8583"/>
              </w:tabs>
              <w:spacing w:line="440" w:lineRule="exact"/>
              <w:jc w:val="left"/>
              <w:rPr>
                <w:rFonts w:hint="eastAsia" w:ascii="微软雅黑" w:hAnsi="微软雅黑" w:eastAsia="微软雅黑" w:cs="微软雅黑"/>
                <w:sz w:val="24"/>
                <w:highlight w:val="yellow"/>
              </w:rPr>
            </w:pPr>
            <w:r>
              <w:rPr>
                <w:rFonts w:hint="eastAsia" w:ascii="微软雅黑" w:hAnsi="微软雅黑" w:eastAsia="微软雅黑" w:cs="微软雅黑"/>
                <w:b/>
                <w:bCs/>
                <w:sz w:val="24"/>
                <w:highlight w:val="yellow"/>
                <w:lang w:eastAsia="zh-CN"/>
              </w:rPr>
              <w:t>退费</w:t>
            </w:r>
            <w:r>
              <w:rPr>
                <w:rFonts w:hint="eastAsia" w:ascii="微软雅黑" w:hAnsi="微软雅黑" w:eastAsia="微软雅黑" w:cs="微软雅黑"/>
                <w:b/>
                <w:bCs/>
                <w:sz w:val="24"/>
                <w:highlight w:val="yellow"/>
              </w:rPr>
              <w:t>标准：本行程属门票(团队票)+车导+住房一体打包价，门票实际已经进行过团队票优惠。门票不做二次优惠，不能在门票原价上进行退费，只在跟团打包价的基础上做旅行社优惠退费。</w:t>
            </w:r>
          </w:p>
          <w:tbl>
            <w:tblPr>
              <w:tblStyle w:val="12"/>
              <w:tblW w:w="114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04"/>
              <w:gridCol w:w="3804"/>
              <w:gridCol w:w="3804"/>
            </w:tblGrid>
            <w:tr w14:paraId="4028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3804" w:type="dxa"/>
                  <w:noWrap w:val="0"/>
                  <w:vAlign w:val="top"/>
                </w:tcPr>
                <w:p w14:paraId="20F8E7E5">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优惠景点（元</w:t>
                  </w:r>
                  <w:r>
                    <w:rPr>
                      <w:rFonts w:hint="eastAsia" w:ascii="微软雅黑" w:hAnsi="微软雅黑" w:eastAsia="微软雅黑" w:cs="微软雅黑"/>
                      <w:vertAlign w:val="baseline"/>
                      <w:lang w:val="en-US" w:eastAsia="zh-CN"/>
                    </w:rPr>
                    <w:t>/人</w:t>
                  </w:r>
                  <w:r>
                    <w:rPr>
                      <w:rFonts w:hint="eastAsia" w:ascii="微软雅黑" w:hAnsi="微软雅黑" w:eastAsia="微软雅黑" w:cs="微软雅黑"/>
                      <w:vertAlign w:val="baseline"/>
                      <w:lang w:eastAsia="zh-CN"/>
                    </w:rPr>
                    <w:t>）</w:t>
                  </w:r>
                </w:p>
              </w:tc>
              <w:tc>
                <w:tcPr>
                  <w:tcW w:w="3804" w:type="dxa"/>
                  <w:noWrap w:val="0"/>
                  <w:vAlign w:val="top"/>
                </w:tcPr>
                <w:p w14:paraId="134F5D45">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优惠退费（元</w:t>
                  </w:r>
                  <w:r>
                    <w:rPr>
                      <w:rFonts w:hint="eastAsia" w:ascii="微软雅黑" w:hAnsi="微软雅黑" w:eastAsia="微软雅黑" w:cs="微软雅黑"/>
                      <w:vertAlign w:val="baseline"/>
                      <w:lang w:val="en-US" w:eastAsia="zh-CN"/>
                    </w:rPr>
                    <w:t>/人</w:t>
                  </w:r>
                  <w:r>
                    <w:rPr>
                      <w:rFonts w:hint="eastAsia" w:ascii="微软雅黑" w:hAnsi="微软雅黑" w:eastAsia="微软雅黑" w:cs="微软雅黑"/>
                      <w:vertAlign w:val="baseline"/>
                      <w:lang w:eastAsia="zh-CN"/>
                    </w:rPr>
                    <w:t>）</w:t>
                  </w:r>
                </w:p>
              </w:tc>
              <w:tc>
                <w:tcPr>
                  <w:tcW w:w="3804" w:type="dxa"/>
                  <w:noWrap w:val="0"/>
                  <w:vAlign w:val="top"/>
                </w:tcPr>
                <w:p w14:paraId="3C95A22F">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特惠退费（元</w:t>
                  </w:r>
                  <w:r>
                    <w:rPr>
                      <w:rFonts w:hint="eastAsia" w:ascii="微软雅黑" w:hAnsi="微软雅黑" w:eastAsia="微软雅黑" w:cs="微软雅黑"/>
                      <w:vertAlign w:val="baseline"/>
                      <w:lang w:val="en-US" w:eastAsia="zh-CN"/>
                    </w:rPr>
                    <w:t>/人</w:t>
                  </w:r>
                  <w:r>
                    <w:rPr>
                      <w:rFonts w:hint="eastAsia" w:ascii="微软雅黑" w:hAnsi="微软雅黑" w:eastAsia="微软雅黑" w:cs="微软雅黑"/>
                      <w:vertAlign w:val="baseline"/>
                      <w:lang w:eastAsia="zh-CN"/>
                    </w:rPr>
                    <w:t>）</w:t>
                  </w:r>
                </w:p>
              </w:tc>
            </w:tr>
            <w:tr w14:paraId="5932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4" w:type="dxa"/>
                  <w:noWrap w:val="0"/>
                  <w:vAlign w:val="top"/>
                </w:tcPr>
                <w:p w14:paraId="5C9825E3">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张家界森林公园</w:t>
                  </w:r>
                </w:p>
              </w:tc>
              <w:tc>
                <w:tcPr>
                  <w:tcW w:w="3804" w:type="dxa"/>
                  <w:noWrap w:val="0"/>
                  <w:vAlign w:val="top"/>
                </w:tcPr>
                <w:p w14:paraId="207E76E1">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30</w:t>
                  </w:r>
                </w:p>
              </w:tc>
              <w:tc>
                <w:tcPr>
                  <w:tcW w:w="3804" w:type="dxa"/>
                  <w:noWrap w:val="0"/>
                  <w:vAlign w:val="top"/>
                </w:tcPr>
                <w:p w14:paraId="5138256F">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60</w:t>
                  </w:r>
                </w:p>
              </w:tc>
            </w:tr>
            <w:tr w14:paraId="4DDC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04" w:type="dxa"/>
                  <w:noWrap w:val="0"/>
                  <w:vAlign w:val="top"/>
                </w:tcPr>
                <w:p w14:paraId="4787175E">
                  <w:pPr>
                    <w:spacing w:line="360" w:lineRule="exact"/>
                    <w:rPr>
                      <w:rFonts w:hint="eastAsia" w:ascii="微软雅黑" w:hAnsi="微软雅黑" w:eastAsia="微软雅黑" w:cs="微软雅黑"/>
                      <w:vertAlign w:val="baseline"/>
                      <w:lang w:eastAsia="zh-CN"/>
                    </w:rPr>
                  </w:pPr>
                  <w:r>
                    <w:rPr>
                      <w:rFonts w:hint="eastAsia" w:ascii="微软雅黑" w:hAnsi="微软雅黑" w:eastAsia="微软雅黑" w:cs="微软雅黑"/>
                      <w:vertAlign w:val="baseline"/>
                      <w:lang w:eastAsia="zh-CN"/>
                    </w:rPr>
                    <w:t>天门山</w:t>
                  </w:r>
                </w:p>
              </w:tc>
              <w:tc>
                <w:tcPr>
                  <w:tcW w:w="3804" w:type="dxa"/>
                  <w:noWrap w:val="0"/>
                  <w:vAlign w:val="top"/>
                </w:tcPr>
                <w:p w14:paraId="6C959C86">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40</w:t>
                  </w:r>
                </w:p>
              </w:tc>
              <w:tc>
                <w:tcPr>
                  <w:tcW w:w="3804" w:type="dxa"/>
                  <w:noWrap w:val="0"/>
                  <w:vAlign w:val="top"/>
                </w:tcPr>
                <w:p w14:paraId="444AC491">
                  <w:pPr>
                    <w:spacing w:line="360" w:lineRule="exact"/>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70</w:t>
                  </w:r>
                </w:p>
              </w:tc>
            </w:tr>
          </w:tbl>
          <w:p w14:paraId="338252A6">
            <w:pPr>
              <w:spacing w:line="360" w:lineRule="exact"/>
              <w:rPr>
                <w:rFonts w:ascii="微软雅黑" w:hAnsi="微软雅黑" w:eastAsia="微软雅黑" w:cs="微软雅黑"/>
              </w:rPr>
            </w:pPr>
          </w:p>
        </w:tc>
      </w:tr>
      <w:tr w14:paraId="4559C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55"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834805F">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rPr>
              <w:t>预订限制</w:t>
            </w:r>
            <w:r>
              <w:rPr>
                <w:rFonts w:hint="eastAsia" w:ascii="微软雅黑" w:hAnsi="微软雅黑" w:eastAsia="微软雅黑" w:cs="微软雅黑"/>
                <w:b/>
                <w:bCs/>
                <w:sz w:val="24"/>
                <w:highlight w:val="yellow"/>
                <w:lang w:eastAsia="zh-CN"/>
              </w:rPr>
              <w:t>：</w:t>
            </w:r>
          </w:p>
          <w:p w14:paraId="3EBEA4B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3E5F3E9C">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646C2BB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005EEC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4CD5CCD0">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04DE32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29BA3A8">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预订说明：</w:t>
            </w:r>
          </w:p>
          <w:p w14:paraId="1DF195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w:t>
            </w:r>
          </w:p>
          <w:p w14:paraId="5740412D">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如为多人出行，预订人/旅游者代表确认已征得其余全体出行人同意作为本次旅游签约代表，受托人在旅游合同及其附件上的签字全体委托人均予以认可。如您未取得授权，请不要代为预订下单/签署合同；</w:t>
            </w:r>
          </w:p>
          <w:p w14:paraId="16CA95A6">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1F1FA4F0">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5A40B4DA">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7E9DD1AF">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w:t>
            </w:r>
          </w:p>
          <w:p w14:paraId="6D86BE22">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6E4ABA0E">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206967B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88C56EE">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产品说明</w:t>
            </w:r>
            <w:r>
              <w:rPr>
                <w:rFonts w:hint="default" w:ascii="微软雅黑" w:hAnsi="微软雅黑" w:eastAsia="微软雅黑" w:cs="微软雅黑"/>
                <w:b/>
                <w:bCs/>
                <w:sz w:val="24"/>
                <w:highlight w:val="yellow"/>
                <w:lang w:val="en-US" w:eastAsia="zh-CN"/>
              </w:rPr>
              <w:t>:</w:t>
            </w:r>
          </w:p>
          <w:p w14:paraId="2DCD6E8A">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2C1A9784">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成团说明：本产品一单一团，最少成团人数1人，订单一经携程旅行网以书面形式确认后均默认发团，若因我司原因未发团，旅行社将按双方合同约定的违约条款予以赔付；</w:t>
            </w:r>
          </w:p>
          <w:p w14:paraId="4E00772A">
            <w:pPr>
              <w:spacing w:line="360" w:lineRule="exact"/>
              <w:ind w:left="210" w:hanging="210" w:hangingChars="100"/>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13E88F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BABBD71">
            <w:pPr>
              <w:tabs>
                <w:tab w:val="left" w:pos="8583"/>
              </w:tabs>
              <w:spacing w:line="440" w:lineRule="exact"/>
              <w:jc w:val="lef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出行须知:</w:t>
            </w:r>
          </w:p>
          <w:p w14:paraId="1CECC621">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7C42AD1F">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03E28180">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 知为准），导致您不能正常享用酒店早餐。我们建议您跟酒店协调打包早餐或自备早餐，敬请谅解；</w:t>
            </w:r>
          </w:p>
          <w:p w14:paraId="6DC21F00">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644F8865">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2A488378">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因十里画廊景区封闭做改造施工，从2021年11月1日起至2022年3月7日止暂停接待，景区所有环保车不再在十里画廊站停靠上、下客，费用不变。2022年3月8日正式恢复运营。敬请合理安排行程，由此带来的不便，深表歉意</w:t>
            </w:r>
          </w:p>
          <w:p w14:paraId="6F4EB93C">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持军官证、老年证、学生证等其他符合景区门票优惠政策条件的游客，具体门票以出行当日景区公布政策为准，具备条件的游客请在下单时备注相关信息并在出行时携带好优惠证件，届时由服务人员统一安排，按您实际支付该项活动的费用现场退还差价；</w:t>
            </w:r>
          </w:p>
          <w:p w14:paraId="0DC83483">
            <w:pPr>
              <w:keepNext w:val="0"/>
              <w:keepLines w:val="0"/>
              <w:pageBreakBefore w:val="0"/>
              <w:widowControl w:val="0"/>
              <w:kinsoku/>
              <w:wordWrap/>
              <w:overflowPunct/>
              <w:topLinePunct w:val="0"/>
              <w:autoSpaceDE/>
              <w:autoSpaceDN/>
              <w:bidi w:val="0"/>
              <w:adjustRightInd/>
              <w:snapToGrid/>
              <w:spacing w:line="360" w:lineRule="exact"/>
              <w:ind w:left="210" w:leftChars="100" w:firstLine="0" w:firstLineChars="0"/>
              <w:textAlignment w:val="auto"/>
              <w:rPr>
                <w:rFonts w:hint="default" w:ascii="微软雅黑" w:hAnsi="微软雅黑" w:eastAsia="微软雅黑" w:cs="微软雅黑"/>
                <w:kern w:val="2"/>
                <w:sz w:val="21"/>
                <w:szCs w:val="24"/>
                <w:lang w:val="en-US" w:eastAsia="zh-CN" w:bidi="ar-SA"/>
              </w:rPr>
            </w:pPr>
            <w:r>
              <w:rPr>
                <w:rFonts w:hint="eastAsia" w:ascii="微软雅黑" w:hAnsi="微软雅黑" w:eastAsia="微软雅黑" w:cs="微软雅黑"/>
                <w:sz w:val="21"/>
                <w:szCs w:val="21"/>
                <w:lang w:val="en-US" w:eastAsia="zh-CN"/>
              </w:rPr>
              <w:t>目的地可能有部分私人经营的娱乐、消费场所，此类组织多数无合法经营资质，存在各种隐患。为了您的安全和健康考虑，携程提醒您谨慎消费；</w:t>
            </w:r>
          </w:p>
        </w:tc>
      </w:tr>
      <w:tr w14:paraId="6AB3A98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D56E4B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Cs w:val="21"/>
              </w:rPr>
            </w:pPr>
            <w:r>
              <w:rPr>
                <w:rFonts w:hint="eastAsia" w:ascii="微软雅黑" w:hAnsi="微软雅黑" w:eastAsia="微软雅黑" w:cs="微软雅黑"/>
                <w:b/>
                <w:bCs/>
                <w:color w:val="FF0000"/>
                <w:szCs w:val="21"/>
                <w:lang w:val="en-US" w:eastAsia="zh-CN"/>
              </w:rPr>
              <w:t>●地接社：张家界盛和国际旅行社有限公司</w:t>
            </w:r>
          </w:p>
        </w:tc>
      </w:tr>
    </w:tbl>
    <w:p w14:paraId="40C452AD">
      <w:pPr>
        <w:tabs>
          <w:tab w:val="left" w:pos="8583"/>
        </w:tabs>
        <w:jc w:val="left"/>
        <w:rPr>
          <w:rFonts w:hint="eastAsia"/>
          <w:sz w:val="18"/>
          <w:szCs w:val="18"/>
        </w:rPr>
      </w:pPr>
    </w:p>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77D91">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466DF">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54FAC">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FDB0A">
    <w:pPr>
      <w:pStyle w:val="9"/>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BE326">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8E5AF">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C11FEB"/>
    <w:multiLevelType w:val="singleLevel"/>
    <w:tmpl w:val="FCC11FEB"/>
    <w:lvl w:ilvl="0" w:tentative="0">
      <w:start w:val="1"/>
      <w:numFmt w:val="chineseCounting"/>
      <w:suff w:val="space"/>
      <w:lvlText w:val="第%1天"/>
      <w:lvlJc w:val="left"/>
      <w:rPr>
        <w:rFonts w:hint="eastAsia" w:ascii="微软雅黑" w:hAnsi="微软雅黑" w:eastAsia="微软雅黑" w:cs="微软雅黑"/>
        <w:sz w:val="24"/>
        <w:szCs w:val="24"/>
      </w:rPr>
    </w:lvl>
  </w:abstractNum>
  <w:abstractNum w:abstractNumId="1">
    <w:nsid w:val="3DD685D1"/>
    <w:multiLevelType w:val="singleLevel"/>
    <w:tmpl w:val="3DD685D1"/>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351823"/>
    <w:rsid w:val="00432EC7"/>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B34346"/>
    <w:rsid w:val="02492FB3"/>
    <w:rsid w:val="02566F9E"/>
    <w:rsid w:val="032D0FCD"/>
    <w:rsid w:val="034E7440"/>
    <w:rsid w:val="03CF69BF"/>
    <w:rsid w:val="03FE73D8"/>
    <w:rsid w:val="04171B2F"/>
    <w:rsid w:val="04E32F80"/>
    <w:rsid w:val="06144D24"/>
    <w:rsid w:val="06171032"/>
    <w:rsid w:val="063572CB"/>
    <w:rsid w:val="063D3FE4"/>
    <w:rsid w:val="069247F7"/>
    <w:rsid w:val="06BA3154"/>
    <w:rsid w:val="06C8688F"/>
    <w:rsid w:val="0704296D"/>
    <w:rsid w:val="073B1CE0"/>
    <w:rsid w:val="07723FAA"/>
    <w:rsid w:val="07D30491"/>
    <w:rsid w:val="08863B53"/>
    <w:rsid w:val="09337B5B"/>
    <w:rsid w:val="09420551"/>
    <w:rsid w:val="09E225A5"/>
    <w:rsid w:val="09FB503E"/>
    <w:rsid w:val="0A742357"/>
    <w:rsid w:val="0B4A3C17"/>
    <w:rsid w:val="0C7E69E5"/>
    <w:rsid w:val="0CE63B48"/>
    <w:rsid w:val="0D503FCA"/>
    <w:rsid w:val="0D8664BB"/>
    <w:rsid w:val="0DC9323A"/>
    <w:rsid w:val="0E3E0D0F"/>
    <w:rsid w:val="0E850379"/>
    <w:rsid w:val="0EA80C97"/>
    <w:rsid w:val="0EF273CF"/>
    <w:rsid w:val="102A4B14"/>
    <w:rsid w:val="10974859"/>
    <w:rsid w:val="10B336CF"/>
    <w:rsid w:val="10DF1E47"/>
    <w:rsid w:val="10E224D2"/>
    <w:rsid w:val="10FF2CAA"/>
    <w:rsid w:val="12EF0A4F"/>
    <w:rsid w:val="13371388"/>
    <w:rsid w:val="143C7B63"/>
    <w:rsid w:val="149C34E4"/>
    <w:rsid w:val="150D1EBE"/>
    <w:rsid w:val="15606E89"/>
    <w:rsid w:val="15B0279D"/>
    <w:rsid w:val="161A73DA"/>
    <w:rsid w:val="165D032E"/>
    <w:rsid w:val="16F7733F"/>
    <w:rsid w:val="183B6DAB"/>
    <w:rsid w:val="189A56D0"/>
    <w:rsid w:val="18EA60D2"/>
    <w:rsid w:val="19D26D9E"/>
    <w:rsid w:val="1A066980"/>
    <w:rsid w:val="1A48728C"/>
    <w:rsid w:val="1B1A5993"/>
    <w:rsid w:val="1B495E79"/>
    <w:rsid w:val="1C7E625D"/>
    <w:rsid w:val="1C846F7B"/>
    <w:rsid w:val="1CA647A6"/>
    <w:rsid w:val="1CCC1ACB"/>
    <w:rsid w:val="1CD23CAA"/>
    <w:rsid w:val="1CED73D2"/>
    <w:rsid w:val="1D4504A2"/>
    <w:rsid w:val="1D825A26"/>
    <w:rsid w:val="1DBE2821"/>
    <w:rsid w:val="1F246147"/>
    <w:rsid w:val="1F496544"/>
    <w:rsid w:val="1F4D65B6"/>
    <w:rsid w:val="1F7A7159"/>
    <w:rsid w:val="1F8D4553"/>
    <w:rsid w:val="1FE74189"/>
    <w:rsid w:val="20037A2F"/>
    <w:rsid w:val="204875C7"/>
    <w:rsid w:val="205B6E3B"/>
    <w:rsid w:val="20B46083"/>
    <w:rsid w:val="21B76F72"/>
    <w:rsid w:val="22233137"/>
    <w:rsid w:val="22464DDD"/>
    <w:rsid w:val="22840166"/>
    <w:rsid w:val="22CC2380"/>
    <w:rsid w:val="23422A56"/>
    <w:rsid w:val="23C1424A"/>
    <w:rsid w:val="23E40D09"/>
    <w:rsid w:val="2490623D"/>
    <w:rsid w:val="257A557F"/>
    <w:rsid w:val="25AA3616"/>
    <w:rsid w:val="25C6237B"/>
    <w:rsid w:val="25E55D3C"/>
    <w:rsid w:val="26411A0E"/>
    <w:rsid w:val="27026F8E"/>
    <w:rsid w:val="27914A0E"/>
    <w:rsid w:val="27F33DF7"/>
    <w:rsid w:val="28245521"/>
    <w:rsid w:val="28692F0F"/>
    <w:rsid w:val="28DD34F5"/>
    <w:rsid w:val="29607497"/>
    <w:rsid w:val="29991642"/>
    <w:rsid w:val="29D013B1"/>
    <w:rsid w:val="29DF4157"/>
    <w:rsid w:val="29ED0967"/>
    <w:rsid w:val="2A397D52"/>
    <w:rsid w:val="2A693E6A"/>
    <w:rsid w:val="2AF82F10"/>
    <w:rsid w:val="2B9A242B"/>
    <w:rsid w:val="2BA1365D"/>
    <w:rsid w:val="2BAB2B4A"/>
    <w:rsid w:val="2C493A17"/>
    <w:rsid w:val="2CC3360A"/>
    <w:rsid w:val="2D234CF5"/>
    <w:rsid w:val="2D3D641A"/>
    <w:rsid w:val="2EDE4234"/>
    <w:rsid w:val="2EF53261"/>
    <w:rsid w:val="2F046E1E"/>
    <w:rsid w:val="2F0F282C"/>
    <w:rsid w:val="2F4F4441"/>
    <w:rsid w:val="2FE11772"/>
    <w:rsid w:val="30115107"/>
    <w:rsid w:val="30464406"/>
    <w:rsid w:val="306031FF"/>
    <w:rsid w:val="30B92E8C"/>
    <w:rsid w:val="30BA4CEE"/>
    <w:rsid w:val="30DF0305"/>
    <w:rsid w:val="30F15CD6"/>
    <w:rsid w:val="30F54A94"/>
    <w:rsid w:val="31646571"/>
    <w:rsid w:val="31AA1B37"/>
    <w:rsid w:val="31E05E6C"/>
    <w:rsid w:val="31F10857"/>
    <w:rsid w:val="321C2BAF"/>
    <w:rsid w:val="329355F9"/>
    <w:rsid w:val="331B16C0"/>
    <w:rsid w:val="335C0473"/>
    <w:rsid w:val="33963A1E"/>
    <w:rsid w:val="339C0DCF"/>
    <w:rsid w:val="33FC4F3D"/>
    <w:rsid w:val="340128F3"/>
    <w:rsid w:val="341B7FBC"/>
    <w:rsid w:val="343E76C5"/>
    <w:rsid w:val="345A799E"/>
    <w:rsid w:val="351A0ECB"/>
    <w:rsid w:val="36276C4F"/>
    <w:rsid w:val="37D900D4"/>
    <w:rsid w:val="381F242D"/>
    <w:rsid w:val="381F6FEC"/>
    <w:rsid w:val="385C0516"/>
    <w:rsid w:val="38B21BA7"/>
    <w:rsid w:val="38E47A70"/>
    <w:rsid w:val="3901371D"/>
    <w:rsid w:val="3932143E"/>
    <w:rsid w:val="397C596A"/>
    <w:rsid w:val="39B66F46"/>
    <w:rsid w:val="39ED3ED1"/>
    <w:rsid w:val="3A6D0104"/>
    <w:rsid w:val="3AF33A19"/>
    <w:rsid w:val="3B0B6FDE"/>
    <w:rsid w:val="3BC74CCD"/>
    <w:rsid w:val="3C164A8D"/>
    <w:rsid w:val="3C4D011D"/>
    <w:rsid w:val="3C540EFB"/>
    <w:rsid w:val="3C5710E9"/>
    <w:rsid w:val="3CB7466E"/>
    <w:rsid w:val="3D0164AD"/>
    <w:rsid w:val="3F1E55F3"/>
    <w:rsid w:val="3F3423A2"/>
    <w:rsid w:val="3F711169"/>
    <w:rsid w:val="3FAC29DB"/>
    <w:rsid w:val="3FCC5ACE"/>
    <w:rsid w:val="406B3968"/>
    <w:rsid w:val="40B04456"/>
    <w:rsid w:val="411F2CF1"/>
    <w:rsid w:val="41580B17"/>
    <w:rsid w:val="41E21B6E"/>
    <w:rsid w:val="429152B6"/>
    <w:rsid w:val="43170206"/>
    <w:rsid w:val="433E0509"/>
    <w:rsid w:val="43B63E18"/>
    <w:rsid w:val="43D93497"/>
    <w:rsid w:val="44F14426"/>
    <w:rsid w:val="459840BF"/>
    <w:rsid w:val="460E123F"/>
    <w:rsid w:val="46454B73"/>
    <w:rsid w:val="4762127A"/>
    <w:rsid w:val="47830661"/>
    <w:rsid w:val="4836317F"/>
    <w:rsid w:val="48841101"/>
    <w:rsid w:val="4A773D8C"/>
    <w:rsid w:val="4B54171F"/>
    <w:rsid w:val="4BCF5812"/>
    <w:rsid w:val="4C732420"/>
    <w:rsid w:val="4C754F42"/>
    <w:rsid w:val="4C813A93"/>
    <w:rsid w:val="4D1C581A"/>
    <w:rsid w:val="4D576E1A"/>
    <w:rsid w:val="4D5D122C"/>
    <w:rsid w:val="4D832CE2"/>
    <w:rsid w:val="4DC834CB"/>
    <w:rsid w:val="4DDE2755"/>
    <w:rsid w:val="4F0202B4"/>
    <w:rsid w:val="4F2D45BF"/>
    <w:rsid w:val="4F3802E4"/>
    <w:rsid w:val="4F6A3721"/>
    <w:rsid w:val="50F152FC"/>
    <w:rsid w:val="5103733B"/>
    <w:rsid w:val="51217D24"/>
    <w:rsid w:val="51711156"/>
    <w:rsid w:val="536020D9"/>
    <w:rsid w:val="538B73AD"/>
    <w:rsid w:val="53C84C9E"/>
    <w:rsid w:val="540602EE"/>
    <w:rsid w:val="55D93D68"/>
    <w:rsid w:val="561720BD"/>
    <w:rsid w:val="56405548"/>
    <w:rsid w:val="56511950"/>
    <w:rsid w:val="56693A34"/>
    <w:rsid w:val="56891D8F"/>
    <w:rsid w:val="570D43E2"/>
    <w:rsid w:val="574F0DCD"/>
    <w:rsid w:val="57661AB8"/>
    <w:rsid w:val="57C6414A"/>
    <w:rsid w:val="580C3794"/>
    <w:rsid w:val="58744AC1"/>
    <w:rsid w:val="587947E6"/>
    <w:rsid w:val="58AD2820"/>
    <w:rsid w:val="58B5372B"/>
    <w:rsid w:val="58E12B36"/>
    <w:rsid w:val="58EF78A4"/>
    <w:rsid w:val="58F12E9E"/>
    <w:rsid w:val="591A569E"/>
    <w:rsid w:val="59863487"/>
    <w:rsid w:val="59B421C3"/>
    <w:rsid w:val="59BA4E6C"/>
    <w:rsid w:val="59BF036B"/>
    <w:rsid w:val="59DF74B6"/>
    <w:rsid w:val="5A32130E"/>
    <w:rsid w:val="5A596CA5"/>
    <w:rsid w:val="5A71367A"/>
    <w:rsid w:val="5ADD53D1"/>
    <w:rsid w:val="5B620F96"/>
    <w:rsid w:val="5BF37E5F"/>
    <w:rsid w:val="5C7F6336"/>
    <w:rsid w:val="5D2673B6"/>
    <w:rsid w:val="5D343E68"/>
    <w:rsid w:val="5DF27C3B"/>
    <w:rsid w:val="5E9919FC"/>
    <w:rsid w:val="5EA17CC3"/>
    <w:rsid w:val="5ECF5730"/>
    <w:rsid w:val="5FDC1A6C"/>
    <w:rsid w:val="5FDD03D8"/>
    <w:rsid w:val="6018347B"/>
    <w:rsid w:val="602116B5"/>
    <w:rsid w:val="60257F00"/>
    <w:rsid w:val="607F0E08"/>
    <w:rsid w:val="6133198D"/>
    <w:rsid w:val="62733832"/>
    <w:rsid w:val="62A06CCC"/>
    <w:rsid w:val="63006B79"/>
    <w:rsid w:val="640D5BAD"/>
    <w:rsid w:val="65AE41C1"/>
    <w:rsid w:val="65DC23AC"/>
    <w:rsid w:val="664D50DC"/>
    <w:rsid w:val="66EA7BEC"/>
    <w:rsid w:val="672E5BEB"/>
    <w:rsid w:val="679E7298"/>
    <w:rsid w:val="67B67376"/>
    <w:rsid w:val="682E1FF3"/>
    <w:rsid w:val="6859790C"/>
    <w:rsid w:val="688B5C95"/>
    <w:rsid w:val="68E11744"/>
    <w:rsid w:val="696401FF"/>
    <w:rsid w:val="6B8D6287"/>
    <w:rsid w:val="6BC51A85"/>
    <w:rsid w:val="6BD603FA"/>
    <w:rsid w:val="6C4F545A"/>
    <w:rsid w:val="6D943D22"/>
    <w:rsid w:val="6DFD60D3"/>
    <w:rsid w:val="6F827216"/>
    <w:rsid w:val="6F975682"/>
    <w:rsid w:val="6FB06DE1"/>
    <w:rsid w:val="6FDA0949"/>
    <w:rsid w:val="70A05FE6"/>
    <w:rsid w:val="722A21C5"/>
    <w:rsid w:val="72F37CB1"/>
    <w:rsid w:val="72F851A0"/>
    <w:rsid w:val="730916CA"/>
    <w:rsid w:val="73195863"/>
    <w:rsid w:val="744022E3"/>
    <w:rsid w:val="75242E64"/>
    <w:rsid w:val="753D37FC"/>
    <w:rsid w:val="75954C96"/>
    <w:rsid w:val="75AA3DB5"/>
    <w:rsid w:val="7606737E"/>
    <w:rsid w:val="76290CF7"/>
    <w:rsid w:val="77221663"/>
    <w:rsid w:val="77531EB4"/>
    <w:rsid w:val="777E2193"/>
    <w:rsid w:val="77B751CE"/>
    <w:rsid w:val="77DA6275"/>
    <w:rsid w:val="78E8447A"/>
    <w:rsid w:val="792B2D90"/>
    <w:rsid w:val="794D6C84"/>
    <w:rsid w:val="79600CBC"/>
    <w:rsid w:val="798B5156"/>
    <w:rsid w:val="799176AF"/>
    <w:rsid w:val="7A8810E5"/>
    <w:rsid w:val="7B5B6231"/>
    <w:rsid w:val="7BA105C1"/>
    <w:rsid w:val="7CC150CB"/>
    <w:rsid w:val="7CFE1427"/>
    <w:rsid w:val="7D7E5EC1"/>
    <w:rsid w:val="7DF57442"/>
    <w:rsid w:val="7E2A7DC1"/>
    <w:rsid w:val="7EAE28A5"/>
    <w:rsid w:val="7EF5102E"/>
    <w:rsid w:val="7EF77EBD"/>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Style w:val="11"/>
      <w:tblCellMar>
        <w:top w:w="0" w:type="dxa"/>
        <w:left w:w="108" w:type="dxa"/>
        <w:bottom w:w="0" w:type="dxa"/>
        <w:right w:w="108" w:type="dxa"/>
      </w:tblCellMar>
    </w:tblPr>
  </w:style>
  <w:style w:type="paragraph" w:styleId="7">
    <w:name w:val="Body Text"/>
    <w:basedOn w:val="1"/>
    <w:qFormat/>
    <w:uiPriority w:val="1"/>
    <w:rPr>
      <w:rFonts w:ascii="微软雅黑" w:hAnsi="微软雅黑" w:eastAsia="微软雅黑" w:cs="微软雅黑"/>
      <w:sz w:val="21"/>
      <w:szCs w:val="21"/>
      <w:lang w:val="zh-CN" w:eastAsia="zh-CN" w:bidi="zh-CN"/>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Style w:val="1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character" w:customStyle="1" w:styleId="16">
    <w:name w:val="NormalCharacter"/>
    <w:qFormat/>
    <w:uiPriority w:val="0"/>
    <w:rPr>
      <w:rFonts w:ascii="Times New Roman" w:hAnsi="Times New Roman" w:eastAsia="宋体" w:cs="Times New Roman"/>
      <w:kern w:val="2"/>
      <w:sz w:val="21"/>
      <w:lang w:val="en-US" w:eastAsia="zh-CN" w:bidi="ar-SA"/>
    </w:rPr>
  </w:style>
  <w:style w:type="paragraph" w:customStyle="1" w:styleId="17">
    <w:name w:val="Table Paragraph"/>
    <w:basedOn w:val="1"/>
    <w:qFormat/>
    <w:uiPriority w:val="1"/>
    <w:pPr>
      <w:ind w:left="108"/>
    </w:pPr>
    <w:rPr>
      <w:rFonts w:ascii="微软雅黑" w:hAnsi="微软雅黑" w:eastAsia="微软雅黑" w:cs="微软雅黑"/>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9123</Words>
  <Characters>9312</Characters>
  <Lines>37</Lines>
  <Paragraphs>10</Paragraphs>
  <TotalTime>0</TotalTime>
  <ScaleCrop>false</ScaleCrop>
  <LinksUpToDate>false</LinksUpToDate>
  <CharactersWithSpaces>9347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2025-05-20T03:35:28Z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88711F7141FA439497FF03AE93B15112_13</vt:lpwstr>
  </property>
  <property fmtid="{D5CDD505-2E9C-101B-9397-08002B2CF9AE}" pid="5" name="KSOTemplateDocerSaveRecord">
    <vt:lpwstr>eyJoZGlkIjoiODk1MzQxZjRiYmE1M2VkZTBiMTFmNTU0NzAyNTY1MDQiLCJ1c2VySWQiOiIyODEyNzY2NDcifQ==</vt:lpwstr>
  </property>
</Properties>
</file>