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470AE398">
      <w:pPr>
        <w:tabs>
          <w:tab w:val="left" w:pos="8583"/>
        </w:tabs>
        <w:jc w:val="left"/>
        <w:rPr>
          <w:rFonts w:hint="eastAsia" w:eastAsia="宋体"/>
          <w:sz w:val="18"/>
          <w:szCs w:val="18"/>
          <w:lang w:eastAsia="zh-CN"/>
        </w:rPr>
      </w:pPr>
      <w:bookmarkStart w:id="0" w:name="_GoBack"/>
    </w:p>
    <w:bookmarkEnd w:id="0"/>
    <w:p w14:paraId="622CFA7C">
      <w:pPr>
        <w:pStyle w:val="5"/>
        <w:jc w:val="both"/>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27E397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tcPr>
          <w:p w14:paraId="33DD5270">
            <w:pPr>
              <w:pStyle w:val="5"/>
              <w:jc w:val="both"/>
              <w:rPr>
                <w:rFonts w:hint="eastAsia" w:ascii="宋体" w:hAnsi="宋体" w:cs="宋体"/>
                <w:kern w:val="0"/>
                <w:sz w:val="18"/>
                <w:szCs w:val="18"/>
                <w:lang w:eastAsia="zh-CN"/>
              </w:rPr>
            </w:pPr>
          </w:p>
          <w:p w14:paraId="4F22B5C0">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顶奢</w:t>
            </w:r>
            <w:r>
              <w:rPr>
                <w:rFonts w:hint="eastAsia" w:ascii="微软雅黑" w:hAnsi="微软雅黑" w:eastAsia="微软雅黑" w:cs="微软雅黑"/>
                <w:b/>
                <w:bCs/>
                <w:color w:val="00B050"/>
                <w:sz w:val="52"/>
                <w:szCs w:val="52"/>
                <w:lang w:val="en-US" w:eastAsia="zh-CN"/>
              </w:rPr>
              <w:t>郴州</w:t>
            </w:r>
            <w:r>
              <w:rPr>
                <w:rFonts w:hint="eastAsia" w:ascii="微软雅黑" w:hAnsi="微软雅黑" w:eastAsia="微软雅黑" w:cs="微软雅黑"/>
                <w:b/>
                <w:bCs/>
                <w:color w:val="00B050"/>
                <w:sz w:val="52"/>
                <w:szCs w:val="52"/>
              </w:rPr>
              <w:t>】</w:t>
            </w:r>
          </w:p>
        </w:tc>
      </w:tr>
      <w:tr w14:paraId="77F722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17836773">
            <w:pPr>
              <w:spacing w:line="360" w:lineRule="auto"/>
              <w:ind w:right="-260" w:rightChars="-124"/>
              <w:jc w:val="center"/>
              <w:rPr>
                <w:b/>
                <w:color w:val="FF0000"/>
                <w:sz w:val="28"/>
                <w:szCs w:val="28"/>
              </w:rPr>
            </w:pPr>
            <w:r>
              <w:rPr>
                <w:rFonts w:hint="eastAsia" w:ascii="微软雅黑" w:hAnsi="微软雅黑" w:eastAsia="微软雅黑" w:cs="微软雅黑"/>
                <w:b/>
                <w:bCs/>
                <w:color w:val="00B050"/>
                <w:sz w:val="30"/>
                <w:szCs w:val="30"/>
                <w:lang w:val="en-US" w:eastAsia="zh-CN"/>
              </w:rPr>
              <w:t>长沙/衡山/雾漫小东江/汝城温泉/仰天湖草原双飞6日游</w:t>
            </w:r>
          </w:p>
        </w:tc>
      </w:tr>
      <w:tr w14:paraId="2A0FC8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6B595486">
            <w:pPr>
              <w:spacing w:line="300" w:lineRule="exact"/>
              <w:jc w:val="left"/>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轻奢系列：自由行与跟团游的巧妙混搭，旅途中不再早起贪黑，我的行程我做主！</w:t>
            </w:r>
          </w:p>
          <w:p w14:paraId="4B0D6B49">
            <w:pPr>
              <w:spacing w:line="300" w:lineRule="exact"/>
              <w:jc w:val="left"/>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产品特色1：深度体验郴州精华景区，拒绝走马观花。</w:t>
            </w:r>
          </w:p>
          <w:p w14:paraId="7C0F6A37">
            <w:pPr>
              <w:spacing w:line="300" w:lineRule="exact"/>
              <w:jc w:val="left"/>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产品特色2：我的行程我做主，想怎么玩就怎么玩。</w:t>
            </w:r>
          </w:p>
          <w:p w14:paraId="23BDFE3C">
            <w:pPr>
              <w:spacing w:line="300" w:lineRule="exact"/>
              <w:jc w:val="left"/>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产品特色3：1晚国际奢华品牌酒店——暖水希尔顿惠庭酒店（房间价值1288元/间）；</w:t>
            </w:r>
          </w:p>
          <w:p w14:paraId="70C8E60E">
            <w:pPr>
              <w:spacing w:line="300" w:lineRule="exact"/>
              <w:ind w:firstLine="1441" w:firstLineChars="600"/>
              <w:jc w:val="left"/>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1晚国际奢华品牌酒店——希尔顿花园酒店（房间价值1780元/间）；</w:t>
            </w:r>
          </w:p>
          <w:p w14:paraId="1FC46C78">
            <w:pPr>
              <w:spacing w:line="300" w:lineRule="exact"/>
              <w:ind w:firstLine="1441" w:firstLineChars="600"/>
              <w:jc w:val="left"/>
              <w:rPr>
                <w:rFonts w:hint="eastAsia" w:ascii="微软雅黑" w:hAnsi="微软雅黑" w:eastAsia="微软雅黑" w:cs="微软雅黑"/>
                <w:b/>
                <w:color w:val="FF0000"/>
                <w:kern w:val="0"/>
                <w:sz w:val="24"/>
                <w:szCs w:val="24"/>
              </w:rPr>
            </w:pPr>
            <w:r>
              <w:rPr>
                <w:rFonts w:hint="eastAsia" w:ascii="微软雅黑" w:hAnsi="微软雅黑" w:eastAsia="微软雅黑" w:cs="微软雅黑"/>
                <w:b/>
                <w:color w:val="FF0000"/>
                <w:kern w:val="0"/>
                <w:sz w:val="24"/>
                <w:szCs w:val="24"/>
              </w:rPr>
              <w:t>赠送中西式超豪自助早餐（价值128元/人/餐）；</w:t>
            </w:r>
          </w:p>
          <w:p w14:paraId="01E9E3FC">
            <w:pPr>
              <w:spacing w:line="360" w:lineRule="exact"/>
              <w:ind w:right="-105" w:rightChars="-5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Cs w:val="21"/>
              </w:rPr>
              <w:t>『行程简表』</w:t>
            </w:r>
          </w:p>
        </w:tc>
      </w:tr>
      <w:tr w14:paraId="67F03D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E21A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CE95E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08E912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5929B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0E4CCF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D811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8ED8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7FA65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27B80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7E93C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CBB73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543618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12102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14DFA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长沙自由行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长沙南</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衡山站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7E209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93024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A043C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D3E4E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衡山酒店</w:t>
            </w:r>
          </w:p>
        </w:tc>
      </w:tr>
      <w:tr w14:paraId="06C2F0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83BB0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BC1A1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游衡山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衡山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郴州西</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 xml:space="preserve">暖水温泉 </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97E1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63DC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484C6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1A100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汝城暖水希尔顿温泉酒店/同级</w:t>
            </w:r>
          </w:p>
        </w:tc>
      </w:tr>
      <w:tr w14:paraId="545191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7316B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2963D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仰天湖</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221BC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B3509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0AE02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528F7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郴州希尔顿花园酒店酒店/同级</w:t>
            </w:r>
          </w:p>
        </w:tc>
      </w:tr>
      <w:tr w14:paraId="5B0EE0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F3F7F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FA24B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小东江—郴州西—长沙南</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A976E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A7502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41F35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6ADE5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47B7EB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206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37347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AF542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F2316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470C7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B948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144205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E27031B">
            <w:pPr>
              <w:spacing w:line="360" w:lineRule="auto"/>
              <w:jc w:val="cente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75356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EC4C73B">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B45AA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4588B7F">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4ADB0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04C3FD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937CB9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EAAFA8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06430DA3">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1603887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0000"/>
                <w:sz w:val="28"/>
                <w:szCs w:val="28"/>
                <w:shd w:val="clear" w:color="auto" w:fill="FFFFFF"/>
              </w:rPr>
              <w:drawing>
                <wp:anchor distT="0" distB="0" distL="114300" distR="114300" simplePos="0" relativeHeight="251659264" behindDoc="0" locked="0" layoutInCell="1" allowOverlap="1">
                  <wp:simplePos x="0" y="0"/>
                  <wp:positionH relativeFrom="page">
                    <wp:posOffset>18415</wp:posOffset>
                  </wp:positionH>
                  <wp:positionV relativeFrom="page">
                    <wp:posOffset>334645</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7" cstate="print"/>
                          <a:stretch>
                            <a:fillRect/>
                          </a:stretch>
                        </pic:blipFill>
                        <pic:spPr>
                          <a:xfrm>
                            <a:off x="0" y="0"/>
                            <a:ext cx="7328535" cy="1769110"/>
                          </a:xfrm>
                          <a:prstGeom prst="rect">
                            <a:avLst/>
                          </a:prstGeom>
                          <a:noFill/>
                          <a:ln>
                            <a:noFill/>
                          </a:ln>
                        </pic:spPr>
                      </pic:pic>
                    </a:graphicData>
                  </a:graphic>
                </wp:anchor>
              </w:drawing>
            </w: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565F6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B2E7382">
            <w:pPr>
              <w:snapToGrid w:val="0"/>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长沙自由行→长沙南→衡山站→衡山酒店</w:t>
            </w:r>
            <w:r>
              <w:rPr>
                <w:rFonts w:hint="eastAsia" w:ascii="微软雅黑" w:hAnsi="微软雅黑" w:eastAsia="微软雅黑" w:cs="微软雅黑"/>
                <w:b/>
                <w:color w:val="000000"/>
                <w:kern w:val="0"/>
                <w:sz w:val="30"/>
                <w:szCs w:val="30"/>
                <w:shd w:val="clear" w:color="auto" w:fill="FFFFFF"/>
                <w:lang w:val="en-US" w:eastAsia="zh-CN" w:bidi="ar"/>
              </w:rPr>
              <w:t xml:space="preserve">  </w:t>
            </w:r>
            <w:r>
              <w:rPr>
                <w:rFonts w:hint="eastAsia" w:ascii="微软雅黑" w:hAnsi="微软雅黑" w:eastAsia="微软雅黑" w:cs="微软雅黑"/>
                <w:b/>
                <w:bCs/>
                <w:color w:val="FFFFFF"/>
                <w:sz w:val="28"/>
                <w:szCs w:val="28"/>
                <w:lang w:val="en-US" w:eastAsia="zh-CN"/>
              </w:rPr>
              <w:t xml:space="preserve">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住宿/衡山</w:t>
            </w:r>
          </w:p>
        </w:tc>
      </w:tr>
      <w:tr w14:paraId="11D7BB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4C35817">
            <w:pPr>
              <w:spacing w:line="360" w:lineRule="exact"/>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自由活动</w:t>
            </w:r>
            <w:r>
              <w:rPr>
                <w:rFonts w:hint="eastAsia" w:ascii="微软雅黑" w:hAnsi="微软雅黑" w:eastAsia="微软雅黑" w:cs="微软雅黑"/>
                <w:bCs/>
                <w:color w:val="000000"/>
                <w:szCs w:val="21"/>
              </w:rPr>
              <w:t xml:space="preserve"> </w:t>
            </w:r>
            <w:r>
              <w:rPr>
                <w:rFonts w:hint="eastAsia" w:ascii="微软雅黑" w:hAnsi="微软雅黑" w:eastAsia="微软雅黑" w:cs="微软雅黑"/>
                <w:b/>
                <w:bCs/>
                <w:color w:val="FF0000"/>
                <w:lang w:val="en-US" w:eastAsia="zh-CN"/>
              </w:rPr>
              <w:t>【橘子洲】 【青年毛泽东艺术雕塑】</w:t>
            </w:r>
          </w:p>
          <w:p w14:paraId="7AC332C0">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仅供参考1：长沙游玩必打卡的地标景点。客人可选择前往附近的地铁站乘坐地铁到2号线的（橘子洲站）。橘子洲站（2号出口）出站后，徒步可前往橘子洲景区。（橘子洲景区门票可于微信【岳麓山橘子洲】小程序上，可提前进行预约门票（免费），同时也开提前预购买橘子洲景区环保车票，参考价40元/人）（约3小时）</w:t>
            </w:r>
          </w:p>
          <w:p w14:paraId="40C33729">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景点介绍：</w:t>
            </w:r>
          </w:p>
          <w:p w14:paraId="71237C7E">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
                <w:bCs/>
                <w:color w:val="FF0000"/>
                <w:lang w:val="en-US" w:eastAsia="zh-CN"/>
              </w:rPr>
              <w:t>【橘子洲】</w:t>
            </w:r>
            <w:r>
              <w:rPr>
                <w:rFonts w:hint="eastAsia" w:ascii="微软雅黑" w:hAnsi="微软雅黑" w:eastAsia="微软雅黑" w:cs="微软雅黑"/>
                <w:b/>
                <w:color w:val="000000"/>
                <w:szCs w:val="21"/>
              </w:rPr>
              <w:t> </w:t>
            </w:r>
            <w:r>
              <w:rPr>
                <w:rFonts w:hint="eastAsia" w:ascii="微软雅黑" w:hAnsi="微软雅黑" w:eastAsia="微软雅黑" w:cs="微软雅黑"/>
                <w:bCs/>
                <w:color w:val="000000"/>
                <w:szCs w:val="21"/>
              </w:rPr>
              <w:t>是湘江下游众多冲积沙洲中面积最大的沙洲，被誉为“中国第一洲”，由南至北，横贯江心，西望岳麓山，东临长沙城，四面环水，绵延十多里，狭处横约40米，宽处横约140米，形状是一个长岛。橘子洲久负盛名，春来，明光潋滟，沙鸥点点；秋至，柚黄橘红，清香一片；深冬，凌寒剪冰，江风戏雪，是潇湘八景之一“江天暮雪”的所在地。</w:t>
            </w:r>
          </w:p>
          <w:p w14:paraId="3728117C">
            <w:pPr>
              <w:spacing w:line="360" w:lineRule="exact"/>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自由活动</w:t>
            </w:r>
            <w:r>
              <w:rPr>
                <w:rFonts w:hint="eastAsia" w:ascii="微软雅黑" w:hAnsi="微软雅黑" w:eastAsia="微软雅黑" w:cs="微软雅黑"/>
                <w:b/>
                <w:color w:val="000000"/>
                <w:szCs w:val="21"/>
              </w:rPr>
              <w:t xml:space="preserve"> </w:t>
            </w:r>
            <w:r>
              <w:rPr>
                <w:rFonts w:hint="eastAsia" w:ascii="微软雅黑" w:hAnsi="微软雅黑" w:eastAsia="微软雅黑" w:cs="微软雅黑"/>
                <w:b/>
                <w:bCs/>
                <w:color w:val="FF0000"/>
                <w:lang w:val="en-US" w:eastAsia="zh-CN"/>
              </w:rPr>
              <w:t>【岳麓山】 【爱晚亭】</w:t>
            </w:r>
          </w:p>
          <w:p w14:paraId="6AF82F7F">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仅供参考2：长沙游玩必打卡的地标景点。客人可选择前往附近的地铁站乘坐地铁到2号线的（溁湾镇站）。溁湾镇站（3号出口）出站后，徒步可前往岳麓山景区。（岳麓山景区门票可于微信【岳麓山橘子洲】小程序上，可提前进行预约门票（免费）。（约3小时）</w:t>
            </w:r>
          </w:p>
          <w:p w14:paraId="10F476D8">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景点介绍：</w:t>
            </w:r>
          </w:p>
          <w:p w14:paraId="7BDD7C1E">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
                <w:color w:val="000000"/>
                <w:szCs w:val="21"/>
              </w:rPr>
              <w:t>【岳麓山】</w:t>
            </w:r>
            <w:r>
              <w:rPr>
                <w:rFonts w:hint="eastAsia" w:ascii="微软雅黑" w:hAnsi="微软雅黑" w:eastAsia="微软雅黑" w:cs="微软雅黑"/>
                <w:bCs/>
                <w:color w:val="000000"/>
                <w:szCs w:val="21"/>
              </w:rPr>
              <w:t> 岳麓山自古以来山清水秀著称于世，儒释道三家融于一山，主要景点有爱晚亭、云麓宫、麓山寺、清风峡、穿石坡、万景园等。步行参观【爱晚亭/岳麓书院】，岳麓山古迹林立别有风情，有因著名诗句“停车坐爱枫林晚，霜叶红于二月花”而得名，中国四大名亭之一的爱晚亭。</w:t>
            </w:r>
          </w:p>
          <w:p w14:paraId="0D7C01FE">
            <w:pPr>
              <w:spacing w:line="360" w:lineRule="exact"/>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高铁指南</w:t>
            </w:r>
          </w:p>
          <w:p w14:paraId="1D2DD219">
            <w:pPr>
              <w:spacing w:line="36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于指定时间前往长沙南站乘高铁前往衡山西站，抵达衡山西站后，接站后送客人前往酒店入住。</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
                <w:color w:val="0000FF"/>
                <w:szCs w:val="21"/>
              </w:rPr>
              <w:t>【高铁参考时间：15:00后的高铁，长沙市区接到，前往长沙火车南站】</w:t>
            </w:r>
          </w:p>
          <w:p w14:paraId="0DE1CB28">
            <w:pPr>
              <w:spacing w:line="360" w:lineRule="exac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bCs w:val="0"/>
                <w:color w:val="FF0000"/>
                <w:szCs w:val="21"/>
                <w:lang w:eastAsia="zh-CN"/>
              </w:rPr>
              <w:t>【</w:t>
            </w:r>
            <w:r>
              <w:rPr>
                <w:rFonts w:hint="eastAsia" w:ascii="微软雅黑" w:hAnsi="微软雅黑" w:eastAsia="微软雅黑" w:cs="微软雅黑"/>
                <w:b/>
                <w:bCs w:val="0"/>
                <w:color w:val="FF0000"/>
                <w:szCs w:val="21"/>
              </w:rPr>
              <w:t>高铁参考时间：</w:t>
            </w:r>
            <w:r>
              <w:rPr>
                <w:rFonts w:hint="eastAsia" w:ascii="微软雅黑" w:hAnsi="微软雅黑" w:eastAsia="微软雅黑" w:cs="微软雅黑"/>
                <w:b/>
                <w:bCs w:val="0"/>
                <w:color w:val="FF0000"/>
                <w:szCs w:val="21"/>
                <w:lang w:val="en-US" w:eastAsia="zh-CN"/>
              </w:rPr>
              <w:t>15:00后的高铁</w:t>
            </w:r>
            <w:r>
              <w:rPr>
                <w:rFonts w:hint="eastAsia" w:ascii="微软雅黑" w:hAnsi="微软雅黑" w:eastAsia="微软雅黑" w:cs="微软雅黑"/>
                <w:b/>
                <w:bCs w:val="0"/>
                <w:color w:val="FF0000"/>
                <w:szCs w:val="21"/>
              </w:rPr>
              <w:t>，</w:t>
            </w:r>
            <w:r>
              <w:rPr>
                <w:rFonts w:hint="eastAsia" w:ascii="微软雅黑" w:hAnsi="微软雅黑" w:eastAsia="微软雅黑" w:cs="微软雅黑"/>
                <w:b/>
                <w:bCs w:val="0"/>
                <w:color w:val="FF0000"/>
                <w:szCs w:val="21"/>
                <w:lang w:eastAsia="zh-CN"/>
              </w:rPr>
              <w:t>长沙市区接到，</w:t>
            </w:r>
            <w:r>
              <w:rPr>
                <w:rFonts w:hint="eastAsia" w:ascii="微软雅黑" w:hAnsi="微软雅黑" w:eastAsia="微软雅黑" w:cs="微软雅黑"/>
                <w:b/>
                <w:bCs w:val="0"/>
                <w:color w:val="FF0000"/>
                <w:szCs w:val="21"/>
              </w:rPr>
              <w:t>前往长沙火车南站</w:t>
            </w:r>
            <w:r>
              <w:rPr>
                <w:rFonts w:hint="eastAsia" w:ascii="微软雅黑" w:hAnsi="微软雅黑" w:eastAsia="微软雅黑" w:cs="微软雅黑"/>
                <w:b/>
                <w:bCs w:val="0"/>
                <w:color w:val="FF0000"/>
                <w:szCs w:val="21"/>
                <w:lang w:eastAsia="zh-CN"/>
              </w:rPr>
              <w:t>】</w:t>
            </w:r>
            <w:r>
              <w:rPr>
                <w:rFonts w:hint="eastAsia" w:ascii="微软雅黑" w:hAnsi="微软雅黑" w:eastAsia="微软雅黑" w:cs="微软雅黑"/>
                <w:b/>
                <w:color w:val="00B0F0"/>
                <w:sz w:val="18"/>
                <w:szCs w:val="18"/>
                <w:lang w:val="en-US" w:eastAsia="zh-CN"/>
              </w:rPr>
              <w:drawing>
                <wp:anchor distT="0" distB="0" distL="114300" distR="114300" simplePos="0" relativeHeight="251665408" behindDoc="0" locked="0" layoutInCell="1" allowOverlap="1">
                  <wp:simplePos x="0" y="0"/>
                  <wp:positionH relativeFrom="column">
                    <wp:posOffset>4787900</wp:posOffset>
                  </wp:positionH>
                  <wp:positionV relativeFrom="paragraph">
                    <wp:posOffset>66040</wp:posOffset>
                  </wp:positionV>
                  <wp:extent cx="2190750" cy="1543050"/>
                  <wp:effectExtent l="0" t="0" r="0" b="0"/>
                  <wp:wrapSquare wrapText="bothSides"/>
                  <wp:docPr id="4" name="图片 4" descr="173155933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31559334900"/>
                          <pic:cNvPicPr>
                            <a:picLocks noChangeAspect="1"/>
                          </pic:cNvPicPr>
                        </pic:nvPicPr>
                        <pic:blipFill>
                          <a:blip r:embed="rId8"/>
                          <a:stretch>
                            <a:fillRect/>
                          </a:stretch>
                        </pic:blipFill>
                        <pic:spPr>
                          <a:xfrm>
                            <a:off x="0" y="0"/>
                            <a:ext cx="2190750" cy="1543050"/>
                          </a:xfrm>
                          <a:prstGeom prst="rect">
                            <a:avLst/>
                          </a:prstGeom>
                        </pic:spPr>
                      </pic:pic>
                    </a:graphicData>
                  </a:graphic>
                </wp:anchor>
              </w:drawing>
            </w:r>
            <w:r>
              <w:rPr>
                <w:rFonts w:hint="eastAsia" w:ascii="微软雅黑" w:hAnsi="微软雅黑" w:eastAsia="微软雅黑" w:cs="微软雅黑"/>
                <w:b/>
                <w:color w:val="00B0F0"/>
                <w:sz w:val="18"/>
                <w:szCs w:val="18"/>
                <w:lang w:val="en-US" w:eastAsia="zh-CN"/>
              </w:rPr>
              <w:drawing>
                <wp:anchor distT="0" distB="0" distL="114300" distR="114300" simplePos="0" relativeHeight="251664384" behindDoc="0" locked="0" layoutInCell="1" allowOverlap="1">
                  <wp:simplePos x="0" y="0"/>
                  <wp:positionH relativeFrom="column">
                    <wp:posOffset>2573655</wp:posOffset>
                  </wp:positionH>
                  <wp:positionV relativeFrom="paragraph">
                    <wp:posOffset>73660</wp:posOffset>
                  </wp:positionV>
                  <wp:extent cx="2133600" cy="1543050"/>
                  <wp:effectExtent l="0" t="0" r="0" b="0"/>
                  <wp:wrapSquare wrapText="bothSides"/>
                  <wp:docPr id="3" name="图片 3" descr="173155933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1559331686"/>
                          <pic:cNvPicPr>
                            <a:picLocks noChangeAspect="1"/>
                          </pic:cNvPicPr>
                        </pic:nvPicPr>
                        <pic:blipFill>
                          <a:blip r:embed="rId9"/>
                          <a:stretch>
                            <a:fillRect/>
                          </a:stretch>
                        </pic:blipFill>
                        <pic:spPr>
                          <a:xfrm>
                            <a:off x="0" y="0"/>
                            <a:ext cx="2133600" cy="1543050"/>
                          </a:xfrm>
                          <a:prstGeom prst="rect">
                            <a:avLst/>
                          </a:prstGeom>
                        </pic:spPr>
                      </pic:pic>
                    </a:graphicData>
                  </a:graphic>
                </wp:anchor>
              </w:drawing>
            </w:r>
            <w:r>
              <w:rPr>
                <w:rFonts w:hint="eastAsia" w:ascii="微软雅黑" w:hAnsi="微软雅黑" w:eastAsia="微软雅黑" w:cs="微软雅黑"/>
                <w:b/>
                <w:color w:val="00B0F0"/>
                <w:sz w:val="18"/>
                <w:szCs w:val="18"/>
                <w:lang w:val="en-US" w:eastAsia="zh-CN"/>
              </w:rPr>
              <w:drawing>
                <wp:anchor distT="0" distB="0" distL="114300" distR="114300" simplePos="0" relativeHeight="251663360" behindDoc="0" locked="0" layoutInCell="1" allowOverlap="1">
                  <wp:simplePos x="0" y="0"/>
                  <wp:positionH relativeFrom="column">
                    <wp:posOffset>62230</wp:posOffset>
                  </wp:positionH>
                  <wp:positionV relativeFrom="paragraph">
                    <wp:posOffset>59690</wp:posOffset>
                  </wp:positionV>
                  <wp:extent cx="2438400" cy="1571625"/>
                  <wp:effectExtent l="0" t="0" r="0" b="9525"/>
                  <wp:wrapSquare wrapText="bothSides"/>
                  <wp:docPr id="2" name="图片 2" descr="173155932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31559327841"/>
                          <pic:cNvPicPr>
                            <a:picLocks noChangeAspect="1"/>
                          </pic:cNvPicPr>
                        </pic:nvPicPr>
                        <pic:blipFill>
                          <a:blip r:embed="rId10"/>
                          <a:stretch>
                            <a:fillRect/>
                          </a:stretch>
                        </pic:blipFill>
                        <pic:spPr>
                          <a:xfrm>
                            <a:off x="0" y="0"/>
                            <a:ext cx="2438400" cy="1571625"/>
                          </a:xfrm>
                          <a:prstGeom prst="rect">
                            <a:avLst/>
                          </a:prstGeom>
                        </pic:spPr>
                      </pic:pic>
                    </a:graphicData>
                  </a:graphic>
                </wp:anchor>
              </w:drawing>
            </w:r>
          </w:p>
        </w:tc>
      </w:tr>
      <w:tr w14:paraId="18AA34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9ED6A1F">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长沙→衡山→汝城暖水温泉     用餐/早  住宿汝城暖水希尔费温泉酒店/同级</w:t>
            </w:r>
          </w:p>
        </w:tc>
      </w:tr>
      <w:tr w14:paraId="2A4406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64E9F9F">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早餐后乘车前往</w:t>
            </w:r>
            <w:r>
              <w:rPr>
                <w:rFonts w:hint="eastAsia" w:ascii="微软雅黑" w:hAnsi="微软雅黑" w:eastAsia="微软雅黑" w:cs="微软雅黑"/>
                <w:color w:val="000000"/>
                <w:szCs w:val="21"/>
                <w:lang w:val="en-US" w:eastAsia="zh-CN"/>
              </w:rPr>
              <w:t>游览</w:t>
            </w: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FF0000"/>
                <w:szCs w:val="21"/>
                <w:lang w:eastAsia="zh-CN"/>
              </w:rPr>
              <w:t>衡山</w:t>
            </w:r>
            <w:r>
              <w:rPr>
                <w:rFonts w:hint="eastAsia" w:ascii="微软雅黑" w:hAnsi="微软雅黑" w:eastAsia="微软雅黑" w:cs="微软雅黑"/>
                <w:b/>
                <w:bCs/>
                <w:color w:val="FF0000"/>
                <w:szCs w:val="21"/>
              </w:rPr>
              <w:t>】</w:t>
            </w:r>
            <w:r>
              <w:rPr>
                <w:rFonts w:hint="eastAsia" w:ascii="微软雅黑" w:hAnsi="微软雅黑" w:eastAsia="微软雅黑" w:cs="微软雅黑"/>
                <w:color w:val="000000"/>
                <w:szCs w:val="21"/>
              </w:rPr>
              <w:t>（车程时间约30分钟，游玩时间不少于2</w:t>
            </w:r>
            <w:r>
              <w:rPr>
                <w:rFonts w:hint="eastAsia" w:ascii="微软雅黑" w:hAnsi="微软雅黑" w:eastAsia="微软雅黑" w:cs="微软雅黑"/>
                <w:color w:val="000000"/>
                <w:szCs w:val="21"/>
                <w:lang w:val="en-US" w:eastAsia="zh-CN"/>
              </w:rPr>
              <w:t>.5</w:t>
            </w:r>
            <w:r>
              <w:rPr>
                <w:rFonts w:hint="eastAsia" w:ascii="微软雅黑" w:hAnsi="微软雅黑" w:eastAsia="微软雅黑" w:cs="微软雅黑"/>
                <w:color w:val="000000"/>
                <w:szCs w:val="21"/>
              </w:rPr>
              <w:t>小时）</w:t>
            </w:r>
            <w:r>
              <w:rPr>
                <w:rFonts w:hint="eastAsia" w:ascii="微软雅黑" w:hAnsi="微软雅黑" w:eastAsia="微软雅黑" w:cs="微软雅黑"/>
                <w:color w:val="000000"/>
                <w:szCs w:val="21"/>
                <w:lang w:eastAsia="zh-CN"/>
              </w:rPr>
              <w:t>，</w:t>
            </w:r>
            <w:r>
              <w:rPr>
                <w:rFonts w:hint="eastAsia" w:ascii="微软雅黑" w:hAnsi="微软雅黑" w:eastAsia="微软雅黑" w:cs="微软雅黑"/>
                <w:color w:val="000000"/>
                <w:szCs w:val="21"/>
              </w:rPr>
              <w:t>登海拔1290米的衡山最高峰---祝融峰朝拜南岳圣帝祈福求寿，禹王望乡台、参观2000年中国南岳首届寿文化节时，中国高空王子阿迪力走钢丝表演地（阿迪力于此地创造了距离最长、无保险两基尼斯世界纪录）</w:t>
            </w:r>
            <w:r>
              <w:rPr>
                <w:rFonts w:hint="eastAsia" w:ascii="微软雅黑" w:hAnsi="微软雅黑" w:eastAsia="微软雅黑" w:cs="微软雅黑"/>
                <w:color w:val="000000"/>
                <w:szCs w:val="21"/>
                <w:lang w:eastAsia="zh-CN"/>
              </w:rPr>
              <w:t>。</w:t>
            </w:r>
          </w:p>
          <w:p w14:paraId="5AA8E7A8">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午餐自理后乘车前往衡山高铁站，搭乘高铁前往郴州西站（</w:t>
            </w:r>
            <w:r>
              <w:rPr>
                <w:rFonts w:hint="eastAsia" w:ascii="微软雅黑" w:hAnsi="微软雅黑" w:eastAsia="微软雅黑" w:cs="微软雅黑"/>
                <w:color w:val="000000"/>
                <w:szCs w:val="21"/>
              </w:rPr>
              <w:t>高铁参考时间：</w:t>
            </w:r>
            <w:r>
              <w:rPr>
                <w:rFonts w:hint="eastAsia" w:ascii="微软雅黑" w:hAnsi="微软雅黑" w:eastAsia="微软雅黑" w:cs="微软雅黑"/>
                <w:color w:val="000000"/>
                <w:szCs w:val="21"/>
                <w:lang w:val="en-US" w:eastAsia="zh-CN"/>
              </w:rPr>
              <w:t>13:00左右的高铁</w:t>
            </w:r>
            <w:r>
              <w:rPr>
                <w:rFonts w:hint="eastAsia" w:ascii="微软雅黑" w:hAnsi="微软雅黑" w:eastAsia="微软雅黑" w:cs="微软雅黑"/>
                <w:color w:val="000000"/>
                <w:szCs w:val="21"/>
                <w:lang w:eastAsia="zh-CN"/>
              </w:rPr>
              <w:t>），抵达郴州西站后，</w:t>
            </w:r>
            <w:r>
              <w:rPr>
                <w:rFonts w:hint="eastAsia" w:ascii="微软雅黑" w:hAnsi="微软雅黑" w:eastAsia="微软雅黑" w:cs="微软雅黑"/>
                <w:color w:val="000000"/>
                <w:szCs w:val="21"/>
              </w:rPr>
              <w:t>接客人前往酒店</w:t>
            </w:r>
            <w:r>
              <w:rPr>
                <w:rFonts w:hint="eastAsia" w:ascii="微软雅黑" w:hAnsi="微软雅黑" w:eastAsia="微软雅黑" w:cs="微软雅黑"/>
                <w:color w:val="000000"/>
                <w:szCs w:val="21"/>
                <w:lang w:eastAsia="zh-CN"/>
              </w:rPr>
              <w:t>办理入住。</w:t>
            </w:r>
          </w:p>
          <w:p w14:paraId="5D0C0561">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后入住酒店</w:t>
            </w:r>
            <w:r>
              <w:rPr>
                <w:rFonts w:hint="eastAsia" w:ascii="微软雅黑" w:hAnsi="微软雅黑" w:eastAsia="微软雅黑" w:cs="微软雅黑"/>
                <w:b/>
                <w:bCs/>
                <w:color w:val="FF0000"/>
                <w:szCs w:val="21"/>
                <w:lang w:eastAsia="zh-CN"/>
              </w:rPr>
              <w:t>【汝城温泉希尔顿惠庭酒店】</w:t>
            </w:r>
            <w:r>
              <w:rPr>
                <w:rFonts w:hint="eastAsia" w:ascii="微软雅黑" w:hAnsi="微软雅黑" w:eastAsia="微软雅黑" w:cs="微软雅黑"/>
                <w:color w:val="000000"/>
                <w:szCs w:val="21"/>
                <w:lang w:eastAsia="zh-CN"/>
              </w:rPr>
              <w:t>，晚上自由泡温泉。</w:t>
            </w:r>
          </w:p>
          <w:p w14:paraId="47558CAF">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eastAsia="zh-CN"/>
              </w:rPr>
              <w:t>湖南暖水温泉度假区位于汝城县暖水镇，总占地面积约3000亩，总投资约20亿元，按照国家4A级旅游景区和五星级酒店标准布局。依泉脉而打造的温泉养生区。独特规划了7大特色温泉区，错落有致地分布在别具特色的半山坡地区内，分为景观温泉区、花型温泉区、石林温泉区、动感水疗区、水上乐园区、私密温泉区及贵宾SPA汤屋区，各类温泉汤池多达50个，为您提供多种多样的温泉养生疗养体验。特色之一就是蕴藏着全国罕见的49°天然地热温泉，其泉眼出自200多米地底深处喷出的天然矿物质泉，日涌泉量高达3400立方米，在湖南暖水温泉即可享受有益人体健康的矿物质元素如二氧化碳、氡、钠、钙、镁等几十种对人体有益的微量元素，浴后皮肤滑如凝脂，对消炎、镇静、安神、调节生理机能、改善心血管功能显著，对血液循环、神经系统等慢性疾病理疗效果奇佳，又视为“神水”“圣泉”。让您身、心、灵得以彻底放松。</w:t>
            </w:r>
          </w:p>
          <w:p w14:paraId="4EDEB32A">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rPr>
              <w:t>。</w:t>
            </w:r>
          </w:p>
          <w:p w14:paraId="3CFB0CB8">
            <w:pPr>
              <w:pStyle w:val="2"/>
              <w:rPr>
                <w:rFonts w:hint="eastAsia"/>
                <w:lang w:val="en-US" w:eastAsia="zh-CN"/>
              </w:rPr>
            </w:pPr>
            <w:r>
              <w:rPr>
                <w:rFonts w:hint="eastAsia"/>
                <w:lang w:val="en-US" w:eastAsia="zh-CN"/>
              </w:rPr>
              <w:drawing>
                <wp:anchor distT="0" distB="0" distL="114300" distR="114300" simplePos="0" relativeHeight="251668480" behindDoc="0" locked="0" layoutInCell="1" allowOverlap="1">
                  <wp:simplePos x="0" y="0"/>
                  <wp:positionH relativeFrom="column">
                    <wp:posOffset>4565015</wp:posOffset>
                  </wp:positionH>
                  <wp:positionV relativeFrom="paragraph">
                    <wp:posOffset>43180</wp:posOffset>
                  </wp:positionV>
                  <wp:extent cx="2181225" cy="1457325"/>
                  <wp:effectExtent l="0" t="0" r="9525" b="9525"/>
                  <wp:wrapSquare wrapText="bothSides"/>
                  <wp:docPr id="7" name="图片 7" descr="173156084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31560843180"/>
                          <pic:cNvPicPr>
                            <a:picLocks noChangeAspect="1"/>
                          </pic:cNvPicPr>
                        </pic:nvPicPr>
                        <pic:blipFill>
                          <a:blip r:embed="rId11"/>
                          <a:stretch>
                            <a:fillRect/>
                          </a:stretch>
                        </pic:blipFill>
                        <pic:spPr>
                          <a:xfrm>
                            <a:off x="0" y="0"/>
                            <a:ext cx="2181225" cy="1457325"/>
                          </a:xfrm>
                          <a:prstGeom prst="rect">
                            <a:avLst/>
                          </a:prstGeom>
                        </pic:spPr>
                      </pic:pic>
                    </a:graphicData>
                  </a:graphic>
                </wp:anchor>
              </w:drawing>
            </w:r>
            <w:r>
              <w:rPr>
                <w:rFonts w:hint="eastAsia"/>
                <w:lang w:val="en-US" w:eastAsia="zh-CN"/>
              </w:rPr>
              <w:drawing>
                <wp:anchor distT="0" distB="0" distL="114300" distR="114300" simplePos="0" relativeHeight="251667456" behindDoc="0" locked="0" layoutInCell="1" allowOverlap="1">
                  <wp:simplePos x="0" y="0"/>
                  <wp:positionH relativeFrom="column">
                    <wp:posOffset>2345690</wp:posOffset>
                  </wp:positionH>
                  <wp:positionV relativeFrom="paragraph">
                    <wp:posOffset>51435</wp:posOffset>
                  </wp:positionV>
                  <wp:extent cx="2171700" cy="1457325"/>
                  <wp:effectExtent l="0" t="0" r="0" b="9525"/>
                  <wp:wrapSquare wrapText="bothSides"/>
                  <wp:docPr id="6" name="图片 6" descr="173156083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31560837910"/>
                          <pic:cNvPicPr>
                            <a:picLocks noChangeAspect="1"/>
                          </pic:cNvPicPr>
                        </pic:nvPicPr>
                        <pic:blipFill>
                          <a:blip r:embed="rId12"/>
                          <a:stretch>
                            <a:fillRect/>
                          </a:stretch>
                        </pic:blipFill>
                        <pic:spPr>
                          <a:xfrm>
                            <a:off x="0" y="0"/>
                            <a:ext cx="2171700" cy="1457325"/>
                          </a:xfrm>
                          <a:prstGeom prst="rect">
                            <a:avLst/>
                          </a:prstGeom>
                        </pic:spPr>
                      </pic:pic>
                    </a:graphicData>
                  </a:graphic>
                </wp:anchor>
              </w:drawing>
            </w:r>
            <w:r>
              <w:rPr>
                <w:rFonts w:hint="eastAsia"/>
                <w:lang w:val="en-US" w:eastAsia="zh-CN"/>
              </w:rPr>
              <w:drawing>
                <wp:anchor distT="0" distB="0" distL="114300" distR="114300" simplePos="0" relativeHeight="251666432" behindDoc="0" locked="0" layoutInCell="1" allowOverlap="1">
                  <wp:simplePos x="0" y="0"/>
                  <wp:positionH relativeFrom="column">
                    <wp:posOffset>83820</wp:posOffset>
                  </wp:positionH>
                  <wp:positionV relativeFrom="paragraph">
                    <wp:posOffset>34925</wp:posOffset>
                  </wp:positionV>
                  <wp:extent cx="2190750" cy="1466850"/>
                  <wp:effectExtent l="0" t="0" r="0" b="0"/>
                  <wp:wrapSquare wrapText="bothSides"/>
                  <wp:docPr id="5" name="图片 5" descr="173156083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31560833581"/>
                          <pic:cNvPicPr>
                            <a:picLocks noChangeAspect="1"/>
                          </pic:cNvPicPr>
                        </pic:nvPicPr>
                        <pic:blipFill>
                          <a:blip r:embed="rId13"/>
                          <a:stretch>
                            <a:fillRect/>
                          </a:stretch>
                        </pic:blipFill>
                        <pic:spPr>
                          <a:xfrm>
                            <a:off x="0" y="0"/>
                            <a:ext cx="2190750" cy="1466850"/>
                          </a:xfrm>
                          <a:prstGeom prst="rect">
                            <a:avLst/>
                          </a:prstGeom>
                        </pic:spPr>
                      </pic:pic>
                    </a:graphicData>
                  </a:graphic>
                </wp:anchor>
              </w:drawing>
            </w:r>
          </w:p>
        </w:tc>
      </w:tr>
      <w:tr w14:paraId="28700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DDEB661">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eastAsia="zh-CN"/>
              </w:rPr>
              <w:t>仰天湖草原</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 xml:space="preserve">用餐/早 </w:t>
            </w:r>
            <w:r>
              <w:rPr>
                <w:rFonts w:hint="eastAsia" w:ascii="微软雅黑" w:hAnsi="微软雅黑" w:eastAsia="微软雅黑" w:cs="微软雅黑"/>
                <w:b/>
                <w:bCs/>
                <w:color w:val="FFFFFF"/>
                <w:sz w:val="28"/>
                <w:szCs w:val="28"/>
                <w:lang w:val="en-US" w:eastAsia="zh-CN"/>
              </w:rPr>
              <w:t xml:space="preserve">   住宿</w:t>
            </w:r>
            <w:r>
              <w:rPr>
                <w:rFonts w:hint="eastAsia" w:ascii="微软雅黑" w:hAnsi="微软雅黑" w:eastAsia="微软雅黑" w:cs="微软雅黑"/>
                <w:b/>
                <w:bCs/>
                <w:color w:val="FFFFFF"/>
                <w:sz w:val="28"/>
                <w:szCs w:val="28"/>
                <w:lang w:eastAsia="zh-CN"/>
              </w:rPr>
              <w:t>郴州希尔顿花园酒店酒店/同级</w:t>
            </w:r>
          </w:p>
        </w:tc>
      </w:tr>
      <w:tr w14:paraId="43C582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0B8E09F">
            <w:pPr>
              <w:pStyle w:val="2"/>
              <w:spacing w:line="360" w:lineRule="exact"/>
              <w:rPr>
                <w:rFonts w:hint="eastAsia" w:ascii="微软雅黑" w:hAnsi="微软雅黑" w:eastAsia="微软雅黑" w:cs="微软雅黑"/>
                <w:bCs/>
                <w:color w:val="000000"/>
              </w:rPr>
            </w:pPr>
            <w:r>
              <w:rPr>
                <w:rFonts w:hint="eastAsia" w:ascii="微软雅黑" w:hAnsi="微软雅黑" w:eastAsia="微软雅黑" w:cs="微软雅黑"/>
              </w:rPr>
              <w:t>早餐后</w:t>
            </w:r>
            <w:r>
              <w:rPr>
                <w:rFonts w:hint="eastAsia" w:ascii="微软雅黑" w:hAnsi="微软雅黑" w:eastAsia="微软雅黑"/>
                <w:bCs/>
              </w:rPr>
              <w:t>前往</w:t>
            </w:r>
            <w:r>
              <w:rPr>
                <w:rFonts w:hint="eastAsia" w:ascii="微软雅黑" w:hAnsi="微软雅黑" w:eastAsia="微软雅黑" w:cs="微软雅黑"/>
                <w:b/>
                <w:bCs/>
                <w:color w:val="FF0000"/>
                <w:position w:val="-1"/>
              </w:rPr>
              <w:t>【仰天湖大草原】</w:t>
            </w:r>
            <w:r>
              <w:rPr>
                <w:rFonts w:hint="eastAsia" w:ascii="微软雅黑" w:hAnsi="微软雅黑" w:eastAsia="微软雅黑" w:cs="微软雅黑"/>
                <w:color w:val="000000"/>
                <w:position w:val="-1"/>
              </w:rPr>
              <w:t>（车程不少于1.5小时，游览时间约3小时）仰天湖为第四纪冰川期馈赠的一个死火山口，其自然水泊面积20余亩，海拨高度1350米，是悬系于长江、珠江分水线与京珠高速十字交点旁的一颗璀璨明珠，亦为自由旅人作家誉为“地球上（北江之源）的一滴眼泪。仰天湖大草原也有千姿百态、鬼斧神工的安源石林和凝写苍桑、流云漫锁的平头山寨;还涵盖有十里杜鹃、雾海重田、高山观日、晴雪云耕、通天洞峡、滴水岱瀑等十大景观。入住酒店。</w:t>
            </w:r>
          </w:p>
          <w:p w14:paraId="1D06E35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r>
              <w:rPr>
                <w:rFonts w:hint="eastAsia" w:ascii="微软雅黑" w:hAnsi="微软雅黑" w:eastAsia="微软雅黑" w:cs="微软雅黑"/>
                <w:b/>
                <w:color w:val="FF0000"/>
                <w:szCs w:val="21"/>
                <w:lang w:val="en-US" w:eastAsia="zh-CN"/>
              </w:rPr>
              <w:drawing>
                <wp:anchor distT="0" distB="0" distL="114300" distR="114300" simplePos="0" relativeHeight="251671552" behindDoc="0" locked="0" layoutInCell="1" allowOverlap="1">
                  <wp:simplePos x="0" y="0"/>
                  <wp:positionH relativeFrom="column">
                    <wp:posOffset>4529455</wp:posOffset>
                  </wp:positionH>
                  <wp:positionV relativeFrom="paragraph">
                    <wp:posOffset>43180</wp:posOffset>
                  </wp:positionV>
                  <wp:extent cx="2238375" cy="1485900"/>
                  <wp:effectExtent l="0" t="0" r="9525" b="0"/>
                  <wp:wrapSquare wrapText="bothSides"/>
                  <wp:docPr id="10" name="图片 10" descr="173156094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31560947558"/>
                          <pic:cNvPicPr>
                            <a:picLocks noChangeAspect="1"/>
                          </pic:cNvPicPr>
                        </pic:nvPicPr>
                        <pic:blipFill>
                          <a:blip r:embed="rId14"/>
                          <a:stretch>
                            <a:fillRect/>
                          </a:stretch>
                        </pic:blipFill>
                        <pic:spPr>
                          <a:xfrm>
                            <a:off x="0" y="0"/>
                            <a:ext cx="2238375" cy="1485900"/>
                          </a:xfrm>
                          <a:prstGeom prst="rect">
                            <a:avLst/>
                          </a:prstGeom>
                        </pic:spPr>
                      </pic:pic>
                    </a:graphicData>
                  </a:graphic>
                </wp:anchor>
              </w:drawing>
            </w:r>
            <w:r>
              <w:rPr>
                <w:rFonts w:hint="eastAsia" w:ascii="微软雅黑" w:hAnsi="微软雅黑" w:eastAsia="微软雅黑" w:cs="微软雅黑"/>
                <w:b/>
                <w:color w:val="FF0000"/>
                <w:szCs w:val="21"/>
                <w:lang w:val="en-US" w:eastAsia="zh-CN"/>
              </w:rPr>
              <w:drawing>
                <wp:anchor distT="0" distB="0" distL="114300" distR="114300" simplePos="0" relativeHeight="251670528" behindDoc="0" locked="0" layoutInCell="1" allowOverlap="1">
                  <wp:simplePos x="0" y="0"/>
                  <wp:positionH relativeFrom="column">
                    <wp:posOffset>2357755</wp:posOffset>
                  </wp:positionH>
                  <wp:positionV relativeFrom="paragraph">
                    <wp:posOffset>50165</wp:posOffset>
                  </wp:positionV>
                  <wp:extent cx="2171700" cy="1485900"/>
                  <wp:effectExtent l="0" t="0" r="0" b="0"/>
                  <wp:wrapSquare wrapText="bothSides"/>
                  <wp:docPr id="9" name="图片 9" descr="173156094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31560944577"/>
                          <pic:cNvPicPr>
                            <a:picLocks noChangeAspect="1"/>
                          </pic:cNvPicPr>
                        </pic:nvPicPr>
                        <pic:blipFill>
                          <a:blip r:embed="rId15"/>
                          <a:stretch>
                            <a:fillRect/>
                          </a:stretch>
                        </pic:blipFill>
                        <pic:spPr>
                          <a:xfrm>
                            <a:off x="0" y="0"/>
                            <a:ext cx="2171700" cy="1485900"/>
                          </a:xfrm>
                          <a:prstGeom prst="rect">
                            <a:avLst/>
                          </a:prstGeom>
                        </pic:spPr>
                      </pic:pic>
                    </a:graphicData>
                  </a:graphic>
                </wp:anchor>
              </w:drawing>
            </w:r>
            <w:r>
              <w:rPr>
                <w:rFonts w:hint="eastAsia" w:ascii="微软雅黑" w:hAnsi="微软雅黑" w:eastAsia="微软雅黑" w:cs="微软雅黑"/>
                <w:b/>
                <w:color w:val="FF0000"/>
                <w:szCs w:val="21"/>
                <w:lang w:val="en-US" w:eastAsia="zh-CN"/>
              </w:rPr>
              <w:drawing>
                <wp:anchor distT="0" distB="0" distL="114300" distR="114300" simplePos="0" relativeHeight="251669504" behindDoc="0" locked="0" layoutInCell="1" allowOverlap="1">
                  <wp:simplePos x="0" y="0"/>
                  <wp:positionH relativeFrom="column">
                    <wp:posOffset>52070</wp:posOffset>
                  </wp:positionH>
                  <wp:positionV relativeFrom="paragraph">
                    <wp:posOffset>55245</wp:posOffset>
                  </wp:positionV>
                  <wp:extent cx="2295525" cy="1485900"/>
                  <wp:effectExtent l="0" t="0" r="9525" b="0"/>
                  <wp:wrapSquare wrapText="bothSides"/>
                  <wp:docPr id="8" name="图片 8" descr="173156094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31560941694"/>
                          <pic:cNvPicPr>
                            <a:picLocks noChangeAspect="1"/>
                          </pic:cNvPicPr>
                        </pic:nvPicPr>
                        <pic:blipFill>
                          <a:blip r:embed="rId16"/>
                          <a:stretch>
                            <a:fillRect/>
                          </a:stretch>
                        </pic:blipFill>
                        <pic:spPr>
                          <a:xfrm>
                            <a:off x="0" y="0"/>
                            <a:ext cx="2295525" cy="1485900"/>
                          </a:xfrm>
                          <a:prstGeom prst="rect">
                            <a:avLst/>
                          </a:prstGeom>
                        </pic:spPr>
                      </pic:pic>
                    </a:graphicData>
                  </a:graphic>
                </wp:anchor>
              </w:drawing>
            </w:r>
          </w:p>
          <w:p w14:paraId="1137562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p w14:paraId="42768C6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tc>
      </w:tr>
      <w:tr w14:paraId="704475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CEA19F5">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东江湖→长沙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住宿/长沙</w:t>
            </w:r>
          </w:p>
        </w:tc>
      </w:tr>
      <w:tr w14:paraId="74AD09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DDD0D3">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b/>
                <w:bCs/>
                <w:color w:val="FF0000"/>
                <w:szCs w:val="21"/>
              </w:rPr>
              <w:t>早餐后（打包早餐或安排当地米粉），步行150米自行前往国家AAAAA级景区——【东江湖】（刷身份证直接进景区，游玩时间约3小时，）</w:t>
            </w:r>
            <w:r>
              <w:rPr>
                <w:rFonts w:hint="eastAsia" w:ascii="微软雅黑" w:hAnsi="微软雅黑" w:eastAsia="微软雅黑" w:cs="微软雅黑"/>
                <w:color w:val="000000"/>
                <w:szCs w:val="21"/>
              </w:rPr>
              <w:t>，游览有着“湘南洞庭”“东方瑞士”之美称，沿途欣赏小东江风情过“人间仙境”的【雾漫小东江】（清晨和傍晚出现）、观【猴古山瀑布】、【东江大坝外景】，游览“天然氧吧、清凉避暑圣地”——【龙景峡谷】（龙景瀑、龙吟瀑、鸳鸯瀑、连理树、龙子石、龙女石、龙心石等），东江湖纯净浩瀚，湖面面积160平方公里，蓄水量81.2亿立方米，相当于半个洞庭的蓄水量，其水质达到了国家一级饮用水标准。后</w:t>
            </w:r>
            <w:r>
              <w:rPr>
                <w:rFonts w:hint="eastAsia" w:ascii="微软雅黑" w:hAnsi="微软雅黑" w:eastAsia="微软雅黑" w:cs="微软雅黑"/>
                <w:color w:val="000000"/>
                <w:szCs w:val="21"/>
                <w:lang w:eastAsia="zh-CN"/>
              </w:rPr>
              <w:t>乘车前往郴州西返回长沙南</w:t>
            </w:r>
            <w:r>
              <w:rPr>
                <w:rFonts w:hint="eastAsia" w:ascii="微软雅黑" w:hAnsi="微软雅黑" w:eastAsia="微软雅黑" w:cs="微软雅黑"/>
                <w:color w:val="000000"/>
                <w:szCs w:val="21"/>
              </w:rPr>
              <w:t>！</w:t>
            </w:r>
          </w:p>
          <w:p w14:paraId="2A237EE9">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4774565</wp:posOffset>
                  </wp:positionH>
                  <wp:positionV relativeFrom="paragraph">
                    <wp:posOffset>32385</wp:posOffset>
                  </wp:positionV>
                  <wp:extent cx="2152650" cy="1504950"/>
                  <wp:effectExtent l="0" t="0" r="0" b="0"/>
                  <wp:wrapSquare wrapText="bothSides"/>
                  <wp:docPr id="19" name="图片 19" descr="173155680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1556804807"/>
                          <pic:cNvPicPr>
                            <a:picLocks noChangeAspect="1"/>
                          </pic:cNvPicPr>
                        </pic:nvPicPr>
                        <pic:blipFill>
                          <a:blip r:embed="rId17"/>
                          <a:stretch>
                            <a:fillRect/>
                          </a:stretch>
                        </pic:blipFill>
                        <pic:spPr>
                          <a:xfrm>
                            <a:off x="0" y="0"/>
                            <a:ext cx="2152650" cy="1504950"/>
                          </a:xfrm>
                          <a:prstGeom prst="rect">
                            <a:avLst/>
                          </a:prstGeom>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2414270</wp:posOffset>
                  </wp:positionH>
                  <wp:positionV relativeFrom="paragraph">
                    <wp:posOffset>14605</wp:posOffset>
                  </wp:positionV>
                  <wp:extent cx="2295525" cy="1514475"/>
                  <wp:effectExtent l="0" t="0" r="9525" b="9525"/>
                  <wp:wrapSquare wrapText="bothSides"/>
                  <wp:docPr id="18" name="图片 18" descr="173155680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1556801936"/>
                          <pic:cNvPicPr>
                            <a:picLocks noChangeAspect="1"/>
                          </pic:cNvPicPr>
                        </pic:nvPicPr>
                        <pic:blipFill>
                          <a:blip r:embed="rId18"/>
                          <a:stretch>
                            <a:fillRect/>
                          </a:stretch>
                        </pic:blipFill>
                        <pic:spPr>
                          <a:xfrm>
                            <a:off x="0" y="0"/>
                            <a:ext cx="2295525" cy="1514475"/>
                          </a:xfrm>
                          <a:prstGeom prst="rect">
                            <a:avLst/>
                          </a:prstGeom>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116205</wp:posOffset>
                  </wp:positionH>
                  <wp:positionV relativeFrom="paragraph">
                    <wp:posOffset>14605</wp:posOffset>
                  </wp:positionV>
                  <wp:extent cx="2257425" cy="1514475"/>
                  <wp:effectExtent l="0" t="0" r="9525" b="9525"/>
                  <wp:wrapSquare wrapText="bothSides"/>
                  <wp:docPr id="17" name="图片 17" descr="17315567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1556797980"/>
                          <pic:cNvPicPr>
                            <a:picLocks noChangeAspect="1"/>
                          </pic:cNvPicPr>
                        </pic:nvPicPr>
                        <pic:blipFill>
                          <a:blip r:embed="rId19"/>
                          <a:stretch>
                            <a:fillRect/>
                          </a:stretch>
                        </pic:blipFill>
                        <pic:spPr>
                          <a:xfrm>
                            <a:off x="0" y="0"/>
                            <a:ext cx="2257425" cy="1514475"/>
                          </a:xfrm>
                          <a:prstGeom prst="rect">
                            <a:avLst/>
                          </a:prstGeom>
                        </pic:spPr>
                      </pic:pic>
                    </a:graphicData>
                  </a:graphic>
                </wp:anchor>
              </w:drawing>
            </w:r>
          </w:p>
        </w:tc>
      </w:tr>
      <w:tr w14:paraId="6A27A9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B6C462B">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住宿/温馨的家</w:t>
            </w:r>
          </w:p>
        </w:tc>
      </w:tr>
      <w:tr w14:paraId="609358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7B9DD23">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rPr>
              <w:t>早餐后自由活动，我社根据客人返程交通时间，安排统一送站！！</w:t>
            </w:r>
          </w:p>
        </w:tc>
      </w:tr>
      <w:tr w14:paraId="44FCA5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080BF360">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488F0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8146DC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46802AC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住宿：</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晚携程五钻豪华酒店+1晚国际4钻酒店（标准双人间，如需安排单间，请报名时提前告知）；</w:t>
            </w:r>
          </w:p>
          <w:p w14:paraId="1096C96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用餐：全程含餐4早餐（酒店含打包早，不用不退）；</w:t>
            </w:r>
          </w:p>
          <w:p w14:paraId="527BFD63">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交通：用车根据实际人数全程当地用5-18座空调旅游车，保证一人一个正座；</w:t>
            </w:r>
          </w:p>
          <w:p w14:paraId="7857F69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（含长沙—衡山，衡山—郴州西，郴州西—长沙南 高铁二等座）</w:t>
            </w:r>
          </w:p>
          <w:p w14:paraId="6218DC0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门票：打包项目：（以上景区门票均为旅行社优惠打包项目，不游不退任何费用，无长者门票优惠）；</w:t>
            </w:r>
          </w:p>
          <w:p w14:paraId="714672F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购物：纯玩无购物；</w:t>
            </w:r>
          </w:p>
          <w:p w14:paraId="01034E2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sz w:val="21"/>
                <w:szCs w:val="21"/>
                <w:lang w:eastAsia="zh-CN"/>
              </w:rPr>
              <w:t>导游：10人以下司机兼导游。</w:t>
            </w:r>
          </w:p>
        </w:tc>
      </w:tr>
      <w:tr w14:paraId="2DCA9F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5293A44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2542C3B1">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 景点内小门票、缆车、小火车、环保车等费用（包含的除外）；行程外的自费节目及私人所产生的个人费用等；</w:t>
            </w:r>
          </w:p>
          <w:p w14:paraId="732F8A4C">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2、由于不可抗拒原因而需要变更行程时产生的费用（包括但不限于自然灾害等不可抗力因素、航班延误或取消、车辆故障、交通意外等）；</w:t>
            </w:r>
          </w:p>
          <w:p w14:paraId="1948384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、小交通：不含五指峰景区内垂直电梯往返80元/人（自愿选择）</w:t>
            </w:r>
          </w:p>
        </w:tc>
      </w:tr>
      <w:tr w14:paraId="2EACE0B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10A767C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78513410">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55259BE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6EB225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5CD3F38F">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1D724126">
            <w:pPr>
              <w:spacing w:line="360" w:lineRule="exact"/>
              <w:rPr>
                <w:rFonts w:hint="eastAsia" w:ascii="微软雅黑" w:hAnsi="微软雅黑" w:eastAsia="微软雅黑" w:cs="微软雅黑"/>
                <w:b/>
                <w:bCs w:val="0"/>
                <w:color w:val="000000"/>
                <w:szCs w:val="21"/>
                <w:lang w:val="en-US" w:eastAsia="zh-CN"/>
              </w:rPr>
            </w:pPr>
            <w:r>
              <w:rPr>
                <w:rFonts w:hint="eastAsia" w:ascii="微软雅黑" w:hAnsi="微软雅黑" w:eastAsia="微软雅黑" w:cs="微软雅黑"/>
                <w:b/>
                <w:bCs w:val="0"/>
                <w:color w:val="000000"/>
                <w:szCs w:val="21"/>
                <w:lang w:val="en-US" w:eastAsia="zh-CN"/>
              </w:rPr>
              <w:t>长沙酒店：万家丽国际/中国城/小天鹅戴斯/同级</w:t>
            </w:r>
          </w:p>
          <w:p w14:paraId="2CC36C97">
            <w:pPr>
              <w:spacing w:line="360" w:lineRule="exact"/>
              <w:rPr>
                <w:rFonts w:hint="eastAsia" w:ascii="微软雅黑" w:hAnsi="微软雅黑" w:eastAsia="微软雅黑" w:cs="微软雅黑"/>
                <w:b/>
                <w:bCs w:val="0"/>
                <w:color w:val="000000"/>
                <w:szCs w:val="21"/>
                <w:lang w:val="en-US" w:eastAsia="zh-CN"/>
              </w:rPr>
            </w:pPr>
            <w:r>
              <w:rPr>
                <w:rFonts w:hint="eastAsia" w:ascii="微软雅黑" w:hAnsi="微软雅黑" w:eastAsia="微软雅黑" w:cs="微软雅黑"/>
                <w:b/>
                <w:bCs w:val="0"/>
                <w:color w:val="000000"/>
                <w:szCs w:val="21"/>
                <w:lang w:val="en-US" w:eastAsia="zh-CN"/>
              </w:rPr>
              <w:t>衡山酒店：君雅/逸山逸水/同级</w:t>
            </w:r>
          </w:p>
          <w:p w14:paraId="7770D54E">
            <w:pPr>
              <w:spacing w:line="360" w:lineRule="exact"/>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b/>
                <w:bCs w:val="0"/>
                <w:color w:val="000000"/>
                <w:szCs w:val="21"/>
                <w:lang w:val="en-US" w:eastAsia="zh-CN"/>
              </w:rPr>
              <w:t>郴州酒店：暖水温泉酒店//同级</w:t>
            </w:r>
          </w:p>
        </w:tc>
      </w:tr>
      <w:tr w14:paraId="1B107A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DCE20B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1985BD2">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7E68C5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7" w:hRule="atLeast"/>
        </w:trPr>
        <w:tc>
          <w:tcPr>
            <w:tcW w:w="11628" w:type="dxa"/>
            <w:gridSpan w:val="6"/>
            <w:tcBorders>
              <w:top w:val="single" w:color="auto" w:sz="4" w:space="0"/>
              <w:left w:val="single" w:color="auto" w:sz="4" w:space="0"/>
              <w:bottom w:val="single" w:color="auto" w:sz="4" w:space="0"/>
              <w:right w:val="single" w:color="auto" w:sz="4" w:space="0"/>
            </w:tcBorders>
          </w:tcPr>
          <w:p w14:paraId="06235B4E">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A2F9A8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60AC415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41625B3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0992E24">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0C9D2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7478A3F8">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B5C92B2">
            <w:pPr>
              <w:keepNext w:val="0"/>
              <w:keepLines w:val="0"/>
              <w:pageBreakBefore w:val="0"/>
              <w:kinsoku/>
              <w:wordWrap/>
              <w:overflowPunct/>
              <w:topLinePunct w:val="0"/>
              <w:autoSpaceDE/>
              <w:bidi w:val="0"/>
              <w:spacing w:after="156" w:afterLines="50"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1</w:t>
            </w:r>
            <w:r>
              <w:rPr>
                <w:rFonts w:hint="eastAsia" w:ascii="微软雅黑" w:hAnsi="微软雅黑" w:eastAsia="微软雅黑" w:cs="黑体"/>
                <w:color w:val="000000"/>
                <w:szCs w:val="21"/>
              </w:rPr>
              <w:t>、团友投诉处理以在当地填写的意见反馈表或电子调查表为准，请各位团友认真填写。</w:t>
            </w:r>
          </w:p>
          <w:p w14:paraId="37875851">
            <w:pPr>
              <w:keepNext w:val="0"/>
              <w:keepLines w:val="0"/>
              <w:pageBreakBefore w:val="0"/>
              <w:tabs>
                <w:tab w:val="left" w:pos="1862"/>
                <w:tab w:val="left" w:pos="4074"/>
              </w:tabs>
              <w:kinsoku/>
              <w:wordWrap/>
              <w:overflowPunct/>
              <w:topLinePunct w:val="0"/>
              <w:autoSpaceDE/>
              <w:bidi w:val="0"/>
              <w:adjustRightInd w:val="0"/>
              <w:snapToGrid w:val="0"/>
              <w:spacing w:line="360" w:lineRule="exact"/>
              <w:ind w:right="32"/>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2、</w:t>
            </w:r>
            <w:r>
              <w:rPr>
                <w:rFonts w:hint="eastAsia" w:ascii="微软雅黑" w:hAnsi="微软雅黑" w:eastAsia="微软雅黑" w:cs="黑体"/>
                <w:color w:val="000000"/>
                <w:szCs w:val="21"/>
              </w:rPr>
              <w:t>因自然灾害等人力不可抗拒因素造成的行程延误或变更，由此产生的费用由客人自理。</w:t>
            </w:r>
          </w:p>
          <w:p w14:paraId="0DB5A06B">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w:t>
            </w:r>
            <w:r>
              <w:rPr>
                <w:rFonts w:hint="eastAsia" w:ascii="微软雅黑" w:hAnsi="微软雅黑" w:eastAsia="微软雅黑" w:cs="黑体"/>
                <w:snapToGrid w:val="0"/>
                <w:color w:val="000000"/>
                <w:kern w:val="21"/>
                <w:szCs w:val="21"/>
              </w:rPr>
              <w:t>请客人保证老人身体健康，如旅途中因老人身体原因引起的意外，我社概不负责，</w:t>
            </w:r>
            <w:r>
              <w:rPr>
                <w:rFonts w:hint="eastAsia" w:ascii="微软雅黑" w:hAnsi="微软雅黑" w:eastAsia="微软雅黑" w:cs="黑体"/>
                <w:bCs/>
                <w:snapToGrid w:val="0"/>
                <w:color w:val="000000"/>
                <w:kern w:val="21"/>
                <w:szCs w:val="21"/>
              </w:rPr>
              <w:t>请各游客根据自身情况，自备应急药品</w:t>
            </w:r>
            <w:r>
              <w:rPr>
                <w:rFonts w:hint="eastAsia" w:ascii="微软雅黑" w:hAnsi="微软雅黑" w:eastAsia="微软雅黑" w:cs="黑体"/>
                <w:snapToGrid w:val="0"/>
                <w:color w:val="000000"/>
                <w:kern w:val="21"/>
                <w:szCs w:val="21"/>
              </w:rPr>
              <w:t>；</w:t>
            </w:r>
          </w:p>
          <w:p w14:paraId="7D0FF494">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48EB7BF1">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77F875A0">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75411314">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51489337">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09697387">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0F3C2945">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4CA054FE">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249E3ABD">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7F5F3AAC">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623C0EB5">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47FDEB79">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14BC15BF">
            <w:pPr>
              <w:keepNext w:val="0"/>
              <w:keepLines w:val="0"/>
              <w:pageBreakBefore w:val="0"/>
              <w:widowControl/>
              <w:kinsoku/>
              <w:wordWrap/>
              <w:overflowPunct/>
              <w:topLinePunct w:val="0"/>
              <w:autoSpaceDE/>
              <w:bidi w:val="0"/>
              <w:spacing w:line="360" w:lineRule="exact"/>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4B288596">
            <w:pPr>
              <w:keepNext w:val="0"/>
              <w:keepLines w:val="0"/>
              <w:pageBreakBefore w:val="0"/>
              <w:kinsoku/>
              <w:wordWrap/>
              <w:overflowPunct/>
              <w:topLinePunct w:val="0"/>
              <w:autoSpaceDE/>
              <w:autoSpaceDN w:val="0"/>
              <w:bidi w:val="0"/>
              <w:spacing w:line="360" w:lineRule="exact"/>
              <w:ind w:left="420"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4F79C7C7">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4063D992">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4E5A61BF">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02E51C1B">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2A9F982F">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5BF8BCE8">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5C1D354C">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0F5360B3">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1F234C60">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96614">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FE402">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0YmM5ZTU3MTNiNTY3NTBhZDM0NTBjY2ExZmI4ODE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6C3406"/>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202464"/>
    <w:rsid w:val="1A371E92"/>
    <w:rsid w:val="1A4B1305"/>
    <w:rsid w:val="1A76740C"/>
    <w:rsid w:val="1AF24969"/>
    <w:rsid w:val="1B4A6010"/>
    <w:rsid w:val="1BA04EFC"/>
    <w:rsid w:val="1BCC1F28"/>
    <w:rsid w:val="1C4C0D55"/>
    <w:rsid w:val="1C4E38DD"/>
    <w:rsid w:val="1CA647A6"/>
    <w:rsid w:val="1CA66D5E"/>
    <w:rsid w:val="1CB31D1F"/>
    <w:rsid w:val="1CE60476"/>
    <w:rsid w:val="1CED73D2"/>
    <w:rsid w:val="1D1F4CA2"/>
    <w:rsid w:val="1D5840F2"/>
    <w:rsid w:val="1D5C01C9"/>
    <w:rsid w:val="1DFE2773"/>
    <w:rsid w:val="1E3501C4"/>
    <w:rsid w:val="1E841FFE"/>
    <w:rsid w:val="1ED141BB"/>
    <w:rsid w:val="1F246147"/>
    <w:rsid w:val="1F4D65B6"/>
    <w:rsid w:val="1FBC28E0"/>
    <w:rsid w:val="1FE9122A"/>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7F0103"/>
    <w:rsid w:val="2BAB2B4A"/>
    <w:rsid w:val="2BE02D66"/>
    <w:rsid w:val="2BF57730"/>
    <w:rsid w:val="2C493A17"/>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A60391"/>
    <w:rsid w:val="32C2475E"/>
    <w:rsid w:val="3309243D"/>
    <w:rsid w:val="331B16C0"/>
    <w:rsid w:val="33261046"/>
    <w:rsid w:val="33355F1C"/>
    <w:rsid w:val="33963A1E"/>
    <w:rsid w:val="33A15FD9"/>
    <w:rsid w:val="33DD2C4D"/>
    <w:rsid w:val="33FC4F3D"/>
    <w:rsid w:val="342E081E"/>
    <w:rsid w:val="349445BF"/>
    <w:rsid w:val="352C6847"/>
    <w:rsid w:val="358931C8"/>
    <w:rsid w:val="358C22F5"/>
    <w:rsid w:val="36120849"/>
    <w:rsid w:val="36276C4F"/>
    <w:rsid w:val="36472702"/>
    <w:rsid w:val="36775E73"/>
    <w:rsid w:val="370F5DD1"/>
    <w:rsid w:val="371B773A"/>
    <w:rsid w:val="37305A51"/>
    <w:rsid w:val="37B05251"/>
    <w:rsid w:val="37FA789F"/>
    <w:rsid w:val="37FF748C"/>
    <w:rsid w:val="381F242D"/>
    <w:rsid w:val="3901371D"/>
    <w:rsid w:val="39B44CE2"/>
    <w:rsid w:val="39ED3ED1"/>
    <w:rsid w:val="3A297CD2"/>
    <w:rsid w:val="3A9665B5"/>
    <w:rsid w:val="3AB309C7"/>
    <w:rsid w:val="3ACD54DB"/>
    <w:rsid w:val="3B4B164C"/>
    <w:rsid w:val="3C0C0AA1"/>
    <w:rsid w:val="3C164A8D"/>
    <w:rsid w:val="3C4D011D"/>
    <w:rsid w:val="3C5710E9"/>
    <w:rsid w:val="3CB7466E"/>
    <w:rsid w:val="3DB86D58"/>
    <w:rsid w:val="3E0E35C3"/>
    <w:rsid w:val="3E2245A8"/>
    <w:rsid w:val="3E6413E1"/>
    <w:rsid w:val="3F1E55F3"/>
    <w:rsid w:val="3F440007"/>
    <w:rsid w:val="3F711169"/>
    <w:rsid w:val="3F895B21"/>
    <w:rsid w:val="3F93711E"/>
    <w:rsid w:val="3FC93043"/>
    <w:rsid w:val="406B3968"/>
    <w:rsid w:val="407A3382"/>
    <w:rsid w:val="40B04456"/>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7A48DC"/>
    <w:rsid w:val="459840BF"/>
    <w:rsid w:val="45D55F4B"/>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264566"/>
    <w:rsid w:val="4C813A93"/>
    <w:rsid w:val="4C887A2D"/>
    <w:rsid w:val="4CB521FE"/>
    <w:rsid w:val="4CDB3060"/>
    <w:rsid w:val="4CF0081A"/>
    <w:rsid w:val="4D1657C9"/>
    <w:rsid w:val="4D1C581A"/>
    <w:rsid w:val="4D361DD8"/>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560851"/>
    <w:rsid w:val="521603C2"/>
    <w:rsid w:val="523C2D3F"/>
    <w:rsid w:val="52992947"/>
    <w:rsid w:val="52D7336D"/>
    <w:rsid w:val="52F03774"/>
    <w:rsid w:val="53187879"/>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4A2360"/>
    <w:rsid w:val="57C31B98"/>
    <w:rsid w:val="57DC0762"/>
    <w:rsid w:val="580C3794"/>
    <w:rsid w:val="581546AF"/>
    <w:rsid w:val="58744AC1"/>
    <w:rsid w:val="58B61A9D"/>
    <w:rsid w:val="58C33C5A"/>
    <w:rsid w:val="58CC3EAD"/>
    <w:rsid w:val="58D31E5E"/>
    <w:rsid w:val="58F12E9E"/>
    <w:rsid w:val="59AC2042"/>
    <w:rsid w:val="59DF74B6"/>
    <w:rsid w:val="5A596CA5"/>
    <w:rsid w:val="5A71367A"/>
    <w:rsid w:val="5AB900FA"/>
    <w:rsid w:val="5AF74D9F"/>
    <w:rsid w:val="5B1B1D9F"/>
    <w:rsid w:val="5B312324"/>
    <w:rsid w:val="5B813524"/>
    <w:rsid w:val="5BA15B7C"/>
    <w:rsid w:val="5BAA265C"/>
    <w:rsid w:val="5BB1219F"/>
    <w:rsid w:val="5BF37E5F"/>
    <w:rsid w:val="5BFF4980"/>
    <w:rsid w:val="5C582767"/>
    <w:rsid w:val="5C836700"/>
    <w:rsid w:val="5D343E68"/>
    <w:rsid w:val="5D395EF9"/>
    <w:rsid w:val="5D460992"/>
    <w:rsid w:val="5DD4636B"/>
    <w:rsid w:val="5DDD6FFB"/>
    <w:rsid w:val="5E79352B"/>
    <w:rsid w:val="5EA17CC3"/>
    <w:rsid w:val="5EAF3E6C"/>
    <w:rsid w:val="5F27742B"/>
    <w:rsid w:val="5F3B0C4C"/>
    <w:rsid w:val="5F744E64"/>
    <w:rsid w:val="5FA76558"/>
    <w:rsid w:val="600616BF"/>
    <w:rsid w:val="6018347B"/>
    <w:rsid w:val="602C5A37"/>
    <w:rsid w:val="60C73DE5"/>
    <w:rsid w:val="60DC5A16"/>
    <w:rsid w:val="60EA73D6"/>
    <w:rsid w:val="610572F8"/>
    <w:rsid w:val="6133198D"/>
    <w:rsid w:val="617E0AF8"/>
    <w:rsid w:val="619304B3"/>
    <w:rsid w:val="61B57C03"/>
    <w:rsid w:val="63006B79"/>
    <w:rsid w:val="63422597"/>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722CBF"/>
    <w:rsid w:val="6ECF4375"/>
    <w:rsid w:val="6F20013B"/>
    <w:rsid w:val="6F3265EA"/>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9B415F6"/>
    <w:rsid w:val="7B221DB8"/>
    <w:rsid w:val="7B2A1EE8"/>
    <w:rsid w:val="7B467BD4"/>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2121</Words>
  <Characters>2191</Characters>
  <Lines>41</Lines>
  <Paragraphs>11</Paragraphs>
  <TotalTime>5</TotalTime>
  <ScaleCrop>false</ScaleCrop>
  <LinksUpToDate>false</LinksUpToDate>
  <CharactersWithSpaces>2294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张家界-盛世张家界（临沂）邓琇尹</cp:lastModifiedBy>
  <dcterms:modified xsi:type="dcterms:W3CDTF">2025-05-22T09:14:44Z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8A8896C7655148FCAD4A80A9025564B3_13</vt:lpwstr>
  </property>
  <property fmtid="{D5CDD505-2E9C-101B-9397-08002B2CF9AE}" pid="5" name="KSOTemplateDocerSaveRecord">
    <vt:lpwstr>eyJoZGlkIjoiMmE0YmQyZThkMDNhOTk1MzM1Njg4M2U1ZjYyNjBjYjMiLCJ1c2VySWQiOiI0MzQ3MjY3NTEifQ==</vt:lpwstr>
  </property>
</Properties>
</file>