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7738488A">
      <w:pPr>
        <w:pStyle w:val="5"/>
        <w:jc w:val="both"/>
        <w:rPr>
          <w:rFonts w:hint="eastAsia" w:ascii="宋体" w:hAnsi="宋体" w:cs="宋体"/>
          <w:kern w:val="0"/>
          <w:sz w:val="28"/>
          <w:szCs w:val="28"/>
          <w:lang w:eastAsia="zh-CN"/>
        </w:rPr>
        <w:sectPr>
          <w:headerReference r:id="rId3"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28"/>
          <w:szCs w:val="28"/>
          <w:lang w:eastAsia="zh-CN"/>
        </w:rPr>
        <w:drawing>
          <wp:anchor distT="0" distB="0" distL="114300" distR="114300" simplePos="0" relativeHeight="251665408" behindDoc="0" locked="0" layoutInCell="1" allowOverlap="1">
            <wp:simplePos x="0" y="0"/>
            <wp:positionH relativeFrom="column">
              <wp:posOffset>-200025</wp:posOffset>
            </wp:positionH>
            <wp:positionV relativeFrom="paragraph">
              <wp:posOffset>-361315</wp:posOffset>
            </wp:positionV>
            <wp:extent cx="7555865" cy="10669905"/>
            <wp:effectExtent l="0" t="0" r="6985" b="17145"/>
            <wp:wrapNone/>
            <wp:docPr id="3" name="图片 3" descr="C:/Users/Administrator/Desktop/1749525087892.png1749525087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1749525087892.png1749525087892"/>
                    <pic:cNvPicPr>
                      <a:picLocks noChangeAspect="1"/>
                    </pic:cNvPicPr>
                  </pic:nvPicPr>
                  <pic:blipFill>
                    <a:blip r:embed="rId6"/>
                    <a:srcRect l="1845" r="1845"/>
                    <a:stretch>
                      <a:fillRect/>
                    </a:stretch>
                  </pic:blipFill>
                  <pic:spPr>
                    <a:xfrm>
                      <a:off x="0" y="0"/>
                      <a:ext cx="7555865" cy="10669905"/>
                    </a:xfrm>
                    <a:prstGeom prst="rect">
                      <a:avLst/>
                    </a:prstGeom>
                  </pic:spPr>
                </pic:pic>
              </a:graphicData>
            </a:graphic>
          </wp:anchor>
        </w:drawing>
      </w:r>
    </w:p>
    <w:p w14:paraId="1A780989">
      <w:pPr>
        <w:pStyle w:val="5"/>
        <w:jc w:val="both"/>
        <w:rPr>
          <w:rFonts w:hint="eastAsia"/>
          <w:lang w:eastAsia="zh-CN"/>
        </w:rPr>
      </w:pPr>
      <w:r>
        <w:rPr>
          <w:rFonts w:hint="eastAsia"/>
          <w:lang w:eastAsia="zh-CN"/>
        </w:rPr>
        <w:drawing>
          <wp:anchor distT="0" distB="0" distL="114300" distR="114300" simplePos="0" relativeHeight="251659264" behindDoc="0" locked="0" layoutInCell="1" allowOverlap="1">
            <wp:simplePos x="0" y="0"/>
            <wp:positionH relativeFrom="column">
              <wp:posOffset>-262890</wp:posOffset>
            </wp:positionH>
            <wp:positionV relativeFrom="paragraph">
              <wp:posOffset>-356870</wp:posOffset>
            </wp:positionV>
            <wp:extent cx="7701280" cy="10659110"/>
            <wp:effectExtent l="0" t="0" r="13970" b="8890"/>
            <wp:wrapNone/>
            <wp:docPr id="4" name="图片 4"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3"/>
                    <pic:cNvPicPr>
                      <a:picLocks noChangeAspect="1"/>
                    </pic:cNvPicPr>
                  </pic:nvPicPr>
                  <pic:blipFill>
                    <a:blip r:embed="rId7"/>
                    <a:stretch>
                      <a:fillRect/>
                    </a:stretch>
                  </pic:blipFill>
                  <pic:spPr>
                    <a:xfrm>
                      <a:off x="0" y="0"/>
                      <a:ext cx="7701280" cy="10659110"/>
                    </a:xfrm>
                    <a:prstGeom prst="rect">
                      <a:avLst/>
                    </a:prstGeom>
                  </pic:spPr>
                </pic:pic>
              </a:graphicData>
            </a:graphic>
          </wp:anchor>
        </w:drawing>
      </w:r>
      <w:r>
        <w:rPr>
          <w:rFonts w:hint="eastAsia" w:ascii="宋体" w:hAnsi="宋体" w:cs="宋体"/>
          <w:kern w:val="0"/>
          <w:sz w:val="18"/>
          <w:szCs w:val="18"/>
          <w:lang w:eastAsia="zh-CN"/>
        </w:rPr>
        <w:br w:type="page"/>
      </w:r>
    </w:p>
    <w:p w14:paraId="0F8B93A1">
      <w:pPr>
        <w:pStyle w:val="5"/>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-206375</wp:posOffset>
            </wp:positionH>
            <wp:positionV relativeFrom="paragraph">
              <wp:posOffset>-415290</wp:posOffset>
            </wp:positionV>
            <wp:extent cx="7553325" cy="10691495"/>
            <wp:effectExtent l="0" t="0" r="9525" b="14605"/>
            <wp:wrapTopAndBottom/>
            <wp:docPr id="5" name="图片 5" descr="未标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4"/>
                    <pic:cNvPicPr>
                      <a:picLocks noChangeAspect="1"/>
                    </pic:cNvPicPr>
                  </pic:nvPicPr>
                  <pic:blipFill>
                    <a:blip r:embed="rId8"/>
                    <a:stretch>
                      <a:fillRect/>
                    </a:stretch>
                  </pic:blipFill>
                  <pic:spPr>
                    <a:xfrm>
                      <a:off x="0" y="0"/>
                      <a:ext cx="7553325" cy="10691495"/>
                    </a:xfrm>
                    <a:prstGeom prst="rect">
                      <a:avLst/>
                    </a:prstGeom>
                  </pic:spPr>
                </pic:pic>
              </a:graphicData>
            </a:graphic>
          </wp:anchor>
        </w:drawing>
      </w:r>
    </w:p>
    <w:p w14:paraId="01BC3A47">
      <w:pPr>
        <w:pStyle w:val="5"/>
        <w:rPr>
          <w:rFonts w:hint="eastAsia"/>
          <w:lang w:eastAsia="zh-CN"/>
        </w:rPr>
      </w:pPr>
      <w:r>
        <w:rPr>
          <w:rFonts w:hint="eastAsia"/>
          <w:lang w:eastAsia="zh-CN"/>
        </w:rPr>
        <w:drawing>
          <wp:anchor distT="0" distB="0" distL="114300" distR="114300" simplePos="0" relativeHeight="251664384" behindDoc="0" locked="0" layoutInCell="1" allowOverlap="1">
            <wp:simplePos x="0" y="0"/>
            <wp:positionH relativeFrom="column">
              <wp:posOffset>-216535</wp:posOffset>
            </wp:positionH>
            <wp:positionV relativeFrom="paragraph">
              <wp:posOffset>-386080</wp:posOffset>
            </wp:positionV>
            <wp:extent cx="7594600" cy="10706735"/>
            <wp:effectExtent l="0" t="0" r="6350" b="18415"/>
            <wp:wrapSquare wrapText="bothSides"/>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9"/>
                    <a:stretch>
                      <a:fillRect/>
                    </a:stretch>
                  </pic:blipFill>
                  <pic:spPr>
                    <a:xfrm>
                      <a:off x="0" y="0"/>
                      <a:ext cx="7594600" cy="10706735"/>
                    </a:xfrm>
                    <a:prstGeom prst="rect">
                      <a:avLst/>
                    </a:prstGeom>
                  </pic:spPr>
                </pic:pic>
              </a:graphicData>
            </a:graphic>
          </wp:anchor>
        </w:drawing>
      </w:r>
    </w:p>
    <w:p w14:paraId="7AD8A2F7">
      <w:pPr>
        <w:pStyle w:val="5"/>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-207645</wp:posOffset>
            </wp:positionH>
            <wp:positionV relativeFrom="paragraph">
              <wp:posOffset>-381000</wp:posOffset>
            </wp:positionV>
            <wp:extent cx="7533640" cy="10706735"/>
            <wp:effectExtent l="0" t="0" r="10160" b="18415"/>
            <wp:wrapTopAndBottom/>
            <wp:docPr id="7" name="图片 7" descr="未标题-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未标题-6"/>
                    <pic:cNvPicPr>
                      <a:picLocks noChangeAspect="1"/>
                    </pic:cNvPicPr>
                  </pic:nvPicPr>
                  <pic:blipFill>
                    <a:blip r:embed="rId10"/>
                    <a:srcRect l="3321"/>
                    <a:stretch>
                      <a:fillRect/>
                    </a:stretch>
                  </pic:blipFill>
                  <pic:spPr>
                    <a:xfrm>
                      <a:off x="0" y="0"/>
                      <a:ext cx="7533640" cy="10706735"/>
                    </a:xfrm>
                    <a:prstGeom prst="rect">
                      <a:avLst/>
                    </a:prstGeom>
                  </pic:spPr>
                </pic:pic>
              </a:graphicData>
            </a:graphic>
          </wp:anchor>
        </w:drawing>
      </w:r>
    </w:p>
    <w:p w14:paraId="000C8063">
      <w:pPr>
        <w:pStyle w:val="5"/>
        <w:rPr>
          <w:rFonts w:hint="eastAsia"/>
          <w:lang w:eastAsia="zh-CN"/>
        </w:rPr>
      </w:pPr>
      <w:r>
        <w:rPr>
          <w:rFonts w:hint="eastAsia"/>
          <w:lang w:eastAsia="zh-CN"/>
        </w:rPr>
        <w:drawing>
          <wp:anchor distT="0" distB="0" distL="114300" distR="114300" simplePos="0" relativeHeight="251662336" behindDoc="0" locked="0" layoutInCell="1" allowOverlap="1">
            <wp:simplePos x="0" y="0"/>
            <wp:positionH relativeFrom="column">
              <wp:posOffset>-211455</wp:posOffset>
            </wp:positionH>
            <wp:positionV relativeFrom="paragraph">
              <wp:posOffset>-381000</wp:posOffset>
            </wp:positionV>
            <wp:extent cx="7555865" cy="10833735"/>
            <wp:effectExtent l="0" t="0" r="6985" b="5715"/>
            <wp:wrapTopAndBottom/>
            <wp:docPr id="10" name="图片 10" descr="未标题-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未标题-8"/>
                    <pic:cNvPicPr>
                      <a:picLocks noChangeAspect="1"/>
                    </pic:cNvPicPr>
                  </pic:nvPicPr>
                  <pic:blipFill>
                    <a:blip r:embed="rId11"/>
                    <a:srcRect l="3152"/>
                    <a:stretch>
                      <a:fillRect/>
                    </a:stretch>
                  </pic:blipFill>
                  <pic:spPr>
                    <a:xfrm>
                      <a:off x="0" y="0"/>
                      <a:ext cx="7555865" cy="10833735"/>
                    </a:xfrm>
                    <a:prstGeom prst="rect">
                      <a:avLst/>
                    </a:prstGeom>
                  </pic:spPr>
                </pic:pic>
              </a:graphicData>
            </a:graphic>
          </wp:anchor>
        </w:drawing>
      </w:r>
    </w:p>
    <w:p w14:paraId="11BFDF09">
      <w:pPr>
        <w:pStyle w:val="5"/>
        <w:rPr>
          <w:rFonts w:hint="eastAsia"/>
          <w:lang w:eastAsia="zh-CN"/>
        </w:rPr>
      </w:pPr>
      <w:r>
        <w:rPr>
          <w:rFonts w:hint="eastAsia"/>
          <w:lang w:eastAsia="zh-CN"/>
        </w:rPr>
        <w:drawing>
          <wp:anchor distT="0" distB="0" distL="114300" distR="114300" simplePos="0" relativeHeight="251663360" behindDoc="0" locked="0" layoutInCell="1" allowOverlap="1">
            <wp:simplePos x="0" y="0"/>
            <wp:positionH relativeFrom="column">
              <wp:posOffset>-198120</wp:posOffset>
            </wp:positionH>
            <wp:positionV relativeFrom="paragraph">
              <wp:posOffset>-422910</wp:posOffset>
            </wp:positionV>
            <wp:extent cx="7555865" cy="10706735"/>
            <wp:effectExtent l="0" t="0" r="6985" b="18415"/>
            <wp:wrapTopAndBottom/>
            <wp:docPr id="11" name="图片 11" descr="未标题-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未标题-9"/>
                    <pic:cNvPicPr>
                      <a:picLocks noChangeAspect="1"/>
                    </pic:cNvPicPr>
                  </pic:nvPicPr>
                  <pic:blipFill>
                    <a:blip r:embed="rId12"/>
                    <a:srcRect l="2337"/>
                    <a:stretch>
                      <a:fillRect/>
                    </a:stretch>
                  </pic:blipFill>
                  <pic:spPr>
                    <a:xfrm>
                      <a:off x="0" y="0"/>
                      <a:ext cx="7555865" cy="10706735"/>
                    </a:xfrm>
                    <a:prstGeom prst="rect">
                      <a:avLst/>
                    </a:prstGeom>
                  </pic:spPr>
                </pic:pic>
              </a:graphicData>
            </a:graphic>
          </wp:anchor>
        </w:drawing>
      </w:r>
    </w:p>
    <w:p w14:paraId="1A64897E">
      <w:pPr>
        <w:pStyle w:val="5"/>
        <w:jc w:val="center"/>
        <w:rPr>
          <w:rFonts w:hint="eastAsia"/>
          <w:lang w:eastAsia="zh-CN"/>
        </w:rPr>
      </w:pP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6558DD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shd w:val="clear" w:color="auto" w:fill="auto"/>
            <w:vAlign w:val="top"/>
          </w:tcPr>
          <w:p w14:paraId="12151594">
            <w:pPr>
              <w:pStyle w:val="5"/>
              <w:jc w:val="center"/>
              <w:rPr>
                <w:rFonts w:hint="eastAsia" w:ascii="微软雅黑" w:hAnsi="微软雅黑" w:eastAsia="微软雅黑" w:cs="微软雅黑"/>
                <w:b/>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kern w:val="0"/>
                <w:sz w:val="18"/>
                <w:szCs w:val="18"/>
                <w:lang w:eastAsia="zh-CN"/>
                <w14:textFill>
                  <w14:solidFill>
                    <w14:schemeClr w14:val="bg1"/>
                  </w14:solidFill>
                </w14:textFill>
              </w:rPr>
              <w:br w:type="page"/>
            </w:r>
            <w:r>
              <w:rPr>
                <w:rFonts w:hint="eastAsia" w:ascii="微软雅黑" w:hAnsi="微软雅黑" w:eastAsia="微软雅黑" w:cs="微软雅黑"/>
                <w:b/>
                <w:bCs/>
                <w:color w:val="00B050"/>
                <w:sz w:val="52"/>
                <w:szCs w:val="52"/>
                <w:lang w:eastAsia="zh-CN"/>
              </w:rPr>
              <w:t>【直击</w:t>
            </w:r>
            <w:r>
              <w:rPr>
                <w:rFonts w:hint="eastAsia" w:ascii="微软雅黑" w:hAnsi="微软雅黑" w:eastAsia="微软雅黑" w:cs="微软雅黑"/>
                <w:b/>
                <w:bCs/>
                <w:color w:val="00B050"/>
                <w:sz w:val="52"/>
                <w:szCs w:val="52"/>
                <w:lang w:val="en-US" w:eastAsia="zh-CN"/>
              </w:rPr>
              <w:t>猛洞河</w:t>
            </w:r>
            <w:r>
              <w:rPr>
                <w:rFonts w:hint="eastAsia" w:ascii="微软雅黑" w:hAnsi="微软雅黑" w:eastAsia="微软雅黑" w:cs="微软雅黑"/>
                <w:b/>
                <w:bCs/>
                <w:color w:val="00B050"/>
                <w:sz w:val="52"/>
                <w:szCs w:val="52"/>
                <w:lang w:eastAsia="zh-CN"/>
              </w:rPr>
              <w:t>】</w:t>
            </w:r>
          </w:p>
        </w:tc>
      </w:tr>
      <w:tr w14:paraId="6AE3D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bottom w:val="single" w:color="auto" w:sz="4" w:space="0"/>
            </w:tcBorders>
            <w:shd w:val="clear" w:color="auto" w:fill="auto"/>
            <w:vAlign w:val="top"/>
          </w:tcPr>
          <w:p w14:paraId="123E3D98">
            <w:pPr>
              <w:jc w:val="center"/>
              <w:rPr>
                <w:rFonts w:hint="eastAsia" w:ascii="微软雅黑" w:hAnsi="微软雅黑" w:eastAsia="微软雅黑" w:cs="微软雅黑"/>
                <w:b/>
                <w:color w:val="FFFFFF" w:themeColor="background1"/>
                <w:sz w:val="28"/>
                <w:szCs w:val="28"/>
                <w:lang w:val="en-US" w:eastAsia="zh-CN"/>
                <w14:textFill>
                  <w14:solidFill>
                    <w14:schemeClr w14:val="bg1"/>
                  </w14:solidFill>
                </w14:textFill>
              </w:rPr>
            </w:pPr>
            <w:r>
              <w:rPr>
                <w:rFonts w:hint="eastAsia" w:ascii="微软雅黑" w:hAnsi="微软雅黑" w:eastAsia="微软雅黑" w:cs="微软雅黑"/>
                <w:b/>
                <w:bCs/>
                <w:color w:val="00B050"/>
                <w:sz w:val="30"/>
                <w:szCs w:val="30"/>
                <w:lang w:val="en-US" w:eastAsia="zh-CN"/>
              </w:rPr>
              <w:t>天门山-玻璃栈道/森林公园/袁家界/金鞭溪/猛洞河/凤凰古城6日游</w:t>
            </w:r>
          </w:p>
        </w:tc>
      </w:tr>
      <w:tr w14:paraId="1FFECB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bottom w:val="single" w:color="auto" w:sz="4" w:space="0"/>
            </w:tcBorders>
            <w:shd w:val="clear" w:color="auto" w:fill="auto"/>
            <w:vAlign w:val="top"/>
          </w:tcPr>
          <w:p w14:paraId="3E755012">
            <w:pPr>
              <w:jc w:val="center"/>
              <w:rPr>
                <w:rFonts w:hint="eastAsia"/>
                <w:b/>
                <w:color w:val="FF0000"/>
                <w:sz w:val="28"/>
                <w:szCs w:val="28"/>
              </w:rPr>
            </w:pPr>
            <w:r>
              <w:rPr>
                <w:rFonts w:hint="eastAsia"/>
                <w:b/>
                <w:color w:val="FF0000"/>
                <w:sz w:val="28"/>
                <w:szCs w:val="28"/>
              </w:rPr>
              <w:drawing>
                <wp:inline distT="0" distB="0" distL="114300" distR="114300">
                  <wp:extent cx="7300595" cy="1096645"/>
                  <wp:effectExtent l="0" t="0" r="14605" b="8255"/>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3" cstate="print"/>
                          <a:stretch>
                            <a:fillRect/>
                          </a:stretch>
                        </pic:blipFill>
                        <pic:spPr>
                          <a:xfrm>
                            <a:off x="0" y="0"/>
                            <a:ext cx="7300595" cy="1096645"/>
                          </a:xfrm>
                          <a:prstGeom prst="rect">
                            <a:avLst/>
                          </a:prstGeom>
                          <a:noFill/>
                          <a:ln>
                            <a:noFill/>
                          </a:ln>
                        </pic:spPr>
                      </pic:pic>
                    </a:graphicData>
                  </a:graphic>
                </wp:inline>
              </w:drawing>
            </w:r>
          </w:p>
          <w:p w14:paraId="118D5823">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ascii="宋体" w:hAnsi="宋体" w:cs="宋体"/>
                <w:b/>
                <w:color w:val="FF0000"/>
                <w:sz w:val="28"/>
                <w:szCs w:val="28"/>
                <w:lang w:val="en-US" w:eastAsia="zh-CN"/>
              </w:rPr>
              <w:t>+【猛洞河】</w:t>
            </w:r>
            <w:r>
              <w:rPr>
                <w:rFonts w:hint="eastAsia"/>
                <w:b/>
                <w:color w:val="FF0000"/>
                <w:sz w:val="28"/>
                <w:szCs w:val="28"/>
              </w:rPr>
              <w:t>当前最热爆的景区，绝不留遗憾！</w:t>
            </w:r>
          </w:p>
          <w:p w14:paraId="53D7761D">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★超划算1：湖南经典代表性景区一网打尽，尊贵而不贵，物超所值，聚划算！</w:t>
            </w:r>
          </w:p>
          <w:p w14:paraId="776B3EF1">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★超划算2：自然遗产及非物质文化遗产的双重组合，纯粹的健康清肺养生之旅：空气新鲜，水质纯净，负氧离子含量极高，是健康休闲、清肺养生的最佳去处。</w:t>
            </w:r>
          </w:p>
          <w:p w14:paraId="45488603">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★超划算3：高质低价、绝不推荐自费景点，让您玩得更加舒心！</w:t>
            </w:r>
          </w:p>
          <w:p w14:paraId="6FC5FDD3">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b/>
                <w:color w:val="FF0000"/>
                <w:kern w:val="0"/>
              </w:rPr>
            </w:pPr>
            <w:r>
              <w:rPr>
                <w:rFonts w:hint="eastAsia" w:ascii="微软雅黑" w:hAnsi="微软雅黑" w:eastAsia="微软雅黑" w:cs="微软雅黑"/>
              </w:rPr>
              <w:t>★超划算4：全程赠送</w:t>
            </w:r>
            <w:r>
              <w:rPr>
                <w:rFonts w:hint="eastAsia" w:ascii="微软雅黑" w:hAnsi="微软雅黑" w:eastAsia="微软雅黑" w:cs="微软雅黑"/>
                <w:lang w:val="en-US" w:eastAsia="zh-CN"/>
              </w:rPr>
              <w:t>2</w:t>
            </w:r>
            <w:r>
              <w:rPr>
                <w:rFonts w:hint="eastAsia" w:ascii="微软雅黑" w:hAnsi="微软雅黑" w:eastAsia="微软雅黑" w:cs="微软雅黑"/>
              </w:rPr>
              <w:t>个特色餐</w:t>
            </w:r>
            <w:r>
              <w:rPr>
                <w:rFonts w:hint="eastAsia" w:ascii="微软雅黑" w:hAnsi="微软雅黑" w:eastAsia="微软雅黑" w:cs="微软雅黑"/>
                <w:b/>
                <w:color w:val="FF0000"/>
                <w:kern w:val="0"/>
              </w:rPr>
              <w:t>（土家三下锅+苗家特色宴）。</w:t>
            </w:r>
          </w:p>
          <w:p w14:paraId="53E6354F">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5</w:t>
            </w:r>
            <w:r>
              <w:rPr>
                <w:rFonts w:hint="eastAsia" w:ascii="微软雅黑" w:hAnsi="微软雅黑" w:eastAsia="微软雅黑" w:cs="微软雅黑"/>
              </w:rPr>
              <w:t>：行程特别赠送天门山扶梯+玻璃栈道鞋套一次+韶山进园电瓶车+凤凰古城内接驳车。</w:t>
            </w:r>
          </w:p>
          <w:p w14:paraId="4557C3A7">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6</w:t>
            </w:r>
            <w:r>
              <w:rPr>
                <w:rFonts w:hint="eastAsia" w:ascii="微软雅黑" w:hAnsi="微软雅黑" w:eastAsia="微软雅黑" w:cs="微软雅黑"/>
              </w:rPr>
              <w:t>：精选本社优秀导游，全程专注讲解，让您旅途更愉快！</w:t>
            </w:r>
          </w:p>
          <w:p w14:paraId="19075232">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b/>
                <w:bCs/>
                <w:color w:val="FF0000"/>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7</w:t>
            </w:r>
            <w:r>
              <w:rPr>
                <w:rFonts w:hint="eastAsia" w:ascii="微软雅黑" w:hAnsi="微软雅黑" w:eastAsia="微软雅黑" w:cs="微软雅黑"/>
              </w:rPr>
              <w:t>：</w:t>
            </w:r>
            <w:r>
              <w:rPr>
                <w:rFonts w:hint="eastAsia" w:ascii="微软雅黑" w:hAnsi="微软雅黑" w:eastAsia="微软雅黑" w:cs="微软雅黑"/>
                <w:b/>
                <w:bCs/>
                <w:color w:val="FF0000"/>
              </w:rPr>
              <w:t>全程入住当地</w:t>
            </w:r>
            <w:r>
              <w:rPr>
                <w:rFonts w:hint="eastAsia" w:ascii="微软雅黑" w:hAnsi="微软雅黑" w:eastAsia="微软雅黑" w:cs="微软雅黑"/>
                <w:b/>
                <w:bCs/>
                <w:color w:val="FF0000"/>
                <w:lang w:eastAsia="zh-CN"/>
              </w:rPr>
              <w:t>商务</w:t>
            </w:r>
            <w:r>
              <w:rPr>
                <w:rFonts w:hint="eastAsia" w:ascii="微软雅黑" w:hAnsi="微软雅黑" w:eastAsia="微软雅黑" w:cs="微软雅黑"/>
                <w:b/>
                <w:bCs/>
                <w:color w:val="FF0000"/>
              </w:rPr>
              <w:t>型酒店</w:t>
            </w:r>
          </w:p>
          <w:p w14:paraId="4280FC99">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8</w:t>
            </w:r>
            <w:r>
              <w:rPr>
                <w:rFonts w:hint="eastAsia" w:ascii="微软雅黑" w:hAnsi="微软雅黑" w:eastAsia="微软雅黑" w:cs="微软雅黑"/>
              </w:rPr>
              <w:t>：行程中有当天过生日的客人，赠送生日蛋糕或精美礼品一份！</w:t>
            </w:r>
          </w:p>
          <w:p w14:paraId="59E5A6E9">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9</w:t>
            </w:r>
            <w:r>
              <w:rPr>
                <w:rFonts w:hint="eastAsia" w:ascii="微软雅黑" w:hAnsi="微软雅黑" w:eastAsia="微软雅黑" w:cs="微软雅黑"/>
              </w:rPr>
              <w:t>：新婚夫妻，本社全程安排最少2晚温馨大床房！需提前告知。</w:t>
            </w:r>
          </w:p>
          <w:p w14:paraId="706BAD42">
            <w:r>
              <w:rPr>
                <w:rFonts w:hint="eastAsia"/>
                <w:b/>
                <w:color w:val="FF0000"/>
                <w:sz w:val="28"/>
                <w:szCs w:val="28"/>
              </w:rPr>
              <w:drawing>
                <wp:inline distT="0" distB="0" distL="114300" distR="114300">
                  <wp:extent cx="7244080" cy="1699260"/>
                  <wp:effectExtent l="0" t="0" r="13970" b="15240"/>
                  <wp:docPr id="21" name="图片 21" descr="猛洞河漂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猛洞河漂流"/>
                          <pic:cNvPicPr>
                            <a:picLocks noChangeAspect="1"/>
                          </pic:cNvPicPr>
                        </pic:nvPicPr>
                        <pic:blipFill>
                          <a:blip r:embed="rId14"/>
                          <a:stretch>
                            <a:fillRect/>
                          </a:stretch>
                        </pic:blipFill>
                        <pic:spPr>
                          <a:xfrm>
                            <a:off x="0" y="0"/>
                            <a:ext cx="7244080" cy="1699260"/>
                          </a:xfrm>
                          <a:prstGeom prst="rect">
                            <a:avLst/>
                          </a:prstGeom>
                        </pic:spPr>
                      </pic:pic>
                    </a:graphicData>
                  </a:graphic>
                </wp:inline>
              </w:drawing>
            </w:r>
          </w:p>
          <w:p w14:paraId="48EC82EC">
            <w:pPr>
              <w:pStyle w:val="2"/>
              <w:ind w:left="0" w:leftChars="0" w:firstLine="0" w:firstLineChars="0"/>
              <w:rPr>
                <w:rFonts w:hint="eastAsia"/>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6"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行程"/>
                          <pic:cNvPicPr>
                            <a:picLocks noChangeAspect="1"/>
                          </pic:cNvPicPr>
                        </pic:nvPicPr>
                        <pic:blipFill>
                          <a:blip r:embed="rId15" cstate="print"/>
                          <a:stretch>
                            <a:fillRect/>
                          </a:stretch>
                        </pic:blipFill>
                        <pic:spPr>
                          <a:xfrm>
                            <a:off x="0" y="0"/>
                            <a:ext cx="7327265" cy="1096645"/>
                          </a:xfrm>
                          <a:prstGeom prst="rect">
                            <a:avLst/>
                          </a:prstGeom>
                          <a:noFill/>
                          <a:ln>
                            <a:noFill/>
                          </a:ln>
                        </pic:spPr>
                      </pic:pic>
                    </a:graphicData>
                  </a:graphic>
                </wp:inline>
              </w:drawing>
            </w:r>
          </w:p>
        </w:tc>
      </w:tr>
      <w:tr w14:paraId="08DFBE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68E4B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35A91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B7C5B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4CCBE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91BB1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0EA1B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630AC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C87F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887F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785EC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4B912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bookmarkStart w:id="0" w:name="_GoBack"/>
            <w:bookmarkEnd w:id="0"/>
          </w:p>
        </w:tc>
      </w:tr>
      <w:tr w14:paraId="3CF93BA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660FA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427BA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芙蓉镇</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FF40D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95BCB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DEF43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E8B0C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0D2017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9A92E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A261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湘西苗寨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猛洞河</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0060B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3DD1F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9501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34207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张家界</w:t>
            </w:r>
          </w:p>
        </w:tc>
      </w:tr>
      <w:tr w14:paraId="6D286E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407A6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0C0FB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森林公园（天子山、袁家界、金鞭溪）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AAF0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9C110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E8C11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68871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3A4F59C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A2DA9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B8CC7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天门山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DD4E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FE890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C18A6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4CE39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87573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F203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7230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温馨的家</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7EDB9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EFEB6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3F6A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021CC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温馨的家</w:t>
            </w:r>
          </w:p>
        </w:tc>
      </w:tr>
      <w:tr w14:paraId="0C1E89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1034FE7C">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0DC398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71E0921">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出发地→张家界</w:t>
            </w:r>
            <w:r>
              <w:rPr>
                <w:rFonts w:hint="eastAsia" w:ascii="微软雅黑" w:hAnsi="微软雅黑" w:eastAsia="微软雅黑" w:cs="微软雅黑"/>
                <w:b/>
                <w:bCs/>
                <w:color w:val="FFFFFF"/>
                <w:kern w:val="2"/>
                <w:sz w:val="28"/>
                <w:szCs w:val="28"/>
                <w:lang w:val="en-US" w:eastAsia="zh-CN" w:bidi="ar-SA"/>
              </w:rPr>
              <w:tab/>
            </w:r>
            <w:r>
              <w:rPr>
                <w:rFonts w:hint="eastAsia" w:ascii="微软雅黑" w:hAnsi="微软雅黑" w:eastAsia="微软雅黑" w:cs="微软雅黑"/>
                <w:b/>
                <w:bCs/>
                <w:color w:val="FFFFFF"/>
                <w:kern w:val="2"/>
                <w:sz w:val="28"/>
                <w:szCs w:val="28"/>
                <w:lang w:val="en-US" w:eastAsia="zh-CN" w:bidi="ar-SA"/>
              </w:rPr>
              <w:t xml:space="preserve">                          用餐/自理        住宿/张家界</w:t>
            </w:r>
          </w:p>
        </w:tc>
      </w:tr>
      <w:tr w14:paraId="182C28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396167E">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sz w:val="21"/>
                <w:szCs w:val="21"/>
              </w:rPr>
              <w:t>各起始地乘</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21"/>
                <w:szCs w:val="21"/>
                <w:lang w:val="en-US" w:eastAsia="zh-CN"/>
              </w:rPr>
              <w:t>出发航班</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sz w:val="21"/>
                <w:szCs w:val="21"/>
                <w:lang w:eastAsia="zh-CN"/>
              </w:rPr>
              <w:t>前往</w:t>
            </w:r>
            <w:r>
              <w:rPr>
                <w:rFonts w:hint="eastAsia" w:ascii="微软雅黑" w:hAnsi="微软雅黑" w:eastAsia="微软雅黑" w:cs="微软雅黑"/>
                <w:sz w:val="21"/>
                <w:szCs w:val="21"/>
                <w:lang w:val="en-US" w:eastAsia="zh-CN"/>
              </w:rPr>
              <w:t>张家界荷花</w:t>
            </w:r>
            <w:r>
              <w:rPr>
                <w:rFonts w:hint="eastAsia" w:ascii="微软雅黑" w:hAnsi="微软雅黑" w:eastAsia="微软雅黑" w:cs="微软雅黑"/>
                <w:sz w:val="21"/>
                <w:szCs w:val="21"/>
              </w:rPr>
              <w:t>机场出站口处接站人接站，以山水之名，开始一段美妙的旅程（导游会提前一天与您取得联系）。</w:t>
            </w:r>
            <w:r>
              <w:rPr>
                <w:rFonts w:hint="eastAsia" w:ascii="微软雅黑" w:hAnsi="微软雅黑" w:eastAsia="微软雅黑" w:cs="微软雅黑"/>
                <w:sz w:val="21"/>
                <w:szCs w:val="21"/>
                <w:lang w:eastAsia="zh-CN"/>
              </w:rPr>
              <w:t>后入住张家界酒店。</w:t>
            </w:r>
          </w:p>
        </w:tc>
      </w:tr>
      <w:tr w14:paraId="53DF26D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D666A8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81465B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6C4AD1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696403D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628D2D2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0002D3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C591E07">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sz w:val="28"/>
                <w:szCs w:val="28"/>
                <w:lang w:eastAsia="zh-CN"/>
              </w:rPr>
              <w:t>芙蓉镇</w:t>
            </w:r>
            <w:r>
              <w:rPr>
                <w:rFonts w:hint="eastAsia" w:ascii="微软雅黑" w:hAnsi="微软雅黑" w:eastAsia="微软雅黑" w:cs="微软雅黑"/>
                <w:b/>
                <w:bCs/>
                <w:color w:val="FFFFFF"/>
                <w:kern w:val="2"/>
                <w:sz w:val="28"/>
                <w:szCs w:val="28"/>
                <w:lang w:val="en-US" w:eastAsia="zh-CN" w:bidi="ar-SA"/>
              </w:rPr>
              <w:t>→凤凰古城                           用餐/早/中/晚     住宿/凤凰古城</w:t>
            </w:r>
          </w:p>
        </w:tc>
      </w:tr>
      <w:tr w14:paraId="7A49D3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8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B38466E">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早餐后挂在瀑布上的千年古镇网红打卡地—</w:t>
            </w:r>
            <w:r>
              <w:rPr>
                <w:rFonts w:hint="eastAsia" w:ascii="微软雅黑" w:hAnsi="微软雅黑" w:eastAsia="微软雅黑" w:cs="微软雅黑"/>
                <w:b/>
                <w:bCs/>
                <w:color w:val="FF0000"/>
                <w:sz w:val="21"/>
                <w:szCs w:val="22"/>
                <w:lang w:val="en-US" w:eastAsia="zh-CN" w:bidi="zh-CN"/>
              </w:rPr>
              <w:t>【芙蓉镇】（赠送门票，含景区电瓶车）</w:t>
            </w:r>
            <w:r>
              <w:rPr>
                <w:rFonts w:hint="eastAsia" w:ascii="微软雅黑" w:hAnsi="微软雅黑" w:eastAsia="微软雅黑" w:cs="微软雅黑"/>
                <w:sz w:val="21"/>
                <w:szCs w:val="22"/>
                <w:lang w:val="en-US" w:eastAsia="zh-CN" w:bidi="zh-CN"/>
              </w:rPr>
              <w:t>，【酉水画廊】山水如画，多情的酉水养育了世世代代的土家儿女，也造就了沿岸动人的风光，酉水画廊纳含着芙蓉镇的草木、山水、人儿，一道道美丽的彩虹是它编织的最美西兰卡普。芙蓉镇原名王村，古镇坐落在酉水之滨。这里得酉水舟楫之便，上通川渝，下达洞庭，素有“楚蜀通津”之称。原来是秦汉时土司王的王都，古称酉阳，五代十国时称溪州。因谢晋执导，刘晓庆、姜文主演的电影《芙蓉镇》在此取景而出名，于是人们便把此地叫做芙蓉镇。游览这座具有两千年历史的古镇， 观湘西北最大的瀑布-芙蓉古镇大瀑布，去酉水码头去感受当年的繁华！</w:t>
            </w:r>
          </w:p>
          <w:p w14:paraId="4FA1421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rPr>
            </w:pPr>
            <w:r>
              <w:rPr>
                <w:rFonts w:hint="eastAsia" w:ascii="微软雅黑" w:hAnsi="微软雅黑" w:eastAsia="微软雅黑" w:cs="微软雅黑"/>
                <w:lang w:val="en-US" w:eastAsia="zh-CN"/>
              </w:rPr>
              <w:t>全程高速前往凤凰，游览曾被新西兰著名作家路易艾黎称赞为中国最美丽的小城--</w:t>
            </w:r>
            <w:r>
              <w:rPr>
                <w:rFonts w:hint="eastAsia" w:ascii="微软雅黑" w:hAnsi="微软雅黑" w:eastAsia="微软雅黑" w:cs="微软雅黑"/>
                <w:color w:val="FF0000"/>
                <w:lang w:val="en-US" w:eastAsia="zh-CN"/>
              </w:rPr>
              <w:t>【凤凰古城AAAAA，不含门票】</w:t>
            </w:r>
            <w:r>
              <w:rPr>
                <w:rFonts w:hint="eastAsia" w:ascii="微软雅黑" w:hAnsi="微软雅黑" w:eastAsia="微软雅黑" w:cs="微软雅黑"/>
                <w:lang w:val="en-US" w:eastAsia="zh-CN"/>
              </w:rPr>
              <w:t>凤凰历史悠久、经历沧桑的风雨桥。同时也可以了解凤凰的风水宝地，感受清明时期的建筑设施，了解先辈们的文化之精髓，感受朱镕基总理的亲笔题字，之后沿沱江两岸漫步、欣赏悠悠沱江水，翩翩吊脚楼，漫步凤凰古城民族风情工艺品一条街，在古城内可免费品尝着沁人心脾的苗家姜糖,深入了解中国非物质文化遗产-----苗银纯手工锻造技艺；一种远离尘世的感觉悠然而生；一幅江南水乡的画面便展现于眼前，这一切都使人留连忘返让您回味无穷。</w:t>
            </w:r>
            <w:r>
              <w:rPr>
                <w:rFonts w:hint="eastAsia" w:ascii="微软雅黑" w:hAnsi="微软雅黑" w:eastAsia="微软雅黑" w:cs="微软雅黑"/>
                <w:kern w:val="2"/>
                <w:sz w:val="21"/>
                <w:szCs w:val="21"/>
                <w:highlight w:val="none"/>
                <w:lang w:val="en-US" w:eastAsia="zh-CN" w:bidi="ar-SA"/>
              </w:rPr>
              <w:t>沿河两岸观看</w:t>
            </w:r>
            <w:r>
              <w:rPr>
                <w:rFonts w:hint="eastAsia" w:ascii="微软雅黑" w:hAnsi="微软雅黑" w:eastAsia="微软雅黑" w:cs="微软雅黑"/>
                <w:b/>
                <w:bCs/>
                <w:color w:val="FF0000"/>
                <w:kern w:val="2"/>
                <w:sz w:val="21"/>
                <w:szCs w:val="21"/>
                <w:highlight w:val="none"/>
                <w:lang w:val="en-US" w:eastAsia="zh-CN" w:bidi="ar-SA"/>
              </w:rPr>
              <w:t>【湘见沱江之七重水幕灯光秀】</w:t>
            </w:r>
            <w:r>
              <w:rPr>
                <w:rFonts w:hint="eastAsia" w:ascii="微软雅黑" w:hAnsi="微软雅黑" w:eastAsia="微软雅黑" w:cs="微软雅黑"/>
                <w:kern w:val="2"/>
                <w:sz w:val="21"/>
                <w:szCs w:val="21"/>
                <w:highlight w:val="none"/>
                <w:lang w:val="en-US" w:eastAsia="zh-CN" w:bidi="ar-SA"/>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tc>
      </w:tr>
      <w:tr w14:paraId="7A9326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6FDA731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02062C8">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16CCDD9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70389AE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B1024CF">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kern w:val="2"/>
                <w:sz w:val="28"/>
                <w:szCs w:val="28"/>
                <w:lang w:val="en-US" w:eastAsia="zh-CN" w:bidi="ar-SA"/>
              </w:rPr>
              <w:t xml:space="preserve"> 苗寨→猛洞河→张家界                                用餐/早/中 住宿/张家界</w:t>
            </w:r>
          </w:p>
        </w:tc>
      </w:tr>
      <w:tr w14:paraId="34337EC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87" w:hRule="atLeast"/>
        </w:trPr>
        <w:tc>
          <w:tcPr>
            <w:tcW w:w="11628" w:type="dxa"/>
            <w:gridSpan w:val="6"/>
            <w:tcBorders>
              <w:top w:val="single" w:color="auto" w:sz="4" w:space="0"/>
              <w:left w:val="single" w:color="auto" w:sz="4" w:space="0"/>
              <w:bottom w:val="single" w:color="auto" w:sz="4" w:space="0"/>
              <w:right w:val="single" w:color="auto" w:sz="4" w:space="0"/>
            </w:tcBorders>
          </w:tcPr>
          <w:p w14:paraId="23AFF33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早餐后BUS前往参观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val="0"/>
                <w:bCs w:val="0"/>
                <w:color w:val="FF0000"/>
                <w:sz w:val="21"/>
                <w:szCs w:val="22"/>
                <w:lang w:val="en-US" w:eastAsia="zh-CN" w:bidi="zh-CN"/>
              </w:rPr>
              <w:t>（赠送景点，</w:t>
            </w:r>
            <w:r>
              <w:rPr>
                <w:rFonts w:hint="eastAsia" w:ascii="微软雅黑" w:hAnsi="微软雅黑" w:eastAsia="微软雅黑" w:cs="微软雅黑"/>
                <w:b w:val="0"/>
                <w:bCs w:val="0"/>
                <w:color w:val="FF0000"/>
                <w:lang w:val="en-US" w:eastAsia="zh-CN"/>
              </w:rPr>
              <w:t>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r>
              <w:rPr>
                <w:rFonts w:hint="eastAsia" w:ascii="微软雅黑" w:hAnsi="微软雅黑" w:eastAsia="微软雅黑" w:cs="微软雅黑"/>
                <w:sz w:val="21"/>
                <w:szCs w:val="22"/>
                <w:lang w:val="en-US" w:eastAsia="zh-CN" w:bidi="zh-CN"/>
              </w:rPr>
              <w:br w:type="textWrapping"/>
            </w:r>
            <w:r>
              <w:rPr>
                <w:rFonts w:hint="eastAsia" w:ascii="微软雅黑" w:hAnsi="微软雅黑" w:eastAsia="微软雅黑" w:cs="微软雅黑"/>
                <w:sz w:val="21"/>
                <w:szCs w:val="22"/>
                <w:lang w:val="en-US" w:eastAsia="zh-CN" w:bidi="zh-CN"/>
              </w:rPr>
              <w:t xml:space="preserve">   BUS抵达</w:t>
            </w:r>
            <w:r>
              <w:rPr>
                <w:rFonts w:hint="eastAsia" w:ascii="微软雅黑" w:hAnsi="微软雅黑" w:eastAsia="微软雅黑" w:cs="微软雅黑"/>
                <w:b/>
                <w:bCs/>
                <w:color w:val="FF0000"/>
                <w:sz w:val="21"/>
                <w:szCs w:val="22"/>
                <w:lang w:val="en-US" w:eastAsia="zh-CN" w:bidi="zh-CN"/>
              </w:rPr>
              <w:t>【猛洞河漂流】</w:t>
            </w:r>
            <w:r>
              <w:rPr>
                <w:rFonts w:hint="eastAsia" w:ascii="微软雅黑" w:hAnsi="微软雅黑" w:eastAsia="微软雅黑" w:cs="微软雅黑"/>
                <w:sz w:val="21"/>
                <w:szCs w:val="22"/>
                <w:lang w:val="en-US" w:eastAsia="zh-CN" w:bidi="zh-CN"/>
              </w:rPr>
              <w:t>，猛洞河风景区为国家4A级风景名胜区，2002年2月，“天下第一漂”获得湖南省著名商标，这是我国旅游服务行业唯一的著名商标。被中国旅行社总社评为中国仅有的两家四星漂流项目之一。2004年6月，猛洞河风景名胜区被国务院列为国家级重点风景名胜区。景区位于湖南省湘西州永顺县境内。猛洞河漂流是湘西旅游中开发较早、较成熟的旅游项目，现经营河段为哈妮宫至牛路河段，长约17公里。该景区两岸多为原始次森林，葱葱郁郁，水流湍急，碧绿清亮，有十里绝壁，十里瀑泉，十里画卷，十里洞天的美誉。其中有急流险滩108处，大小瀑布20处。漂流，穿急流，越险滩，闯狭谷，捕激浪，有惊无险，回味无穷。无不令人叫绝观止。</w:t>
            </w:r>
          </w:p>
          <w:p w14:paraId="4D058B85">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199B9EE">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pPr>
            <w:r>
              <w:rPr>
                <w:rFonts w:hint="eastAsia" w:ascii="微软雅黑" w:hAnsi="微软雅黑" w:eastAsia="微软雅黑" w:cs="微软雅黑"/>
                <w:b/>
                <w:color w:val="00B0F0"/>
                <w:sz w:val="18"/>
                <w:lang w:val="en-US" w:eastAsia="zh-CN"/>
              </w:rPr>
              <w:t>若因天气或其他原因导致无法完成漂流项目，则将漂流项目更换为“宝峰湖”——费用不退不补。 3岁以下， 65岁以上不建议漂流，可以现退100元/人费用</w:t>
            </w:r>
          </w:p>
        </w:tc>
      </w:tr>
      <w:tr w14:paraId="1562A6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23" w:hRule="atLeast"/>
        </w:trPr>
        <w:tc>
          <w:tcPr>
            <w:tcW w:w="11628" w:type="dxa"/>
            <w:gridSpan w:val="6"/>
            <w:tcBorders>
              <w:top w:val="single" w:color="auto" w:sz="4" w:space="0"/>
              <w:left w:val="single" w:color="auto" w:sz="4" w:space="0"/>
              <w:bottom w:val="single" w:color="auto" w:sz="4" w:space="0"/>
              <w:right w:val="single" w:color="auto" w:sz="4" w:space="0"/>
            </w:tcBorders>
          </w:tcPr>
          <w:p w14:paraId="31D54BDB">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A53389D">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pPr>
            <w:r>
              <w:rPr>
                <w:rFonts w:hint="eastAsia" w:ascii="微软雅黑" w:hAnsi="微软雅黑" w:eastAsia="微软雅黑" w:cs="微软雅黑"/>
                <w:b/>
                <w:color w:val="00B0F0"/>
                <w:sz w:val="18"/>
                <w:lang w:val="en-US" w:eastAsia="zh-CN"/>
              </w:rPr>
              <w:t>芙蓉镇为敞开式民用商业区，特色商品导游义务介绍，旅游者购物行为为自主选择，旅行社不接受芙蓉镇区域旅游者购物方面的投诉。</w:t>
            </w:r>
          </w:p>
        </w:tc>
      </w:tr>
      <w:tr w14:paraId="1A06A6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87538FA">
            <w:p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第四</w:t>
            </w:r>
            <w:r>
              <w:rPr>
                <w:rFonts w:hint="eastAsia" w:ascii="微软雅黑" w:hAnsi="微软雅黑" w:eastAsia="微软雅黑" w:cs="微软雅黑"/>
                <w:b/>
                <w:bCs/>
                <w:color w:val="FFFFFF"/>
                <w:sz w:val="28"/>
                <w:szCs w:val="28"/>
                <w:lang w:eastAsia="zh-CN"/>
              </w:rPr>
              <w:t xml:space="preserve">天 </w:t>
            </w:r>
            <w:r>
              <w:rPr>
                <w:rFonts w:hint="eastAsia" w:ascii="微软雅黑" w:hAnsi="微软雅黑" w:eastAsia="微软雅黑" w:cs="微软雅黑"/>
                <w:b/>
                <w:bCs/>
                <w:color w:val="FFFFFF"/>
                <w:sz w:val="28"/>
                <w:szCs w:val="28"/>
                <w:lang w:val="en-US" w:eastAsia="zh-CN"/>
              </w:rPr>
              <w:t xml:space="preserve">森林公园(天子山 袁家界 金鞭溪）→晚会 </w:t>
            </w:r>
            <w:r>
              <w:rPr>
                <w:rFonts w:hint="eastAsia" w:ascii="微软雅黑" w:hAnsi="微软雅黑" w:eastAsia="微软雅黑" w:cs="微软雅黑"/>
                <w:b/>
                <w:bCs/>
                <w:color w:val="FFFFFF"/>
                <w:kern w:val="2"/>
                <w:sz w:val="24"/>
                <w:szCs w:val="24"/>
                <w:lang w:val="en-US" w:eastAsia="zh-CN" w:bidi="ar-SA"/>
              </w:rPr>
              <w:t xml:space="preserve">                </w:t>
            </w:r>
            <w:r>
              <w:rPr>
                <w:rFonts w:hint="eastAsia" w:ascii="微软雅黑" w:hAnsi="微软雅黑" w:eastAsia="微软雅黑" w:cs="微软雅黑"/>
                <w:b/>
                <w:bCs/>
                <w:color w:val="FFFFFF"/>
                <w:kern w:val="2"/>
                <w:sz w:val="28"/>
                <w:szCs w:val="28"/>
                <w:lang w:val="en-US" w:eastAsia="zh-CN" w:bidi="ar-SA"/>
              </w:rPr>
              <w:t>用餐/早/晚 住宿/张家界</w:t>
            </w:r>
          </w:p>
        </w:tc>
      </w:tr>
      <w:tr w14:paraId="5EA254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BA4A82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38"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（乃界老屋）(游览时间不少于2小时)，探寻影视阿凡达中的群山漂浮、星罗棋布的玄幻莫测世界;参观云雾飘绕、峰峦叠嶂，气势磅礴的迷魂台天下第一桥等空中绝景，后乘坐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50F96AEF">
            <w:pPr>
              <w:pStyle w:val="10"/>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791252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6A44254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3E393C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2E98B57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5C351AC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3、景区内群猴众多，请不要近距离接近猴群，更不要去触摸山上的野生动物，以免发生伤害事件。早晚温差很大，请根据当天的天气预报随身携带衣服，以便随时添加。在景区内请不要随意攀爬。</w:t>
            </w:r>
          </w:p>
          <w:p w14:paraId="5745366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eastAsia="宋体"/>
                <w:lang w:eastAsia="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00100D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75D406D">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w:t>
            </w:r>
            <w:r>
              <w:rPr>
                <w:rFonts w:hint="eastAsia" w:ascii="微软雅黑" w:hAnsi="微软雅黑" w:eastAsia="微软雅黑" w:cs="微软雅黑"/>
                <w:b/>
                <w:bCs/>
                <w:color w:val="FFFFFF"/>
                <w:kern w:val="2"/>
                <w:sz w:val="28"/>
                <w:szCs w:val="28"/>
                <w:lang w:val="en-US" w:eastAsia="zh-CN" w:bidi="ar-SA"/>
              </w:rPr>
              <w:t xml:space="preserve">天 土特产→天门山    </w:t>
            </w:r>
            <w:r>
              <w:rPr>
                <w:rFonts w:hint="eastAsia" w:ascii="微软雅黑" w:hAnsi="微软雅黑" w:eastAsia="微软雅黑" w:cs="微软雅黑"/>
                <w:b/>
                <w:bCs/>
                <w:color w:val="FFFFFF"/>
                <w:kern w:val="2"/>
                <w:sz w:val="28"/>
                <w:szCs w:val="28"/>
                <w:lang w:val="en-US" w:eastAsia="zh-CN" w:bidi="ar-SA"/>
              </w:rPr>
              <w:tab/>
            </w:r>
            <w:r>
              <w:rPr>
                <w:rFonts w:hint="eastAsia" w:ascii="微软雅黑" w:hAnsi="微软雅黑" w:eastAsia="微软雅黑" w:cs="微软雅黑"/>
                <w:b/>
                <w:bCs/>
                <w:color w:val="FFFFFF"/>
                <w:kern w:val="2"/>
                <w:sz w:val="28"/>
                <w:szCs w:val="28"/>
                <w:lang w:val="en-US" w:eastAsia="zh-CN" w:bidi="ar-SA"/>
              </w:rPr>
              <w:t xml:space="preserve">                              用餐/早/中 住宿/张家界</w:t>
            </w:r>
          </w:p>
        </w:tc>
      </w:tr>
      <w:tr w14:paraId="67A283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25" w:hRule="atLeast"/>
        </w:trPr>
        <w:tc>
          <w:tcPr>
            <w:tcW w:w="11628" w:type="dxa"/>
            <w:gridSpan w:val="6"/>
            <w:tcBorders>
              <w:top w:val="single" w:color="auto" w:sz="4" w:space="0"/>
              <w:left w:val="single" w:color="auto" w:sz="4" w:space="0"/>
              <w:bottom w:val="single" w:color="auto" w:sz="4" w:space="0"/>
              <w:right w:val="single" w:color="auto" w:sz="4" w:space="0"/>
            </w:tcBorders>
          </w:tcPr>
          <w:p w14:paraId="371B281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right="0" w:rightChars="0" w:firstLine="420" w:firstLineChars="200"/>
              <w:jc w:val="both"/>
              <w:textAlignment w:val="auto"/>
              <w:rPr>
                <w:rFonts w:hint="eastAsia" w:ascii="微软雅黑" w:hAnsi="微软雅黑" w:eastAsia="微软雅黑" w:cs="微软雅黑"/>
                <w:b w:val="0"/>
                <w:bCs w:val="0"/>
                <w:color w:val="auto"/>
                <w:kern w:val="2"/>
                <w:sz w:val="21"/>
                <w:szCs w:val="24"/>
                <w:lang w:val="zh-CN" w:eastAsia="zh-CN" w:bidi="ar-SA"/>
              </w:rPr>
            </w:pPr>
            <w:r>
              <w:rPr>
                <w:rFonts w:hint="eastAsia" w:ascii="微软雅黑" w:hAnsi="微软雅黑" w:eastAsia="微软雅黑" w:cs="微软雅黑"/>
                <w:b w:val="0"/>
                <w:bCs w:val="0"/>
                <w:color w:val="auto"/>
                <w:kern w:val="2"/>
                <w:sz w:val="21"/>
                <w:szCs w:val="24"/>
                <w:lang w:val="en-US" w:eastAsia="zh-CN" w:bidi="ar-SA"/>
              </w:rPr>
              <w:t>早餐后参观当地大型特产超市</w:t>
            </w:r>
            <w:r>
              <w:rPr>
                <w:rFonts w:hint="eastAsia" w:ascii="微软雅黑" w:hAnsi="微软雅黑" w:eastAsia="微软雅黑" w:cs="微软雅黑"/>
                <w:b/>
                <w:bCs/>
                <w:color w:val="FF0000"/>
                <w:kern w:val="2"/>
                <w:sz w:val="21"/>
                <w:szCs w:val="24"/>
                <w:lang w:val="en-US" w:eastAsia="zh-CN" w:bidi="ar-SA"/>
              </w:rPr>
              <w:t>【印象土特产】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p>
          <w:p w14:paraId="02F67FB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right="0" w:rightChars="0" w:firstLine="420" w:firstLineChars="200"/>
              <w:jc w:val="both"/>
              <w:textAlignment w:val="auto"/>
              <w:rPr>
                <w:rFonts w:hint="eastAsia" w:ascii="微软雅黑" w:hAnsi="微软雅黑" w:eastAsia="微软雅黑" w:cs="微软雅黑"/>
                <w:b w:val="0"/>
                <w:bCs w:val="0"/>
                <w:color w:val="auto"/>
                <w:kern w:val="2"/>
                <w:sz w:val="21"/>
                <w:szCs w:val="24"/>
                <w:lang w:val="en-US" w:eastAsia="zh-CN" w:bidi="ar-SA"/>
              </w:rPr>
            </w:pPr>
            <w:r>
              <w:rPr>
                <w:rFonts w:hint="eastAsia" w:ascii="微软雅黑" w:hAnsi="微软雅黑" w:eastAsia="微软雅黑" w:cs="微软雅黑"/>
                <w:sz w:val="21"/>
                <w:szCs w:val="22"/>
                <w:lang w:val="en-US" w:eastAsia="zh-CN" w:bidi="zh-CN"/>
              </w:rPr>
              <w:t>后游览新传奇</w:t>
            </w:r>
            <w:r>
              <w:rPr>
                <w:rFonts w:hint="eastAsia" w:ascii="微软雅黑" w:hAnsi="微软雅黑" w:eastAsia="微软雅黑" w:cs="微软雅黑"/>
                <w:b/>
                <w:bCs/>
                <w:color w:val="FF0000"/>
                <w:sz w:val="21"/>
                <w:szCs w:val="22"/>
                <w:lang w:val="en-US" w:eastAsia="zh-CN" w:bidi="zh-CN"/>
              </w:rPr>
              <w:t>【天门山国家森林公园】（含天门山景区首道大门票、索道+鞋套+单程扶梯已含）</w:t>
            </w:r>
            <w:r>
              <w:rPr>
                <w:rFonts w:hint="eastAsia" w:ascii="微软雅黑" w:hAnsi="微软雅黑" w:eastAsia="微软雅黑" w:cs="微软雅黑"/>
                <w:sz w:val="21"/>
                <w:szCs w:val="22"/>
                <w:lang w:val="en-US" w:eastAsia="zh-CN" w:bidi="zh-CN"/>
              </w:rPr>
              <w:t>“网易、环球游报等三十多家媒体联合推选“中国最值得外国人去的 50 个地方”，天门山与长城、兵马俑、黄山、泰山、敦煌等中国顶级旅游品牌并肩获评金奖。文学大师金庸欣然挥毫“天门仙山”四个大字；艺术大师黄永玉更两度洒墨，绘出天门山的神韵和巍峨。俯瞰张家界全景，观赏奇妙美丽的盆景花园，还有勇气之路悬空玻璃栈道，挑战你的高空极限！</w:t>
            </w:r>
            <w:r>
              <w:rPr>
                <w:rFonts w:hint="eastAsia" w:ascii="微软雅黑" w:hAnsi="微软雅黑" w:eastAsia="微软雅黑" w:cs="微软雅黑"/>
                <w:b/>
                <w:bCs/>
                <w:color w:val="FF0000"/>
                <w:sz w:val="21"/>
                <w:szCs w:val="22"/>
                <w:lang w:val="en-US" w:eastAsia="zh-CN" w:bidi="zh-CN"/>
              </w:rPr>
              <w:t>【天门山玻璃栈道】</w:t>
            </w:r>
            <w:r>
              <w:rPr>
                <w:rFonts w:hint="eastAsia" w:ascii="微软雅黑" w:hAnsi="微软雅黑" w:eastAsia="微软雅黑" w:cs="微软雅黑"/>
                <w:sz w:val="21"/>
                <w:szCs w:val="22"/>
                <w:lang w:val="en-US" w:eastAsia="zh-CN" w:bidi="zh-CN"/>
              </w:rPr>
              <w:t>玻璃栈道是张家界天门山景区继悬于峭壁之上的鬼谷栈道、凭空伸出的玻璃眺望台、横跨峡谷的木质吊桥后打造的又一试胆力作。可与举世闻名的美国大峡谷玻璃走廊“天空之路”媲美，因而有了东方“天空之路”的美誉。</w:t>
            </w:r>
            <w:r>
              <w:rPr>
                <w:rFonts w:hint="eastAsia" w:ascii="微软雅黑" w:hAnsi="微软雅黑" w:eastAsia="微软雅黑" w:cs="微软雅黑"/>
                <w:b/>
                <w:bCs/>
                <w:color w:val="FF0000"/>
                <w:sz w:val="21"/>
                <w:szCs w:val="22"/>
                <w:lang w:val="en-US" w:eastAsia="zh-CN" w:bidi="zh-CN"/>
              </w:rPr>
              <w:t>【天门洞】</w:t>
            </w:r>
            <w:r>
              <w:rPr>
                <w:rFonts w:hint="eastAsia" w:ascii="微软雅黑" w:hAnsi="微软雅黑" w:eastAsia="微软雅黑" w:cs="微软雅黑"/>
                <w:sz w:val="21"/>
                <w:szCs w:val="22"/>
                <w:lang w:val="en-US" w:eastAsia="zh-CN" w:bidi="zh-CN"/>
              </w:rPr>
              <w:t>天门洞是巨大的穿山溶洞，经常雾气弥漫，走上到达天门洞的台阶有种登上天庭的感觉。除此之外，还可以在缆车中俯瞰脚下的盘山公路和山中美景。胆大的还可以走一走贴壁悬空的玻璃栈道，体验凌空行走的刺激。</w:t>
            </w:r>
          </w:p>
        </w:tc>
      </w:tr>
      <w:tr w14:paraId="364C61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25" w:hRule="atLeast"/>
        </w:trPr>
        <w:tc>
          <w:tcPr>
            <w:tcW w:w="11628" w:type="dxa"/>
            <w:gridSpan w:val="6"/>
            <w:tcBorders>
              <w:top w:val="single" w:color="auto" w:sz="4" w:space="0"/>
              <w:left w:val="single" w:color="auto" w:sz="4" w:space="0"/>
              <w:bottom w:val="single" w:color="auto" w:sz="4" w:space="0"/>
              <w:right w:val="single" w:color="auto" w:sz="4" w:space="0"/>
            </w:tcBorders>
          </w:tcPr>
          <w:p w14:paraId="2BDDFB8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B7FBB4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78B57B5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206D12F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宋体" w:hAnsi="宋体" w:eastAsia="宋体" w:cs="宋体"/>
                <w:b/>
                <w:color w:val="00B0F0"/>
                <w:sz w:val="18"/>
                <w:lang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22D4DA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DA246DF">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kern w:val="2"/>
                <w:sz w:val="28"/>
                <w:szCs w:val="28"/>
                <w:lang w:val="en-US" w:eastAsia="zh-CN" w:bidi="ar-SA"/>
              </w:rPr>
              <w:t xml:space="preserve">天 张家界→温馨的家    </w:t>
            </w:r>
            <w:r>
              <w:rPr>
                <w:rFonts w:hint="eastAsia" w:ascii="微软雅黑" w:hAnsi="微软雅黑" w:eastAsia="微软雅黑" w:cs="微软雅黑"/>
                <w:b/>
                <w:bCs/>
                <w:color w:val="FFFFFF"/>
                <w:kern w:val="2"/>
                <w:sz w:val="28"/>
                <w:szCs w:val="28"/>
                <w:lang w:val="en-US" w:eastAsia="zh-CN" w:bidi="ar-SA"/>
              </w:rPr>
              <w:tab/>
            </w:r>
            <w:r>
              <w:rPr>
                <w:rFonts w:hint="eastAsia" w:ascii="微软雅黑" w:hAnsi="微软雅黑" w:eastAsia="微软雅黑" w:cs="微软雅黑"/>
                <w:b/>
                <w:bCs/>
                <w:color w:val="FFFFFF"/>
                <w:kern w:val="2"/>
                <w:sz w:val="28"/>
                <w:szCs w:val="28"/>
                <w:lang w:val="en-US" w:eastAsia="zh-CN" w:bidi="ar-SA"/>
              </w:rPr>
              <w:t xml:space="preserve">                             用餐/早 住宿/温馨的家</w:t>
            </w:r>
          </w:p>
        </w:tc>
      </w:tr>
      <w:tr w14:paraId="680993E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25" w:hRule="atLeast"/>
        </w:trPr>
        <w:tc>
          <w:tcPr>
            <w:tcW w:w="11628" w:type="dxa"/>
            <w:gridSpan w:val="6"/>
            <w:tcBorders>
              <w:top w:val="single" w:color="auto" w:sz="4" w:space="0"/>
              <w:left w:val="single" w:color="auto" w:sz="4" w:space="0"/>
              <w:bottom w:val="single" w:color="auto" w:sz="4" w:space="0"/>
              <w:right w:val="single" w:color="auto" w:sz="4" w:space="0"/>
            </w:tcBorders>
          </w:tcPr>
          <w:p w14:paraId="0DD9166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sz w:val="21"/>
                <w:szCs w:val="22"/>
                <w:lang w:val="en-US" w:eastAsia="zh-CN" w:bidi="zh-CN"/>
              </w:rPr>
              <w:t>早餐后根据航班返回出发地</w:t>
            </w:r>
          </w:p>
        </w:tc>
      </w:tr>
      <w:tr w14:paraId="3FB5F9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8F08272">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47E1E5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5BA4FDB1">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0C5E3B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FF0E7E6">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396C099">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jc w:val="both"/>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sz w:val="21"/>
                <w:szCs w:val="22"/>
                <w:lang w:val="en-US" w:eastAsia="zh-CN" w:bidi="zh-CN"/>
              </w:rPr>
              <w:t>张家界国家森林公园、天门山国家森林公园；</w:t>
            </w:r>
          </w:p>
          <w:p w14:paraId="6E38C653">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rightChars="0" w:firstLine="10" w:firstLineChars="5"/>
              <w:jc w:val="both"/>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（赠送：百龙天梯单程、天门山扶梯、鞋套，韶山环保车、凤凰接驳车、湘西苗寨、张家界魅力湘西表演/千古情、猛洞河漂流，所有景点无优无免无退费）</w:t>
            </w:r>
          </w:p>
          <w:p w14:paraId="4BC11B4D">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right="0" w:firstLine="0" w:firstLineChars="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酒店：</w:t>
            </w:r>
            <w:r>
              <w:rPr>
                <w:rFonts w:hint="eastAsia" w:ascii="微软雅黑" w:hAnsi="微软雅黑" w:eastAsia="微软雅黑" w:cs="微软雅黑"/>
                <w:sz w:val="21"/>
                <w:szCs w:val="22"/>
                <w:lang w:val="en-US" w:eastAsia="zh-CN" w:bidi="zh-CN"/>
              </w:rPr>
              <w:t xml:space="preserve">全程商务型酒店或特色客栈，不含单房差500元/人，酒店无正规三人间，不占床不退费         </w:t>
            </w:r>
          </w:p>
          <w:p w14:paraId="597EFA1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right="0" w:hanging="420" w:hangingChars="200"/>
              <w:textAlignment w:val="auto"/>
              <w:rPr>
                <w:rFonts w:hint="default" w:ascii="微软雅黑" w:hAnsi="微软雅黑" w:eastAsia="微软雅黑" w:cs="微软雅黑"/>
                <w:lang w:val="en-US" w:eastAsia="zh-CN"/>
              </w:rPr>
            </w:pPr>
            <w:r>
              <w:rPr>
                <w:rFonts w:hint="eastAsia" w:ascii="微软雅黑" w:hAnsi="微软雅黑" w:eastAsia="微软雅黑" w:cs="微软雅黑"/>
              </w:rPr>
              <w:t xml:space="preserve">3、餐费：5 早 </w:t>
            </w:r>
            <w:r>
              <w:rPr>
                <w:rFonts w:hint="eastAsia" w:ascii="微软雅黑" w:hAnsi="微软雅黑" w:eastAsia="微软雅黑" w:cs="微软雅黑"/>
                <w:lang w:val="en-US" w:eastAsia="zh-CN"/>
              </w:rPr>
              <w:t>5</w:t>
            </w:r>
            <w:r>
              <w:rPr>
                <w:rFonts w:hint="eastAsia" w:ascii="微软雅黑" w:hAnsi="微软雅黑" w:eastAsia="微软雅黑" w:cs="微软雅黑"/>
              </w:rPr>
              <w:t xml:space="preserve"> 正餐</w:t>
            </w:r>
            <w:r>
              <w:rPr>
                <w:rFonts w:hint="eastAsia" w:ascii="微软雅黑" w:hAnsi="微软雅黑" w:eastAsia="微软雅黑" w:cs="微软雅黑"/>
                <w:sz w:val="21"/>
                <w:szCs w:val="22"/>
                <w:lang w:val="en-US" w:eastAsia="zh-CN" w:bidi="zh-CN"/>
              </w:rPr>
              <w:t>中含3个特色餐</w:t>
            </w:r>
            <w:r>
              <w:rPr>
                <w:rFonts w:hint="eastAsia" w:ascii="微软雅黑" w:hAnsi="微软雅黑" w:eastAsia="微软雅黑" w:cs="微软雅黑"/>
              </w:rPr>
              <w:t xml:space="preserve"> 餐标 30/人，安排九菜一汤，十人一桌。正餐不用不退费亦不作等价交换！酒店房费包含早餐</w:t>
            </w:r>
            <w:r>
              <w:rPr>
                <w:rFonts w:hint="eastAsia" w:ascii="微软雅黑" w:hAnsi="微软雅黑" w:eastAsia="微软雅黑" w:cs="微软雅黑"/>
                <w:lang w:eastAsia="zh-CN"/>
              </w:rPr>
              <w:t>，儿童不占床不含早</w:t>
            </w:r>
            <w:r>
              <w:rPr>
                <w:rFonts w:hint="eastAsia" w:ascii="微软雅黑" w:hAnsi="微软雅黑" w:eastAsia="微软雅黑" w:cs="微软雅黑"/>
                <w:lang w:val="en-US" w:eastAsia="zh-CN"/>
              </w:rPr>
              <w:t xml:space="preserve"> </w:t>
            </w:r>
          </w:p>
          <w:p w14:paraId="429DFB4A">
            <w:pPr>
              <w:keepNext w:val="0"/>
              <w:keepLines w:val="0"/>
              <w:pageBreakBefore w:val="0"/>
              <w:widowControl w:val="0"/>
              <w:kinsoku/>
              <w:wordWrap/>
              <w:overflowPunct/>
              <w:topLinePunct w:val="0"/>
              <w:autoSpaceDE/>
              <w:autoSpaceDN/>
              <w:bidi w:val="0"/>
              <w:adjustRightInd/>
              <w:snapToGrid/>
              <w:spacing w:line="360" w:lineRule="exact"/>
              <w:ind w:left="420" w:leftChars="0" w:right="0" w:hanging="42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4、交通：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个正座）如因特殊原因无法安排VIP旅游车则安排普通车保证 15%以上空座率</w:t>
            </w:r>
          </w:p>
          <w:p w14:paraId="18113BD0">
            <w:pPr>
              <w:keepNext w:val="0"/>
              <w:keepLines w:val="0"/>
              <w:pageBreakBefore w:val="0"/>
              <w:widowControl w:val="0"/>
              <w:kinsoku/>
              <w:wordWrap/>
              <w:overflowPunct/>
              <w:topLinePunct w:val="0"/>
              <w:autoSpaceDE/>
              <w:autoSpaceDN/>
              <w:bidi w:val="0"/>
              <w:adjustRightInd/>
              <w:snapToGrid/>
              <w:spacing w:line="360" w:lineRule="exact"/>
              <w:ind w:left="0" w:leftChars="0" w:right="0"/>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2B6DEFBA">
            <w:pPr>
              <w:keepNext w:val="0"/>
              <w:keepLines w:val="0"/>
              <w:pageBreakBefore w:val="0"/>
              <w:widowControl w:val="0"/>
              <w:kinsoku/>
              <w:wordWrap/>
              <w:overflowPunct/>
              <w:topLinePunct w:val="0"/>
              <w:autoSpaceDE/>
              <w:autoSpaceDN/>
              <w:bidi w:val="0"/>
              <w:adjustRightInd/>
              <w:snapToGrid/>
              <w:spacing w:line="360" w:lineRule="exact"/>
              <w:ind w:left="0" w:leftChars="0" w:right="0"/>
              <w:textAlignment w:val="auto"/>
              <w:rPr>
                <w:rFonts w:ascii="微软雅黑" w:hAnsi="微软雅黑" w:eastAsia="微软雅黑" w:cs="微软雅黑"/>
              </w:rPr>
            </w:pPr>
            <w:r>
              <w:rPr>
                <w:rFonts w:hint="eastAsia" w:ascii="微软雅黑" w:hAnsi="微软雅黑" w:eastAsia="微软雅黑" w:cs="微软雅黑"/>
              </w:rPr>
              <w:t>6、全程1生活超市（生活超市不算店）</w:t>
            </w:r>
          </w:p>
        </w:tc>
      </w:tr>
      <w:tr w14:paraId="2C4CCC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260CB97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274DBF4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77403B4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儿童价格包含：当地接待车位费、全程半餐费、导游服务费</w:t>
            </w:r>
          </w:p>
          <w:p w14:paraId="7E7E765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儿童价格不含：住宿、门票；若产生费用现付当地导游；儿童不含成人报价中的赠送门票项目</w:t>
            </w:r>
          </w:p>
        </w:tc>
      </w:tr>
      <w:tr w14:paraId="18386F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8A2BF8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default"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1E1862B">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正常收客年龄26-75周岁 2-8人同组</w:t>
            </w:r>
          </w:p>
          <w:p w14:paraId="708896E5">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1、14-18周岁附加费300元/人，18-25周岁按成人报名需增加400元/人,（70岁以上需亲属陪同，提供健康证明，签好免责）</w:t>
            </w:r>
          </w:p>
          <w:p w14:paraId="6438DAAB">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62D2B9CF">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3、2-8人同组，若一组超8人以上 ，附加费按照每人增加500元/人结算，同组超10人拒 绝报名），聋哑人士，行动不便者，孕妇，旅游同行，导游证，记者，回民 ，纯学生，75岁以上拒绝报名（特殊情况另议）</w:t>
            </w:r>
          </w:p>
          <w:p w14:paraId="6823195D">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4E221937">
            <w:pPr>
              <w:pStyle w:val="5"/>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lang w:val="en-US" w:eastAsia="zh-CN"/>
              </w:rPr>
              <w:t>若因客人任何自身原因导致不能正常走完行程或者提前离团，需补加团费700元/人 </w:t>
            </w:r>
          </w:p>
        </w:tc>
      </w:tr>
      <w:tr w14:paraId="65DB2C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68B82DB7">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☆☆参考酒店☆☆</w:t>
            </w:r>
          </w:p>
          <w:p w14:paraId="4F73388D">
            <w:pPr>
              <w:keepNext w:val="0"/>
              <w:keepLines w:val="0"/>
              <w:pageBreakBefore w:val="0"/>
              <w:widowControl w:val="0"/>
              <w:numPr>
                <w:ilvl w:val="0"/>
                <w:numId w:val="2"/>
              </w:numPr>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长沙：嘉玺、群晟、华宇、楠庭、达璇、汇和、逸庭魅致、东昇、橘子、康莱、凯特、丽日王朝或同级</w:t>
            </w:r>
          </w:p>
          <w:p w14:paraId="76B5BFFC">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2</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、张家界：</w:t>
            </w:r>
            <w:r>
              <w:rPr>
                <w:rFonts w:hint="eastAsia" w:ascii="微软雅黑" w:hAnsi="微软雅黑" w:eastAsia="微软雅黑" w:cs="微软雅黑"/>
                <w:lang w:val="en-US" w:eastAsia="zh-CN"/>
              </w:rPr>
              <w:t>白蓝溪酒店、盘龙、左转、蛮好居、碧泓山庄、半月溪、百丈峡、京溪国际、唯一风尚、和瑞山庄等同级</w:t>
            </w:r>
          </w:p>
          <w:p w14:paraId="1876CE49">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3</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、凤凰：</w:t>
            </w: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金凤、锦绣凤凰、融晟酒店、名都、金百汇、金伯利、天河商务、 维晶、芭堤雅或同级酒店</w:t>
            </w:r>
          </w:p>
          <w:p w14:paraId="1A30AEBA">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b/>
                <w:color w:val="FF0000"/>
                <w:szCs w:val="21"/>
                <w:lang w:val="en-US" w:eastAsia="zh-CN"/>
              </w:rPr>
            </w:pPr>
            <w:r>
              <w:rPr>
                <w:rFonts w:hint="eastAsia" w:ascii="微软雅黑" w:hAnsi="微软雅黑" w:eastAsia="微软雅黑" w:cs="微软雅黑"/>
                <w:lang w:val="zh-CN" w:eastAsia="zh-CN"/>
              </w:rPr>
              <w:t>自然单间请补单房差；酒店白天不开空调</w:t>
            </w:r>
          </w:p>
        </w:tc>
      </w:tr>
      <w:tr w14:paraId="04C2AE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E7D608C">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☆☆费用标准☆☆</w:t>
            </w:r>
          </w:p>
          <w:p w14:paraId="5373CD1B">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5A6D89B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2143D57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☆☆温馨提示☆☆</w:t>
            </w:r>
          </w:p>
          <w:p w14:paraId="4315453E">
            <w:pPr>
              <w:pStyle w:val="5"/>
              <w:keepNext w:val="0"/>
              <w:keepLines w:val="0"/>
              <w:pageBreakBefore w:val="0"/>
              <w:widowControl w:val="0"/>
              <w:kinsoku/>
              <w:wordWrap/>
              <w:overflowPunct/>
              <w:topLinePunct w:val="0"/>
              <w:autoSpaceDE/>
              <w:autoSpaceDN/>
              <w:bidi w:val="0"/>
              <w:adjustRightInd/>
              <w:snapToGrid/>
              <w:spacing w:line="360" w:lineRule="exact"/>
              <w:ind w:left="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1、游客应确保身体健康，保证自身条件能完成行程；未满2周岁或年满75周岁的，有心肺脑血管病听视力障碍的，不宜长途旅行的，既有病史和身体残障的，均不适合参加；任何隐瞒造成后果由旅游者自行承担。</w:t>
            </w:r>
          </w:p>
          <w:p w14:paraId="1CC2705D">
            <w:pPr>
              <w:pStyle w:val="5"/>
              <w:keepNext w:val="0"/>
              <w:keepLines w:val="0"/>
              <w:pageBreakBefore w:val="0"/>
              <w:widowControl w:val="0"/>
              <w:kinsoku/>
              <w:wordWrap/>
              <w:overflowPunct/>
              <w:topLinePunct w:val="0"/>
              <w:autoSpaceDE/>
              <w:autoSpaceDN/>
              <w:bidi w:val="0"/>
              <w:adjustRightInd/>
              <w:snapToGrid/>
              <w:spacing w:line="360" w:lineRule="exact"/>
              <w:ind w:left="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2、景区实行实名制订票，刷身份证进入景区游览，并于行程中随身携带，遗忘遗失等造成的无法游览，无法办理入住酒店等损失由旅游者自行承担。</w:t>
            </w:r>
          </w:p>
          <w:p w14:paraId="6B5C52D1">
            <w:pPr>
              <w:pStyle w:val="5"/>
              <w:keepNext w:val="0"/>
              <w:keepLines w:val="0"/>
              <w:pageBreakBefore w:val="0"/>
              <w:widowControl w:val="0"/>
              <w:kinsoku/>
              <w:wordWrap/>
              <w:overflowPunct/>
              <w:topLinePunct w:val="0"/>
              <w:autoSpaceDE/>
              <w:autoSpaceDN/>
              <w:bidi w:val="0"/>
              <w:adjustRightInd/>
              <w:snapToGrid/>
              <w:spacing w:line="360" w:lineRule="exact"/>
              <w:ind w:left="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3、因任何公共交通引起的人身财产行程损失，由旅游者自行承担；出发后要求退团的经协商，未产生费用正常退费；因非我社造成的旅游者行程变化的，减少部分我社不予补偿，增加的费用由旅游者自行承担。</w:t>
            </w:r>
          </w:p>
          <w:p w14:paraId="7B4C5A9D">
            <w:pPr>
              <w:pStyle w:val="5"/>
              <w:keepNext w:val="0"/>
              <w:keepLines w:val="0"/>
              <w:pageBreakBefore w:val="0"/>
              <w:widowControl w:val="0"/>
              <w:kinsoku/>
              <w:wordWrap/>
              <w:overflowPunct/>
              <w:topLinePunct w:val="0"/>
              <w:autoSpaceDE/>
              <w:autoSpaceDN/>
              <w:bidi w:val="0"/>
              <w:adjustRightInd/>
              <w:snapToGrid/>
              <w:spacing w:line="360" w:lineRule="exact"/>
              <w:ind w:left="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508B4F48">
            <w:pPr>
              <w:pStyle w:val="5"/>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5、行程内行车途中均会提供沿途休息及上厕所，请主动付费自备小钞。包括餐后休息，酒店休息，行程中标明的自由活动 均属自由活动时间，期间旅游者自身财产及人身安全由其本人自行负责，请注意安全，并请勿参加违反国家法律不宜参加的活动。</w:t>
            </w:r>
          </w:p>
          <w:p w14:paraId="49EC83F3">
            <w:pPr>
              <w:pStyle w:val="5"/>
              <w:keepNext w:val="0"/>
              <w:keepLines w:val="0"/>
              <w:pageBreakBefore w:val="0"/>
              <w:widowControl w:val="0"/>
              <w:kinsoku/>
              <w:wordWrap/>
              <w:overflowPunct/>
              <w:topLinePunct w:val="0"/>
              <w:autoSpaceDE/>
              <w:autoSpaceDN/>
              <w:bidi w:val="0"/>
              <w:adjustRightInd/>
              <w:snapToGrid/>
              <w:spacing w:line="360" w:lineRule="exact"/>
              <w:ind w:left="0" w:hanging="420" w:hanging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6、沿途停留点均有旅游纪念品，纪念照片，土特产出售，非我社提供，特别是私人小贩售卖，更不在我社控制范围，如有兴趣，请旅游者自行甄别，如有购买为其个人行为，任何后果由旅游者自行承担。</w:t>
            </w:r>
          </w:p>
          <w:p w14:paraId="0E03E166">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7、请尊重当地少数民族的生活和信仰，避免与当地居民发生冲突；为安全考虑，晚间及单独不宜自行外出。</w:t>
            </w:r>
          </w:p>
          <w:p w14:paraId="23D0E9D1">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8、因不可抗力，造成滞留的，我社将协助安排，因此增加的费用由旅游者自行承担。</w:t>
            </w:r>
          </w:p>
          <w:p w14:paraId="33F8128C">
            <w:pPr>
              <w:pStyle w:val="5"/>
              <w:keepNext w:val="0"/>
              <w:keepLines w:val="0"/>
              <w:pageBreakBefore w:val="0"/>
              <w:widowControl w:val="0"/>
              <w:kinsoku/>
              <w:wordWrap/>
              <w:overflowPunct/>
              <w:topLinePunct w:val="0"/>
              <w:autoSpaceDE/>
              <w:autoSpaceDN/>
              <w:bidi w:val="0"/>
              <w:adjustRightInd/>
              <w:snapToGrid/>
              <w:spacing w:line="360" w:lineRule="exact"/>
              <w:ind w:left="428" w:leftChars="0" w:hanging="428" w:hangingChars="204"/>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9、行程中未经协商的擅自离团，视同旅游者违约，未完成部分将被视为自行放弃，我社不再退费，并不予承担旅游者由此产生的额外费用。离团后所发生的安全问题，与旅行社无关。</w:t>
            </w:r>
          </w:p>
          <w:p w14:paraId="07C8228E">
            <w:pPr>
              <w:pStyle w:val="5"/>
              <w:keepNext w:val="0"/>
              <w:keepLines w:val="0"/>
              <w:pageBreakBefore w:val="0"/>
              <w:widowControl w:val="0"/>
              <w:kinsoku/>
              <w:wordWrap/>
              <w:overflowPunct/>
              <w:topLinePunct w:val="0"/>
              <w:autoSpaceDE/>
              <w:autoSpaceDN/>
              <w:bidi w:val="0"/>
              <w:adjustRightInd/>
              <w:snapToGrid/>
              <w:spacing w:line="360" w:lineRule="exact"/>
              <w:ind w:left="428" w:leftChars="0" w:hanging="428" w:hangingChars="204"/>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10、行程过程中我社已为旅游者代买保险，如行程过程中旅游者发生意外人身安全事故，我社将协助旅游者向保险公司申请保险服务，具体赔付金额以保险公司保单为准。</w:t>
            </w:r>
          </w:p>
          <w:p w14:paraId="7FBA2D47">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11、贵重物品随身携带，以防丢失影响美好的旅游心情；</w:t>
            </w:r>
          </w:p>
          <w:p w14:paraId="779A9742">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12、请尽量穿登山运动鞋、带上雨具</w:t>
            </w:r>
            <w:r>
              <w:rPr>
                <w:rFonts w:hint="eastAsia" w:ascii="微软雅黑" w:hAnsi="微软雅黑" w:eastAsia="微软雅黑" w:cs="微软雅黑"/>
                <w:lang w:val="en-US" w:eastAsia="zh-CN"/>
              </w:rPr>
              <w:tab/>
            </w:r>
          </w:p>
          <w:p w14:paraId="3BBDD6E6">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13、乘车过程中请不要随便走动；</w:t>
            </w:r>
          </w:p>
          <w:p w14:paraId="150297C5">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14、登山时请“观景不走路，走路不观景”注意安全；</w:t>
            </w:r>
          </w:p>
          <w:p w14:paraId="5F012D1C">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15、祝您有一次美好的旅程，为您的人生添彩！</w:t>
            </w:r>
          </w:p>
          <w:p w14:paraId="30891F96">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16、在不减少客人行程景点的情况下，导游有权调配所含景点的先后顺序；</w:t>
            </w:r>
          </w:p>
          <w:p w14:paraId="583798CE">
            <w:pPr>
              <w:pStyle w:val="5"/>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17、酒店时请出示身份证并主动交纳房卡压金（退房时退押金）；</w:t>
            </w:r>
          </w:p>
          <w:p w14:paraId="6A26BD75">
            <w:pPr>
              <w:pStyle w:val="5"/>
              <w:keepNext w:val="0"/>
              <w:keepLines w:val="0"/>
              <w:pageBreakBefore w:val="0"/>
              <w:widowControl w:val="0"/>
              <w:kinsoku/>
              <w:wordWrap/>
              <w:overflowPunct/>
              <w:topLinePunct w:val="0"/>
              <w:autoSpaceDE/>
              <w:autoSpaceDN/>
              <w:bidi w:val="0"/>
              <w:adjustRightInd/>
              <w:snapToGrid/>
              <w:spacing w:line="360" w:lineRule="exact"/>
              <w:ind w:left="428" w:leftChars="0" w:hanging="428" w:hangingChars="204"/>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18、由于不可抗力或者旅行社、履行辅助人已尽合理注意义务仍无法避免的事件，而需要变更行程时产生的费用旅行社不承担。（包括但不限于自然灾害、天气原因、航班延误或取消、车辆故障、交通意外等）意外等。</w:t>
            </w:r>
          </w:p>
          <w:p w14:paraId="7F015BC6">
            <w:pPr>
              <w:pStyle w:val="5"/>
              <w:keepNext w:val="0"/>
              <w:keepLines w:val="0"/>
              <w:pageBreakBefore w:val="0"/>
              <w:widowControl w:val="0"/>
              <w:kinsoku/>
              <w:wordWrap/>
              <w:overflowPunct/>
              <w:topLinePunct w:val="0"/>
              <w:autoSpaceDE/>
              <w:autoSpaceDN/>
              <w:bidi w:val="0"/>
              <w:adjustRightInd/>
              <w:snapToGrid/>
              <w:spacing w:line="360" w:lineRule="exact"/>
              <w:ind w:left="0" w:hanging="420" w:hanging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19、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5AF5A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420" w:hangingChars="200"/>
              <w:jc w:val="left"/>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lang w:val="en-US" w:eastAsia="zh-CN"/>
              </w:rPr>
              <w:t>20、自2009年开始，湖南省境内提出建设蓝天碧水工程，提倡节能环保，部分境内酒店中可能不提供免费的一次性用品，请自备。</w:t>
            </w:r>
          </w:p>
        </w:tc>
      </w:tr>
    </w:tbl>
    <w:p w14:paraId="594CA99F">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A7202">
    <w:pPr>
      <w:pStyle w:val="8"/>
      <w:pBdr>
        <w:bottom w:val="none" w:color="auto" w:sz="0" w:space="0"/>
      </w:pBdr>
      <w:tabs>
        <w:tab w:val="clear" w:pos="4153"/>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E9BA62C8"/>
    <w:multiLevelType w:val="singleLevel"/>
    <w:tmpl w:val="E9BA62C8"/>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61E1A"/>
    <w:rsid w:val="012D0479"/>
    <w:rsid w:val="0157064E"/>
    <w:rsid w:val="016469E8"/>
    <w:rsid w:val="019761CA"/>
    <w:rsid w:val="02492FB3"/>
    <w:rsid w:val="029C3B08"/>
    <w:rsid w:val="032D0FCD"/>
    <w:rsid w:val="03343D40"/>
    <w:rsid w:val="034E7440"/>
    <w:rsid w:val="0378130B"/>
    <w:rsid w:val="037B7F1C"/>
    <w:rsid w:val="03A87411"/>
    <w:rsid w:val="04272382"/>
    <w:rsid w:val="05077321"/>
    <w:rsid w:val="055664B3"/>
    <w:rsid w:val="058A6E18"/>
    <w:rsid w:val="05BB103F"/>
    <w:rsid w:val="05C8291B"/>
    <w:rsid w:val="05EB75A5"/>
    <w:rsid w:val="06BA3154"/>
    <w:rsid w:val="06C8688F"/>
    <w:rsid w:val="06D25850"/>
    <w:rsid w:val="0704296D"/>
    <w:rsid w:val="07072A72"/>
    <w:rsid w:val="070D6730"/>
    <w:rsid w:val="07121211"/>
    <w:rsid w:val="07134710"/>
    <w:rsid w:val="072C1A93"/>
    <w:rsid w:val="073B1CE0"/>
    <w:rsid w:val="07723FAA"/>
    <w:rsid w:val="07D30491"/>
    <w:rsid w:val="07E9375F"/>
    <w:rsid w:val="080639DA"/>
    <w:rsid w:val="08863B53"/>
    <w:rsid w:val="089B2EF1"/>
    <w:rsid w:val="08E5797A"/>
    <w:rsid w:val="091D389B"/>
    <w:rsid w:val="09337B5B"/>
    <w:rsid w:val="09420551"/>
    <w:rsid w:val="098442F1"/>
    <w:rsid w:val="09C35CEF"/>
    <w:rsid w:val="09D10E6F"/>
    <w:rsid w:val="09E225A5"/>
    <w:rsid w:val="09F65C36"/>
    <w:rsid w:val="09FB503E"/>
    <w:rsid w:val="0A14245F"/>
    <w:rsid w:val="0A735171"/>
    <w:rsid w:val="0A8473AE"/>
    <w:rsid w:val="0A8A2888"/>
    <w:rsid w:val="0A9760CA"/>
    <w:rsid w:val="0AB416DB"/>
    <w:rsid w:val="0B4A3C17"/>
    <w:rsid w:val="0B7C24E7"/>
    <w:rsid w:val="0B7F3A6A"/>
    <w:rsid w:val="0B835865"/>
    <w:rsid w:val="0B9B10B5"/>
    <w:rsid w:val="0BF25217"/>
    <w:rsid w:val="0C096925"/>
    <w:rsid w:val="0C450D6C"/>
    <w:rsid w:val="0C6F3428"/>
    <w:rsid w:val="0C7E69E5"/>
    <w:rsid w:val="0CE63B48"/>
    <w:rsid w:val="0CF60FD3"/>
    <w:rsid w:val="0D5F66AE"/>
    <w:rsid w:val="0D6C10EE"/>
    <w:rsid w:val="0DC9323A"/>
    <w:rsid w:val="0E4949A1"/>
    <w:rsid w:val="0E850379"/>
    <w:rsid w:val="0EDC68F7"/>
    <w:rsid w:val="0EF273CF"/>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60D6D"/>
    <w:rsid w:val="16D056D6"/>
    <w:rsid w:val="16F07B27"/>
    <w:rsid w:val="16F7733F"/>
    <w:rsid w:val="17222925"/>
    <w:rsid w:val="17A77194"/>
    <w:rsid w:val="17AB7D29"/>
    <w:rsid w:val="17AE51C3"/>
    <w:rsid w:val="17AF7A04"/>
    <w:rsid w:val="183B6DAB"/>
    <w:rsid w:val="189A56D0"/>
    <w:rsid w:val="18BC4164"/>
    <w:rsid w:val="198F3627"/>
    <w:rsid w:val="19B07A1C"/>
    <w:rsid w:val="19F63A29"/>
    <w:rsid w:val="1A066980"/>
    <w:rsid w:val="1A371E92"/>
    <w:rsid w:val="1A4B1305"/>
    <w:rsid w:val="1B4A6010"/>
    <w:rsid w:val="1BA04EFC"/>
    <w:rsid w:val="1C4C0D55"/>
    <w:rsid w:val="1C4E38DD"/>
    <w:rsid w:val="1CA647A6"/>
    <w:rsid w:val="1CA66D5E"/>
    <w:rsid w:val="1CED73D2"/>
    <w:rsid w:val="1D1F4CA2"/>
    <w:rsid w:val="1D5C01C9"/>
    <w:rsid w:val="1E3501C4"/>
    <w:rsid w:val="1E841FFE"/>
    <w:rsid w:val="1F246147"/>
    <w:rsid w:val="1F4D65B6"/>
    <w:rsid w:val="1FBC28E0"/>
    <w:rsid w:val="1FE3552A"/>
    <w:rsid w:val="200F7270"/>
    <w:rsid w:val="205B6E3B"/>
    <w:rsid w:val="20C45EF0"/>
    <w:rsid w:val="21B76F72"/>
    <w:rsid w:val="22233137"/>
    <w:rsid w:val="22464DDD"/>
    <w:rsid w:val="22586EEA"/>
    <w:rsid w:val="22840166"/>
    <w:rsid w:val="22E744D4"/>
    <w:rsid w:val="23D5466C"/>
    <w:rsid w:val="23E40D09"/>
    <w:rsid w:val="244B5D34"/>
    <w:rsid w:val="24705D36"/>
    <w:rsid w:val="24D80578"/>
    <w:rsid w:val="257A557F"/>
    <w:rsid w:val="25986633"/>
    <w:rsid w:val="259A25D7"/>
    <w:rsid w:val="26A435E6"/>
    <w:rsid w:val="27026F8E"/>
    <w:rsid w:val="271F681F"/>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97D52"/>
    <w:rsid w:val="2A4B564D"/>
    <w:rsid w:val="2AD52E64"/>
    <w:rsid w:val="2BAB2B4A"/>
    <w:rsid w:val="2BE02D66"/>
    <w:rsid w:val="2BF57730"/>
    <w:rsid w:val="2C1874AC"/>
    <w:rsid w:val="2C493A17"/>
    <w:rsid w:val="2CB96718"/>
    <w:rsid w:val="2CF439DB"/>
    <w:rsid w:val="2D234CF5"/>
    <w:rsid w:val="2D3B0A92"/>
    <w:rsid w:val="2DC860A6"/>
    <w:rsid w:val="2DF67CC1"/>
    <w:rsid w:val="2EC75720"/>
    <w:rsid w:val="2EDE4234"/>
    <w:rsid w:val="2EE948D6"/>
    <w:rsid w:val="2EF53261"/>
    <w:rsid w:val="2F046E1E"/>
    <w:rsid w:val="2F357C66"/>
    <w:rsid w:val="2F4F4441"/>
    <w:rsid w:val="2FB909F9"/>
    <w:rsid w:val="2FE11772"/>
    <w:rsid w:val="30BA4CEE"/>
    <w:rsid w:val="30DF0305"/>
    <w:rsid w:val="30ED0036"/>
    <w:rsid w:val="3143321D"/>
    <w:rsid w:val="315D7DA4"/>
    <w:rsid w:val="31646571"/>
    <w:rsid w:val="319A0FE4"/>
    <w:rsid w:val="31F10857"/>
    <w:rsid w:val="321C2BAF"/>
    <w:rsid w:val="32A3555E"/>
    <w:rsid w:val="32C2475E"/>
    <w:rsid w:val="331B16C0"/>
    <w:rsid w:val="33261046"/>
    <w:rsid w:val="33963A1E"/>
    <w:rsid w:val="33A15FD9"/>
    <w:rsid w:val="33DD2C4D"/>
    <w:rsid w:val="33FC4F3D"/>
    <w:rsid w:val="342E081E"/>
    <w:rsid w:val="34B72093"/>
    <w:rsid w:val="358C22F5"/>
    <w:rsid w:val="36276C4F"/>
    <w:rsid w:val="36775E73"/>
    <w:rsid w:val="370F5DD1"/>
    <w:rsid w:val="371B773A"/>
    <w:rsid w:val="37305A51"/>
    <w:rsid w:val="37FA789F"/>
    <w:rsid w:val="37FF748C"/>
    <w:rsid w:val="3807070C"/>
    <w:rsid w:val="38180079"/>
    <w:rsid w:val="381F242D"/>
    <w:rsid w:val="385177D5"/>
    <w:rsid w:val="3901371D"/>
    <w:rsid w:val="3909332E"/>
    <w:rsid w:val="39B44CE2"/>
    <w:rsid w:val="39ED3ED1"/>
    <w:rsid w:val="3A297CD2"/>
    <w:rsid w:val="3A9665B5"/>
    <w:rsid w:val="3AB309C7"/>
    <w:rsid w:val="3AD42EA7"/>
    <w:rsid w:val="3B4B164C"/>
    <w:rsid w:val="3C0C0AA1"/>
    <w:rsid w:val="3C164A8D"/>
    <w:rsid w:val="3C4D011D"/>
    <w:rsid w:val="3C5710E9"/>
    <w:rsid w:val="3CB7466E"/>
    <w:rsid w:val="3E2245A8"/>
    <w:rsid w:val="3E6413E1"/>
    <w:rsid w:val="3F1E55F3"/>
    <w:rsid w:val="3F440007"/>
    <w:rsid w:val="3F711169"/>
    <w:rsid w:val="3F895B21"/>
    <w:rsid w:val="3FC93043"/>
    <w:rsid w:val="406B3968"/>
    <w:rsid w:val="40B04456"/>
    <w:rsid w:val="40FB5581"/>
    <w:rsid w:val="4119604E"/>
    <w:rsid w:val="42090DDA"/>
    <w:rsid w:val="4226335B"/>
    <w:rsid w:val="42601C60"/>
    <w:rsid w:val="428E46BB"/>
    <w:rsid w:val="429152B6"/>
    <w:rsid w:val="429945EC"/>
    <w:rsid w:val="43170206"/>
    <w:rsid w:val="43B6787E"/>
    <w:rsid w:val="43C51CEE"/>
    <w:rsid w:val="43D93497"/>
    <w:rsid w:val="441145F8"/>
    <w:rsid w:val="442C6A73"/>
    <w:rsid w:val="449414B5"/>
    <w:rsid w:val="44C256D2"/>
    <w:rsid w:val="44D5743D"/>
    <w:rsid w:val="45295867"/>
    <w:rsid w:val="45445823"/>
    <w:rsid w:val="459840BF"/>
    <w:rsid w:val="45EB289C"/>
    <w:rsid w:val="460401AE"/>
    <w:rsid w:val="46335606"/>
    <w:rsid w:val="46446916"/>
    <w:rsid w:val="46454B73"/>
    <w:rsid w:val="46486737"/>
    <w:rsid w:val="46A00465"/>
    <w:rsid w:val="4762127A"/>
    <w:rsid w:val="47830661"/>
    <w:rsid w:val="47E8112C"/>
    <w:rsid w:val="47EA5D88"/>
    <w:rsid w:val="4836317F"/>
    <w:rsid w:val="487842FA"/>
    <w:rsid w:val="48B6105C"/>
    <w:rsid w:val="48E63442"/>
    <w:rsid w:val="4976505A"/>
    <w:rsid w:val="49ED548C"/>
    <w:rsid w:val="4A1C41B3"/>
    <w:rsid w:val="4A3F45BD"/>
    <w:rsid w:val="4A4A4481"/>
    <w:rsid w:val="4B711B74"/>
    <w:rsid w:val="4C212059"/>
    <w:rsid w:val="4C813A93"/>
    <w:rsid w:val="4C887A2D"/>
    <w:rsid w:val="4CB521FE"/>
    <w:rsid w:val="4CDB3060"/>
    <w:rsid w:val="4CF0081A"/>
    <w:rsid w:val="4D1C581A"/>
    <w:rsid w:val="4D576E1A"/>
    <w:rsid w:val="4D5D122C"/>
    <w:rsid w:val="4D832CE2"/>
    <w:rsid w:val="4DC834CB"/>
    <w:rsid w:val="4ECB44D1"/>
    <w:rsid w:val="4ED93AEE"/>
    <w:rsid w:val="4F0202B4"/>
    <w:rsid w:val="4F293D1D"/>
    <w:rsid w:val="4F2D45BF"/>
    <w:rsid w:val="4F3802E4"/>
    <w:rsid w:val="4F5F5742"/>
    <w:rsid w:val="4FA02EC7"/>
    <w:rsid w:val="508D440A"/>
    <w:rsid w:val="5103733B"/>
    <w:rsid w:val="511E308E"/>
    <w:rsid w:val="51217D24"/>
    <w:rsid w:val="51316796"/>
    <w:rsid w:val="51560851"/>
    <w:rsid w:val="521603C2"/>
    <w:rsid w:val="523C2D3F"/>
    <w:rsid w:val="524C7FC1"/>
    <w:rsid w:val="52636A0D"/>
    <w:rsid w:val="52992947"/>
    <w:rsid w:val="52D7336D"/>
    <w:rsid w:val="52F03774"/>
    <w:rsid w:val="538B0C1D"/>
    <w:rsid w:val="53C84C9E"/>
    <w:rsid w:val="53FD32A8"/>
    <w:rsid w:val="54027369"/>
    <w:rsid w:val="540602EE"/>
    <w:rsid w:val="54C97A24"/>
    <w:rsid w:val="54EC6085"/>
    <w:rsid w:val="551A3EF8"/>
    <w:rsid w:val="55CF021E"/>
    <w:rsid w:val="55D93D68"/>
    <w:rsid w:val="561720BD"/>
    <w:rsid w:val="56405548"/>
    <w:rsid w:val="56511950"/>
    <w:rsid w:val="56693A34"/>
    <w:rsid w:val="56891D8F"/>
    <w:rsid w:val="568E01E7"/>
    <w:rsid w:val="56C02F6A"/>
    <w:rsid w:val="56EA6CD1"/>
    <w:rsid w:val="570D43E2"/>
    <w:rsid w:val="57C31B98"/>
    <w:rsid w:val="580C3794"/>
    <w:rsid w:val="581546AF"/>
    <w:rsid w:val="582A50F2"/>
    <w:rsid w:val="58744AC1"/>
    <w:rsid w:val="58B61A9D"/>
    <w:rsid w:val="58C33C5A"/>
    <w:rsid w:val="58CC3EAD"/>
    <w:rsid w:val="58F12E9E"/>
    <w:rsid w:val="59923649"/>
    <w:rsid w:val="59AC2042"/>
    <w:rsid w:val="59DF74B6"/>
    <w:rsid w:val="5A596CA5"/>
    <w:rsid w:val="5A71367A"/>
    <w:rsid w:val="5B1B1D9F"/>
    <w:rsid w:val="5B312324"/>
    <w:rsid w:val="5B813524"/>
    <w:rsid w:val="5BA15B7C"/>
    <w:rsid w:val="5BAA265C"/>
    <w:rsid w:val="5BB1219F"/>
    <w:rsid w:val="5BF37E5F"/>
    <w:rsid w:val="5BFF4980"/>
    <w:rsid w:val="5C582767"/>
    <w:rsid w:val="5D343E68"/>
    <w:rsid w:val="5D395EF9"/>
    <w:rsid w:val="5D460992"/>
    <w:rsid w:val="5DD4636B"/>
    <w:rsid w:val="5DDD6FFB"/>
    <w:rsid w:val="5EA17CC3"/>
    <w:rsid w:val="5EAF3E6C"/>
    <w:rsid w:val="5EB9341D"/>
    <w:rsid w:val="5F3B0C4C"/>
    <w:rsid w:val="5F5F6ADB"/>
    <w:rsid w:val="5F744E64"/>
    <w:rsid w:val="5FA76558"/>
    <w:rsid w:val="5FCB7F72"/>
    <w:rsid w:val="6018347B"/>
    <w:rsid w:val="608B2BC8"/>
    <w:rsid w:val="60C73DE5"/>
    <w:rsid w:val="60EA73D6"/>
    <w:rsid w:val="6133198D"/>
    <w:rsid w:val="61672233"/>
    <w:rsid w:val="617E0AF8"/>
    <w:rsid w:val="619304B3"/>
    <w:rsid w:val="61B57C03"/>
    <w:rsid w:val="63006B79"/>
    <w:rsid w:val="63600E30"/>
    <w:rsid w:val="637C1DF3"/>
    <w:rsid w:val="63D342E8"/>
    <w:rsid w:val="640D5BAD"/>
    <w:rsid w:val="64113417"/>
    <w:rsid w:val="642C1302"/>
    <w:rsid w:val="648C5748"/>
    <w:rsid w:val="65AE41C1"/>
    <w:rsid w:val="65B95839"/>
    <w:rsid w:val="65CB7234"/>
    <w:rsid w:val="65DC23AC"/>
    <w:rsid w:val="66373B7E"/>
    <w:rsid w:val="664D50DC"/>
    <w:rsid w:val="66935810"/>
    <w:rsid w:val="669D3B0F"/>
    <w:rsid w:val="66AC566C"/>
    <w:rsid w:val="66BC2D34"/>
    <w:rsid w:val="66EE3BC9"/>
    <w:rsid w:val="672E5BEB"/>
    <w:rsid w:val="677F50DB"/>
    <w:rsid w:val="678A07EE"/>
    <w:rsid w:val="67A4786A"/>
    <w:rsid w:val="67B67376"/>
    <w:rsid w:val="67BF6452"/>
    <w:rsid w:val="67FC30CE"/>
    <w:rsid w:val="688B5C95"/>
    <w:rsid w:val="68FA48D7"/>
    <w:rsid w:val="691335F2"/>
    <w:rsid w:val="693D2D72"/>
    <w:rsid w:val="694F4AE2"/>
    <w:rsid w:val="696401FF"/>
    <w:rsid w:val="699A749A"/>
    <w:rsid w:val="69AA7668"/>
    <w:rsid w:val="69C60062"/>
    <w:rsid w:val="69EB0FCF"/>
    <w:rsid w:val="6A206802"/>
    <w:rsid w:val="6AF7140F"/>
    <w:rsid w:val="6B317667"/>
    <w:rsid w:val="6B7F494F"/>
    <w:rsid w:val="6B8D6287"/>
    <w:rsid w:val="6BC51A85"/>
    <w:rsid w:val="6BD1058C"/>
    <w:rsid w:val="6BD603FA"/>
    <w:rsid w:val="6BE57596"/>
    <w:rsid w:val="6C4F545A"/>
    <w:rsid w:val="6C664AF2"/>
    <w:rsid w:val="6CED3119"/>
    <w:rsid w:val="6D091E11"/>
    <w:rsid w:val="6D194D70"/>
    <w:rsid w:val="6DA4008B"/>
    <w:rsid w:val="6F162691"/>
    <w:rsid w:val="6F20013B"/>
    <w:rsid w:val="6FCC47C8"/>
    <w:rsid w:val="71D37635"/>
    <w:rsid w:val="721D55D9"/>
    <w:rsid w:val="722A21C5"/>
    <w:rsid w:val="72671BC0"/>
    <w:rsid w:val="72BC780D"/>
    <w:rsid w:val="72C62AA1"/>
    <w:rsid w:val="72C708B1"/>
    <w:rsid w:val="72C75081"/>
    <w:rsid w:val="72F851A0"/>
    <w:rsid w:val="73130422"/>
    <w:rsid w:val="73191103"/>
    <w:rsid w:val="73195863"/>
    <w:rsid w:val="73CE3E28"/>
    <w:rsid w:val="73EB5BE4"/>
    <w:rsid w:val="73EE26AD"/>
    <w:rsid w:val="743D4317"/>
    <w:rsid w:val="74DD4D17"/>
    <w:rsid w:val="74E168B9"/>
    <w:rsid w:val="74EE6EA4"/>
    <w:rsid w:val="75242E64"/>
    <w:rsid w:val="753627B5"/>
    <w:rsid w:val="753D37FC"/>
    <w:rsid w:val="76290CF7"/>
    <w:rsid w:val="768F7938"/>
    <w:rsid w:val="76A13980"/>
    <w:rsid w:val="76F0652C"/>
    <w:rsid w:val="76F7344E"/>
    <w:rsid w:val="770F58C0"/>
    <w:rsid w:val="77221663"/>
    <w:rsid w:val="77531EB4"/>
    <w:rsid w:val="777E2193"/>
    <w:rsid w:val="77AE059A"/>
    <w:rsid w:val="77C866DD"/>
    <w:rsid w:val="77E57235"/>
    <w:rsid w:val="78075142"/>
    <w:rsid w:val="782C529D"/>
    <w:rsid w:val="78E8447A"/>
    <w:rsid w:val="78F35532"/>
    <w:rsid w:val="791D4502"/>
    <w:rsid w:val="792B2D90"/>
    <w:rsid w:val="795839D1"/>
    <w:rsid w:val="79600CBC"/>
    <w:rsid w:val="798B5156"/>
    <w:rsid w:val="799176AF"/>
    <w:rsid w:val="7A6C6C44"/>
    <w:rsid w:val="7B2A1EE8"/>
    <w:rsid w:val="7B2C39A7"/>
    <w:rsid w:val="7BDE4262"/>
    <w:rsid w:val="7C97416D"/>
    <w:rsid w:val="7CCC5221"/>
    <w:rsid w:val="7D027BEA"/>
    <w:rsid w:val="7D2F4E8F"/>
    <w:rsid w:val="7D5B2135"/>
    <w:rsid w:val="7D7A3790"/>
    <w:rsid w:val="7D7E5EC1"/>
    <w:rsid w:val="7DA66CC3"/>
    <w:rsid w:val="7DB0236B"/>
    <w:rsid w:val="7DBB271B"/>
    <w:rsid w:val="7DDF7215"/>
    <w:rsid w:val="7E1274F2"/>
    <w:rsid w:val="7E2A7DC1"/>
    <w:rsid w:val="7EAE28A5"/>
    <w:rsid w:val="7EF5102E"/>
    <w:rsid w:val="7F031625"/>
    <w:rsid w:val="7F1B279E"/>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autoRedefine/>
    <w:qFormat/>
    <w:uiPriority w:val="0"/>
    <w:rPr>
      <w:rFonts w:ascii="Calibri" w:hAnsi="Calibri"/>
      <w:kern w:val="2"/>
      <w:sz w:val="18"/>
      <w:szCs w:val="18"/>
    </w:rPr>
  </w:style>
  <w:style w:type="character" w:customStyle="1" w:styleId="18">
    <w:name w:val="无"/>
    <w:basedOn w:val="13"/>
    <w:autoRedefine/>
    <w:qFormat/>
    <w:uiPriority w:val="0"/>
  </w:style>
  <w:style w:type="paragraph" w:styleId="19">
    <w:name w:val="List Paragraph"/>
    <w:basedOn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6310</Words>
  <Characters>6415</Characters>
  <Lines>41</Lines>
  <Paragraphs>11</Paragraphs>
  <TotalTime>0</TotalTime>
  <ScaleCrop>false</ScaleCrop>
  <LinksUpToDate>false</LinksUpToDate>
  <CharactersWithSpaces>6658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2025-06-10T07:33:38Z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RubyTemplateID">
    <vt:lpwstr>6</vt:lpwstr>
  </property>
  <property fmtid="{D5CDD505-2E9C-101B-9397-08002B2CF9AE}" pid="4" name="ICV">
    <vt:lpwstr>9C0DCE9155B24CF6A552E866A8EEDD84_13</vt:lpwstr>
  </property>
  <property fmtid="{D5CDD505-2E9C-101B-9397-08002B2CF9AE}" pid="5" name="KSOTemplateDocerSaveRecord">
    <vt:lpwstr>eyJoZGlkIjoiMWNjZDlhZDMyYTVmODI3OWIxZGI1M2UyNTE1N2ZmY2YiLCJ1c2VySWQiOiIyODEyNzY2NDcifQ==</vt:lpwstr>
  </property>
</Properties>
</file>