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default"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default" w:ascii="微软简仿宋" w:hAnsi="微软简仿宋" w:eastAsia="微软简仿宋" w:cs="微软简仿宋"/>
          <w:b/>
          <w:bCs/>
          <w:color w:val="00B050"/>
          <w:sz w:val="44"/>
          <w:szCs w:val="44"/>
          <w:lang w:eastAsia="zh-CN"/>
        </w:rPr>
        <w:drawing>
          <wp:anchor distT="0" distB="0" distL="114300" distR="114300" simplePos="0" relativeHeight="251668480" behindDoc="0" locked="0" layoutInCell="1" allowOverlap="1">
            <wp:simplePos x="0" y="0"/>
            <wp:positionH relativeFrom="column">
              <wp:posOffset>-232410</wp:posOffset>
            </wp:positionH>
            <wp:positionV relativeFrom="paragraph">
              <wp:posOffset>-394970</wp:posOffset>
            </wp:positionV>
            <wp:extent cx="7564755" cy="10647045"/>
            <wp:effectExtent l="0" t="0" r="17145" b="1905"/>
            <wp:wrapNone/>
            <wp:docPr id="3" name="图片 3" descr="至尊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至尊张家界"/>
                    <pic:cNvPicPr>
                      <a:picLocks noChangeAspect="1"/>
                    </pic:cNvPicPr>
                  </pic:nvPicPr>
                  <pic:blipFill>
                    <a:blip r:embed="rId11"/>
                    <a:stretch>
                      <a:fillRect/>
                    </a:stretch>
                  </pic:blipFill>
                  <pic:spPr>
                    <a:xfrm>
                      <a:off x="0" y="0"/>
                      <a:ext cx="7564755" cy="10647045"/>
                    </a:xfrm>
                    <a:prstGeom prst="rect">
                      <a:avLst/>
                    </a:prstGeom>
                  </pic:spPr>
                </pic:pic>
              </a:graphicData>
            </a:graphic>
          </wp:anchor>
        </w:drawing>
      </w:r>
    </w:p>
    <w:p w14:paraId="4C4DE6A6">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0288"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2"/>
                    <a:srcRect t="4" b="4"/>
                    <a:stretch>
                      <a:fillRect/>
                    </a:stretch>
                  </pic:blipFill>
                  <pic:spPr>
                    <a:xfrm>
                      <a:off x="0" y="0"/>
                      <a:ext cx="7574280" cy="10708640"/>
                    </a:xfrm>
                    <a:prstGeom prst="rect">
                      <a:avLst/>
                    </a:prstGeom>
                  </pic:spPr>
                </pic:pic>
              </a:graphicData>
            </a:graphic>
          </wp:anchor>
        </w:drawing>
      </w:r>
    </w:p>
    <w:p w14:paraId="6F6EF817">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5856F5BF">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8"/>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val="en-US" w:eastAsia="zh-CN"/>
              </w:rPr>
              <w:t xml:space="preserve"> </w:t>
            </w:r>
            <w:r>
              <w:rPr>
                <w:rFonts w:hint="eastAsia" w:ascii="微软简仿宋" w:hAnsi="微软简仿宋" w:eastAsia="微软简仿宋" w:cs="微软简仿宋"/>
                <w:b/>
                <w:bCs/>
                <w:color w:val="00B050"/>
                <w:sz w:val="44"/>
                <w:szCs w:val="44"/>
                <w:lang w:eastAsia="zh-CN"/>
              </w:rPr>
              <w:t>【至尊湖南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7C8D2C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628" w:type="dxa"/>
            <w:gridSpan w:val="7"/>
            <w:shd w:val="clear" w:color="auto" w:fill="auto"/>
            <w:noWrap w:val="0"/>
            <w:vAlign w:val="top"/>
          </w:tcPr>
          <w:p w14:paraId="427C0927">
            <w:pPr>
              <w:pStyle w:val="8"/>
              <w:keepNext w:val="0"/>
              <w:keepLines w:val="0"/>
              <w:pageBreakBefore w:val="0"/>
              <w:widowControl w:val="0"/>
              <w:kinsoku/>
              <w:wordWrap/>
              <w:overflowPunct/>
              <w:topLinePunct w:val="0"/>
              <w:autoSpaceDE/>
              <w:autoSpaceDN/>
              <w:bidi w:val="0"/>
              <w:adjustRightInd/>
              <w:snapToGrid/>
              <w:spacing w:before="11"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1116330</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简仿宋" w:hAnsi="微软简仿宋" w:eastAsia="微软简仿宋" w:cs="微软简仿宋"/>
                <w:b/>
                <w:bCs/>
                <w:color w:val="00B050"/>
                <w:sz w:val="32"/>
                <w:szCs w:val="32"/>
                <w:lang w:val="en-US" w:eastAsia="zh-CN"/>
              </w:rPr>
              <w:t xml:space="preserve">长沙·橘子洲·韶山·张家界森林公园·袁家界·天子山·金鞭溪·魅力湘西·天门山（悬崖玻璃栈道）·猛洞河漂流·凤凰古城接驳车·七重水幕灯光秀·沱江泛舟·沈从文故居·万寿宫6日游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私人订制，2-12人VIP精致小团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单独导游或者司兼导，8-12人安排14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4384"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6"/>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猛洞河漂流</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全国各地乘飞机前往张家界，后乘高铁前往长沙，专车接至酒店后办理入住酒店。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宋体" w:hAnsi="宋体" w:eastAsia="宋体" w:cs="宋体"/>
                <w:b w:val="0"/>
                <w:bCs w:val="0"/>
                <w:color w:val="548DD4"/>
                <w:sz w:val="21"/>
                <w:szCs w:val="21"/>
                <w:lang w:val="en-US" w:eastAsia="zh-CN"/>
              </w:rPr>
            </w:pPr>
            <w:r>
              <w:rPr>
                <w:rFonts w:hint="eastAsia" w:ascii="微软雅黑" w:hAnsi="微软雅黑" w:eastAsia="微软雅黑" w:cs="微软雅黑"/>
                <w:color w:val="002060"/>
                <w:sz w:val="21"/>
                <w:szCs w:val="21"/>
                <w:lang w:val="en-US" w:eastAsia="zh-CN"/>
              </w:rPr>
              <w:t>可自行前往</w:t>
            </w:r>
            <w:r>
              <w:rPr>
                <w:rFonts w:hint="eastAsia" w:ascii="微软雅黑" w:hAnsi="微软雅黑" w:eastAsia="微软雅黑" w:cs="微软雅黑"/>
                <w:color w:val="002060"/>
                <w:sz w:val="21"/>
                <w:szCs w:val="21"/>
                <w:lang w:eastAsia="zh-CN"/>
              </w:rPr>
              <w:t>游玩打卡新地标--</w:t>
            </w:r>
            <w:r>
              <w:rPr>
                <w:rFonts w:hint="eastAsia" w:ascii="微软雅黑" w:hAnsi="微软雅黑" w:eastAsia="微软雅黑" w:cs="微软雅黑"/>
                <w:b w:val="0"/>
                <w:bCs w:val="0"/>
                <w:color w:val="002060"/>
                <w:sz w:val="21"/>
                <w:szCs w:val="21"/>
                <w:lang w:eastAsia="zh-CN"/>
              </w:rPr>
              <w:t>【七十二奇楼】，</w:t>
            </w:r>
            <w:r>
              <w:rPr>
                <w:rFonts w:hint="eastAsia" w:ascii="微软雅黑" w:hAnsi="微软雅黑" w:eastAsia="微软雅黑" w:cs="微软雅黑"/>
                <w:b w:val="0"/>
                <w:bCs w:val="0"/>
                <w:color w:val="002060"/>
                <w:sz w:val="21"/>
                <w:szCs w:val="21"/>
                <w:lang w:val="en-US" w:eastAsia="zh-CN"/>
              </w:rPr>
              <w:t>车程约20分钟，土家族“布达拉宫”，</w:t>
            </w:r>
            <w:r>
              <w:rPr>
                <w:rFonts w:hint="eastAsia" w:ascii="微软雅黑" w:hAnsi="微软雅黑" w:eastAsia="微软雅黑" w:cs="微软雅黑"/>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微软雅黑" w:hAnsi="微软雅黑" w:eastAsia="微软雅黑" w:cs="微软雅黑"/>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天门山→猛洞河→凤凰古城→七重水幕灯光秀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的美誉！下午抵达</w:t>
            </w:r>
            <w:r>
              <w:rPr>
                <w:rFonts w:hint="eastAsia" w:ascii="微软雅黑" w:hAnsi="微软雅黑" w:eastAsia="微软雅黑" w:cs="微软雅黑"/>
                <w:b/>
                <w:bCs/>
                <w:color w:val="FF0000"/>
                <w:sz w:val="21"/>
                <w:szCs w:val="21"/>
                <w:lang w:val="en-US" w:eastAsia="zh-CN"/>
              </w:rPr>
              <w:t>【猛洞河漂流】</w:t>
            </w:r>
            <w:r>
              <w:rPr>
                <w:rFonts w:hint="eastAsia" w:ascii="微软雅黑" w:hAnsi="微软雅黑" w:eastAsia="微软雅黑" w:cs="微软雅黑"/>
                <w:sz w:val="21"/>
                <w:szCs w:val="21"/>
                <w:lang w:val="en-US" w:eastAsia="zh-CN"/>
              </w:rPr>
              <w:t>该景区两岸多为原始次森林，葱葱郁郁，水流湍急，碧绿清亮，有十里绝壁，十里瀑泉，十里画卷，十里洞天的美誉。其中有急流险滩108处，大小瀑布20处。漂流，穿急流，越险滩，闯狭谷，捕激浪，有惊无险，回味无穷。无不令人叫绝观止。</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w:t>
            </w:r>
            <w:r>
              <w:rPr>
                <w:rFonts w:hint="eastAsia" w:eastAsia="宋体"/>
                <w:lang w:val="en-US" w:eastAsia="zh-CN"/>
              </w:rPr>
              <w:drawing>
                <wp:anchor distT="0" distB="0" distL="114300" distR="114300" simplePos="0" relativeHeight="251667456" behindDoc="0" locked="0" layoutInCell="1" allowOverlap="1">
                  <wp:simplePos x="0" y="0"/>
                  <wp:positionH relativeFrom="column">
                    <wp:posOffset>4779010</wp:posOffset>
                  </wp:positionH>
                  <wp:positionV relativeFrom="paragraph">
                    <wp:posOffset>1565910</wp:posOffset>
                  </wp:positionV>
                  <wp:extent cx="2470150" cy="2254250"/>
                  <wp:effectExtent l="0" t="0" r="6350" b="12700"/>
                  <wp:wrapSquare wrapText="bothSides"/>
                  <wp:docPr id="2" name="图片 2" descr="950cd2c03e9663a35b9623fa52a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50cd2c03e9663a35b9623fa52a2295"/>
                          <pic:cNvPicPr>
                            <a:picLocks noChangeAspect="1"/>
                          </pic:cNvPicPr>
                        </pic:nvPicPr>
                        <pic:blipFill>
                          <a:blip r:embed="rId17"/>
                          <a:stretch>
                            <a:fillRect/>
                          </a:stretch>
                        </pic:blipFill>
                        <pic:spPr>
                          <a:xfrm>
                            <a:off x="0" y="0"/>
                            <a:ext cx="2470150" cy="225425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2234565</wp:posOffset>
                  </wp:positionH>
                  <wp:positionV relativeFrom="paragraph">
                    <wp:posOffset>1579880</wp:posOffset>
                  </wp:positionV>
                  <wp:extent cx="2549525" cy="2257425"/>
                  <wp:effectExtent l="0" t="0" r="3175" b="9525"/>
                  <wp:wrapSquare wrapText="bothSides"/>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18"/>
                          <a:stretch>
                            <a:fillRect/>
                          </a:stretch>
                        </pic:blipFill>
                        <pic:spPr>
                          <a:xfrm>
                            <a:off x="0" y="0"/>
                            <a:ext cx="2549525" cy="22574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-145415</wp:posOffset>
                  </wp:positionH>
                  <wp:positionV relativeFrom="paragraph">
                    <wp:posOffset>1583055</wp:posOffset>
                  </wp:positionV>
                  <wp:extent cx="2307590" cy="2268855"/>
                  <wp:effectExtent l="0" t="0" r="16510" b="17145"/>
                  <wp:wrapSquare wrapText="bothSides"/>
                  <wp:docPr id="2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pic:cNvPicPr>
                            <a:picLocks noChangeAspect="1"/>
                          </pic:cNvPicPr>
                        </pic:nvPicPr>
                        <pic:blipFill>
                          <a:blip r:embed="rId19"/>
                          <a:stretch>
                            <a:fillRect/>
                          </a:stretch>
                        </pic:blipFill>
                        <pic:spPr>
                          <a:xfrm>
                            <a:off x="0" y="0"/>
                            <a:ext cx="2307590" cy="2268855"/>
                          </a:xfrm>
                          <a:prstGeom prst="rect">
                            <a:avLst/>
                          </a:prstGeom>
                          <a:noFill/>
                          <a:ln>
                            <a:noFill/>
                          </a:ln>
                        </pic:spPr>
                      </pic:pic>
                    </a:graphicData>
                  </a:graphic>
                </wp:anchor>
              </w:drawing>
            </w:r>
            <w:r>
              <w:rPr>
                <w:rFonts w:hint="default" w:ascii="微软雅黑" w:hAnsi="微软雅黑" w:eastAsia="微软雅黑" w:cs="微软雅黑"/>
                <w:sz w:val="21"/>
                <w:szCs w:val="21"/>
                <w:lang w:val="en-US" w:eastAsia="zh-CN"/>
              </w:rPr>
              <w:t>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凤凰古城（沱江泛舟、沈从文故居、万寿宫）→张家界</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游览结束后返回张家界。</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1门票：森林公园、天子山索道、百龙电梯、天门山（玻璃栈道）、魅力湘西、凤凰古城（沱江泛舟+万寿宫+沈从文故居）、猛洞河漂流。</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4374B5FB">
            <w:pPr>
              <w:pStyle w:val="7"/>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r>
              <w:rPr>
                <w:rFonts w:hint="default" w:ascii="微软雅黑" w:hAnsi="微软雅黑" w:eastAsia="微软雅黑" w:cs="微软雅黑"/>
                <w:sz w:val="21"/>
                <w:szCs w:val="21"/>
                <w:lang w:eastAsia="zh-CN"/>
              </w:rPr>
              <w:t>12</w:t>
            </w:r>
            <w:r>
              <w:rPr>
                <w:rFonts w:hint="eastAsia" w:ascii="微软雅黑" w:hAnsi="微软雅黑" w:eastAsia="微软雅黑" w:cs="微软雅黑"/>
                <w:sz w:val="21"/>
                <w:szCs w:val="21"/>
                <w:lang w:val="en-US" w:eastAsia="zh-CN"/>
              </w:rPr>
              <w:t>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1"/>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603233"/>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E5C23A9"/>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8BE10EA"/>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1F662E0"/>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AF56A87"/>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2A21C5"/>
    <w:rsid w:val="72BD7A32"/>
    <w:rsid w:val="72F37CB1"/>
    <w:rsid w:val="72F851A0"/>
    <w:rsid w:val="730916CA"/>
    <w:rsid w:val="73195863"/>
    <w:rsid w:val="749C2BD4"/>
    <w:rsid w:val="74D9542A"/>
    <w:rsid w:val="75242E64"/>
    <w:rsid w:val="753D37FC"/>
    <w:rsid w:val="75AA3DB5"/>
    <w:rsid w:val="7606737E"/>
    <w:rsid w:val="76290CF7"/>
    <w:rsid w:val="76361FD5"/>
    <w:rsid w:val="76522B87"/>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BB045D8"/>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6">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style>
  <w:style w:type="paragraph" w:styleId="7">
    <w:name w:val="Normal Indent"/>
    <w:basedOn w:val="1"/>
    <w:next w:val="1"/>
    <w:qFormat/>
    <w:uiPriority w:val="0"/>
    <w:pPr>
      <w:ind w:firstLine="420" w:firstLineChars="200"/>
    </w:pPr>
    <w:rPr>
      <w:szCs w:val="21"/>
    </w:rPr>
  </w:style>
  <w:style w:type="paragraph" w:styleId="8">
    <w:name w:val="Body Text"/>
    <w:basedOn w:val="1"/>
    <w:qFormat/>
    <w:uiPriority w:val="1"/>
    <w:rPr>
      <w:rFonts w:ascii="微软雅黑" w:hAnsi="微软雅黑" w:eastAsia="微软雅黑" w:cs="微软雅黑"/>
      <w:sz w:val="21"/>
      <w:szCs w:val="21"/>
      <w:lang w:val="zh-CN" w:eastAsia="zh-CN" w:bidi="zh-CN"/>
    </w:rPr>
  </w:style>
  <w:style w:type="paragraph" w:styleId="9">
    <w:name w:val="Plain Text"/>
    <w:basedOn w:val="1"/>
    <w:unhideWhenUsed/>
    <w:qFormat/>
    <w:uiPriority w:val="0"/>
    <w:rPr>
      <w:rFonts w:ascii="宋体" w:hAnsi="Courier New"/>
      <w:szCs w:val="21"/>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7170</Words>
  <Characters>7261</Characters>
  <Lines>37</Lines>
  <Paragraphs>10</Paragraphs>
  <TotalTime>2</TotalTime>
  <ScaleCrop>false</ScaleCrop>
  <LinksUpToDate>false</LinksUpToDate>
  <CharactersWithSpaces>7512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2025-07-05T01:20:37Z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RubyTemplateID">
    <vt:lpwstr>6</vt:lpwstr>
  </property>
  <property fmtid="{D5CDD505-2E9C-101B-9397-08002B2CF9AE}" pid="4" name="ICV">
    <vt:lpwstr>819A30B0C079461CA23B8D5937413B2C_13</vt:lpwstr>
  </property>
  <property fmtid="{D5CDD505-2E9C-101B-9397-08002B2CF9AE}" pid="5" name="KSOTemplateDocerSaveRecord">
    <vt:lpwstr>eyJoZGlkIjoiNTI4ZTBmNWRkYzYxODI3MTNkMDdiYWRiN2Y3ZWZjMGUiLCJ1c2VySWQiOiIyODEyNzY2NDcifQ==</vt:lpwstr>
  </property>
</Properties>
</file>