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01F8C9">
      <w:pPr>
        <w:spacing w:line="480" w:lineRule="auto"/>
        <w:jc w:val="center"/>
        <w:rPr>
          <w:rFonts w:hint="eastAsia" w:ascii="微软雅黑" w:hAnsi="微软雅黑" w:eastAsia="微软雅黑" w:cs="微软雅黑"/>
          <w:b/>
          <w:color w:val="FF0000"/>
          <w:sz w:val="52"/>
          <w:szCs w:val="52"/>
          <w:lang w:val="en-US" w:eastAsia="zh-CN"/>
        </w:rPr>
        <w:sectPr>
          <w:headerReference r:id="rId3" w:type="default"/>
          <w:footerReference r:id="rId4" w:type="default"/>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4384" behindDoc="0" locked="0" layoutInCell="1" allowOverlap="1">
            <wp:simplePos x="0" y="0"/>
            <wp:positionH relativeFrom="column">
              <wp:posOffset>-521335</wp:posOffset>
            </wp:positionH>
            <wp:positionV relativeFrom="paragraph">
              <wp:posOffset>-1076325</wp:posOffset>
            </wp:positionV>
            <wp:extent cx="7538720" cy="10716895"/>
            <wp:effectExtent l="0" t="0" r="5080" b="8255"/>
            <wp:wrapNone/>
            <wp:docPr id="8" name="图片 8" descr="湖南张家界·奇游湖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湖南张家界·奇游湖南"/>
                    <pic:cNvPicPr>
                      <a:picLocks noChangeAspect="1"/>
                    </pic:cNvPicPr>
                  </pic:nvPicPr>
                  <pic:blipFill>
                    <a:blip r:embed="rId6"/>
                    <a:stretch>
                      <a:fillRect/>
                    </a:stretch>
                  </pic:blipFill>
                  <pic:spPr>
                    <a:xfrm>
                      <a:off x="0" y="0"/>
                      <a:ext cx="7538720" cy="10716895"/>
                    </a:xfrm>
                    <a:prstGeom prst="rect">
                      <a:avLst/>
                    </a:prstGeom>
                  </pic:spPr>
                </pic:pic>
              </a:graphicData>
            </a:graphic>
          </wp:anchor>
        </w:drawing>
      </w:r>
    </w:p>
    <w:p w14:paraId="0559E112">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59264" behindDoc="0" locked="0" layoutInCell="1" allowOverlap="1">
            <wp:simplePos x="0" y="0"/>
            <wp:positionH relativeFrom="column">
              <wp:posOffset>-576580</wp:posOffset>
            </wp:positionH>
            <wp:positionV relativeFrom="page">
              <wp:posOffset>11430</wp:posOffset>
            </wp:positionV>
            <wp:extent cx="7603490" cy="10741660"/>
            <wp:effectExtent l="0" t="0" r="16510" b="2540"/>
            <wp:wrapSquare wrapText="bothSides"/>
            <wp:docPr id="2" name="图片 2" descr="醉美湖南0414_画板 1 副本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醉美湖南0414_画板 1 副本 14"/>
                    <pic:cNvPicPr>
                      <a:picLocks noChangeAspect="1"/>
                    </pic:cNvPicPr>
                  </pic:nvPicPr>
                  <pic:blipFill>
                    <a:blip r:embed="rId7"/>
                    <a:stretch>
                      <a:fillRect/>
                    </a:stretch>
                  </pic:blipFill>
                  <pic:spPr>
                    <a:xfrm>
                      <a:off x="0" y="0"/>
                      <a:ext cx="7603490" cy="10741660"/>
                    </a:xfrm>
                    <a:prstGeom prst="rect">
                      <a:avLst/>
                    </a:prstGeom>
                  </pic:spPr>
                </pic:pic>
              </a:graphicData>
            </a:graphic>
          </wp:anchor>
        </w:drawing>
      </w:r>
    </w:p>
    <w:p w14:paraId="4C4204C6">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0288" behindDoc="0" locked="0" layoutInCell="1" allowOverlap="1">
            <wp:simplePos x="0" y="0"/>
            <wp:positionH relativeFrom="column">
              <wp:posOffset>-514350</wp:posOffset>
            </wp:positionH>
            <wp:positionV relativeFrom="page">
              <wp:posOffset>-9525</wp:posOffset>
            </wp:positionV>
            <wp:extent cx="7603490" cy="10740390"/>
            <wp:effectExtent l="0" t="0" r="16510" b="3810"/>
            <wp:wrapSquare wrapText="bothSides"/>
            <wp:docPr id="3" name="图片 3" descr="醉美湖南0414_画板 1 副本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醉美湖南0414_画板 1 副本 17"/>
                    <pic:cNvPicPr>
                      <a:picLocks noChangeAspect="1"/>
                    </pic:cNvPicPr>
                  </pic:nvPicPr>
                  <pic:blipFill>
                    <a:blip r:embed="rId8"/>
                    <a:stretch>
                      <a:fillRect/>
                    </a:stretch>
                  </pic:blipFill>
                  <pic:spPr>
                    <a:xfrm>
                      <a:off x="0" y="0"/>
                      <a:ext cx="7603490" cy="10740390"/>
                    </a:xfrm>
                    <a:prstGeom prst="rect">
                      <a:avLst/>
                    </a:prstGeom>
                  </pic:spPr>
                </pic:pic>
              </a:graphicData>
            </a:graphic>
          </wp:anchor>
        </w:drawing>
      </w:r>
    </w:p>
    <w:p w14:paraId="3FBCA549">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1312" behindDoc="0" locked="0" layoutInCell="1" allowOverlap="1">
            <wp:simplePos x="0" y="0"/>
            <wp:positionH relativeFrom="column">
              <wp:posOffset>-576580</wp:posOffset>
            </wp:positionH>
            <wp:positionV relativeFrom="page">
              <wp:posOffset>-9525</wp:posOffset>
            </wp:positionV>
            <wp:extent cx="7625080" cy="10772140"/>
            <wp:effectExtent l="0" t="0" r="13970" b="10160"/>
            <wp:wrapSquare wrapText="bothSides"/>
            <wp:docPr id="4" name="图片 4" descr="醉美湖南0414_画板 1 副本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醉美湖南0414_画板 1 副本 15"/>
                    <pic:cNvPicPr>
                      <a:picLocks noChangeAspect="1"/>
                    </pic:cNvPicPr>
                  </pic:nvPicPr>
                  <pic:blipFill>
                    <a:blip r:embed="rId9"/>
                    <a:stretch>
                      <a:fillRect/>
                    </a:stretch>
                  </pic:blipFill>
                  <pic:spPr>
                    <a:xfrm>
                      <a:off x="0" y="0"/>
                      <a:ext cx="7625080" cy="10772140"/>
                    </a:xfrm>
                    <a:prstGeom prst="rect">
                      <a:avLst/>
                    </a:prstGeom>
                  </pic:spPr>
                </pic:pic>
              </a:graphicData>
            </a:graphic>
          </wp:anchor>
        </w:drawing>
      </w:r>
    </w:p>
    <w:p w14:paraId="2ABCBBC9">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2336" behindDoc="0" locked="0" layoutInCell="1" allowOverlap="1">
            <wp:simplePos x="0" y="0"/>
            <wp:positionH relativeFrom="column">
              <wp:posOffset>-514350</wp:posOffset>
            </wp:positionH>
            <wp:positionV relativeFrom="page">
              <wp:posOffset>-9525</wp:posOffset>
            </wp:positionV>
            <wp:extent cx="7604760" cy="10739755"/>
            <wp:effectExtent l="0" t="0" r="15240" b="4445"/>
            <wp:wrapSquare wrapText="bothSides"/>
            <wp:docPr id="5" name="图片 5" descr="醉美湖南0414_画板 1 副本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醉美湖南0414_画板 1 副本 19"/>
                    <pic:cNvPicPr>
                      <a:picLocks noChangeAspect="1"/>
                    </pic:cNvPicPr>
                  </pic:nvPicPr>
                  <pic:blipFill>
                    <a:blip r:embed="rId10"/>
                    <a:stretch>
                      <a:fillRect/>
                    </a:stretch>
                  </pic:blipFill>
                  <pic:spPr>
                    <a:xfrm>
                      <a:off x="0" y="0"/>
                      <a:ext cx="7604760" cy="10739755"/>
                    </a:xfrm>
                    <a:prstGeom prst="rect">
                      <a:avLst/>
                    </a:prstGeom>
                  </pic:spPr>
                </pic:pic>
              </a:graphicData>
            </a:graphic>
          </wp:anchor>
        </w:drawing>
      </w:r>
    </w:p>
    <w:p w14:paraId="2EDCAC3D">
      <w:pPr>
        <w:spacing w:line="480" w:lineRule="auto"/>
        <w:jc w:val="center"/>
        <w:rPr>
          <w:rFonts w:hint="eastAsia" w:ascii="微软雅黑" w:hAnsi="微软雅黑" w:eastAsia="微软雅黑" w:cs="微软雅黑"/>
          <w:b/>
          <w:color w:val="FF0000"/>
          <w:sz w:val="52"/>
          <w:szCs w:val="52"/>
          <w:lang w:val="en-US" w:eastAsia="zh-CN"/>
        </w:rPr>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pPr>
      <w:r>
        <w:rPr>
          <w:rFonts w:hint="eastAsia" w:ascii="微软雅黑" w:hAnsi="微软雅黑" w:eastAsia="微软雅黑" w:cs="微软雅黑"/>
          <w:b/>
          <w:color w:val="FF0000"/>
          <w:sz w:val="52"/>
          <w:szCs w:val="52"/>
          <w:lang w:val="en-US" w:eastAsia="zh-CN"/>
        </w:rPr>
        <w:drawing>
          <wp:anchor distT="0" distB="0" distL="114300" distR="114300" simplePos="0" relativeHeight="251663360" behindDoc="0" locked="0" layoutInCell="1" allowOverlap="1">
            <wp:simplePos x="0" y="0"/>
            <wp:positionH relativeFrom="column">
              <wp:posOffset>-576580</wp:posOffset>
            </wp:positionH>
            <wp:positionV relativeFrom="page">
              <wp:posOffset>-9525</wp:posOffset>
            </wp:positionV>
            <wp:extent cx="7604125" cy="10741025"/>
            <wp:effectExtent l="0" t="0" r="15875" b="3175"/>
            <wp:wrapSquare wrapText="bothSides"/>
            <wp:docPr id="6" name="图片 6" descr="醉美湖南0414_画板 1 副本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醉美湖南0414_画板 1 副本 20"/>
                    <pic:cNvPicPr>
                      <a:picLocks noChangeAspect="1"/>
                    </pic:cNvPicPr>
                  </pic:nvPicPr>
                  <pic:blipFill>
                    <a:blip r:embed="rId11"/>
                    <a:stretch>
                      <a:fillRect/>
                    </a:stretch>
                  </pic:blipFill>
                  <pic:spPr>
                    <a:xfrm>
                      <a:off x="0" y="0"/>
                      <a:ext cx="7604125" cy="10741025"/>
                    </a:xfrm>
                    <a:prstGeom prst="rect">
                      <a:avLst/>
                    </a:prstGeom>
                  </pic:spPr>
                </pic:pic>
              </a:graphicData>
            </a:graphic>
          </wp:anchor>
        </w:drawing>
      </w:r>
    </w:p>
    <w:p w14:paraId="47B09E45">
      <w:pPr>
        <w:spacing w:line="480" w:lineRule="auto"/>
        <w:jc w:val="center"/>
        <w:rPr>
          <w:rFonts w:hint="default" w:ascii="微软雅黑" w:hAnsi="微软雅黑" w:eastAsia="微软雅黑" w:cs="微软雅黑"/>
          <w:b/>
          <w:color w:val="FF0000"/>
          <w:sz w:val="52"/>
          <w:szCs w:val="52"/>
          <w:lang w:val="en-US" w:eastAsia="zh-CN"/>
        </w:rPr>
      </w:pPr>
      <w:r>
        <w:rPr>
          <w:rFonts w:hint="eastAsia" w:ascii="微软雅黑" w:hAnsi="微软雅黑" w:eastAsia="微软雅黑" w:cs="微软雅黑"/>
          <w:b/>
          <w:color w:val="FF0000"/>
          <w:sz w:val="52"/>
          <w:szCs w:val="52"/>
          <w:lang w:val="en-US" w:eastAsia="zh-CN"/>
        </w:rPr>
        <w:t>奇游湖南</w:t>
      </w:r>
    </w:p>
    <w:p w14:paraId="131015AF">
      <w:pPr>
        <w:jc w:val="center"/>
        <w:rPr>
          <w:rFonts w:hint="eastAsia" w:ascii="微软雅黑" w:hAnsi="微软雅黑" w:eastAsia="微软雅黑" w:cs="微软雅黑"/>
          <w:b w:val="0"/>
          <w:bCs w:val="0"/>
          <w:color w:val="auto"/>
          <w:sz w:val="28"/>
          <w:szCs w:val="28"/>
          <w:lang w:val="en-US" w:eastAsia="zh-CN"/>
        </w:rPr>
      </w:pPr>
      <w:bookmarkStart w:id="0" w:name="OLE_LINK1"/>
      <w:r>
        <w:rPr>
          <w:rFonts w:hint="eastAsia" w:ascii="微软雅黑" w:hAnsi="微软雅黑" w:eastAsia="微软雅黑" w:cs="微软雅黑"/>
          <w:b w:val="0"/>
          <w:bCs w:val="0"/>
          <w:color w:val="auto"/>
          <w:sz w:val="28"/>
          <w:szCs w:val="28"/>
          <w:lang w:val="en-US" w:eastAsia="zh-CN"/>
        </w:rPr>
        <w:t>长沙/韶山/凤凰古城/苗寨/天子山小镇/张家界森林公园/袁家界/金鞭溪/百龙电梯/民俗晚会/土司王宫/天门山森林公园（玻璃栈道）</w:t>
      </w:r>
    </w:p>
    <w:bookmarkEnd w:id="0"/>
    <w:p w14:paraId="126AD88A">
      <w:pPr>
        <w:spacing w:line="480" w:lineRule="auto"/>
        <w:jc w:val="both"/>
        <w:rPr>
          <w:rFonts w:hint="eastAsia" w:ascii="微软雅黑" w:hAnsi="微软雅黑" w:eastAsia="微软雅黑" w:cs="微软雅黑"/>
          <w:b/>
          <w:color w:val="FF0000"/>
          <w:sz w:val="44"/>
          <w:szCs w:val="44"/>
          <w:lang w:val="en-US" w:eastAsia="zh-CN"/>
        </w:rPr>
      </w:pPr>
      <w:r>
        <w:rPr>
          <w:rFonts w:hint="eastAsia" w:ascii="微软雅黑" w:hAnsi="微软雅黑" w:eastAsia="微软雅黑" w:cs="微软雅黑"/>
          <w:b/>
          <w:color w:val="FF0000"/>
          <w:sz w:val="44"/>
          <w:szCs w:val="44"/>
          <w:lang w:val="en-US" w:eastAsia="zh-CN"/>
        </w:rPr>
        <w:t>纯净享受：</w:t>
      </w:r>
    </w:p>
    <w:p w14:paraId="53F39100">
      <w:pPr>
        <w:keepNext w:val="0"/>
        <w:keepLines w:val="0"/>
        <w:widowControl/>
        <w:suppressLineNumbers w:val="0"/>
        <w:jc w:val="left"/>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0000FF"/>
          <w:kern w:val="2"/>
          <w:sz w:val="24"/>
          <w:szCs w:val="24"/>
          <w:lang w:val="en-US" w:eastAsia="zh-CN" w:bidi="ar-SA"/>
        </w:rPr>
        <w:t>●VIP尊享：</w:t>
      </w:r>
      <w:r>
        <w:rPr>
          <w:rFonts w:ascii="微软雅黑" w:hAnsi="微软雅黑" w:eastAsia="微软雅黑" w:cs="微软雅黑"/>
          <w:color w:val="000000"/>
          <w:kern w:val="0"/>
          <w:sz w:val="24"/>
          <w:szCs w:val="24"/>
          <w:lang w:val="en-US" w:eastAsia="zh-CN" w:bidi="ar"/>
        </w:rPr>
        <w:t>一价全含！0 自费！0 景交！涵盖所有精华王牌景点！</w:t>
      </w:r>
    </w:p>
    <w:p w14:paraId="451366E6">
      <w:pPr>
        <w:keepNext w:val="0"/>
        <w:keepLines w:val="0"/>
        <w:widowControl/>
        <w:suppressLineNumbers w:val="0"/>
        <w:jc w:val="left"/>
        <w:rPr>
          <w:rFonts w:hint="default" w:ascii="微软雅黑" w:hAnsi="微软雅黑" w:eastAsia="微软雅黑" w:cs="微软雅黑"/>
          <w:sz w:val="24"/>
          <w:szCs w:val="24"/>
          <w:lang w:val="en-US" w:eastAsia="zh-CN"/>
        </w:rPr>
      </w:pPr>
      <w:r>
        <w:rPr>
          <w:rFonts w:hint="eastAsia" w:ascii="微软雅黑" w:hAnsi="微软雅黑" w:eastAsia="微软雅黑" w:cs="微软雅黑"/>
          <w:b/>
          <w:bCs/>
          <w:color w:val="0000FF"/>
          <w:sz w:val="24"/>
          <w:szCs w:val="24"/>
          <w:lang w:val="en-US" w:eastAsia="zh-CN"/>
        </w:rPr>
        <w:t>●网红景点：</w:t>
      </w:r>
      <w:bookmarkStart w:id="1" w:name="OLE_LINK8"/>
      <w:r>
        <w:rPr>
          <w:rFonts w:ascii="微软雅黑" w:hAnsi="微软雅黑" w:eastAsia="微软雅黑" w:cs="微软雅黑"/>
          <w:color w:val="000000"/>
          <w:kern w:val="0"/>
          <w:sz w:val="24"/>
          <w:szCs w:val="24"/>
          <w:lang w:val="en-US" w:eastAsia="zh-CN" w:bidi="ar"/>
        </w:rPr>
        <w:t>世界最高户外第一梯</w:t>
      </w:r>
      <w:bookmarkEnd w:id="1"/>
      <w:r>
        <w:rPr>
          <w:rFonts w:ascii="微软雅黑" w:hAnsi="微软雅黑" w:eastAsia="微软雅黑" w:cs="微软雅黑"/>
          <w:color w:val="000000"/>
          <w:kern w:val="0"/>
          <w:sz w:val="24"/>
          <w:szCs w:val="24"/>
          <w:lang w:val="en-US" w:eastAsia="zh-CN" w:bidi="ar"/>
        </w:rPr>
        <w:t>—</w:t>
      </w:r>
      <w:bookmarkStart w:id="2" w:name="OLE_LINK9"/>
      <w:r>
        <w:rPr>
          <w:rFonts w:hint="eastAsia" w:ascii="微软雅黑" w:hAnsi="微软雅黑" w:eastAsia="微软雅黑" w:cs="微软雅黑"/>
          <w:b/>
          <w:bCs/>
          <w:color w:val="FF0000"/>
          <w:kern w:val="0"/>
          <w:sz w:val="24"/>
          <w:szCs w:val="24"/>
          <w:lang w:val="en-US" w:eastAsia="zh-CN" w:bidi="ar"/>
        </w:rPr>
        <w:t>【百龙天梯】</w:t>
      </w:r>
      <w:bookmarkEnd w:id="2"/>
      <w:r>
        <w:rPr>
          <w:rFonts w:hint="eastAsia" w:ascii="微软雅黑" w:hAnsi="微软雅黑" w:eastAsia="微软雅黑" w:cs="微软雅黑"/>
          <w:color w:val="000000"/>
          <w:kern w:val="0"/>
          <w:sz w:val="24"/>
          <w:szCs w:val="24"/>
          <w:lang w:val="en-US" w:eastAsia="zh-CN" w:bidi="ar"/>
        </w:rPr>
        <w:t>+</w:t>
      </w:r>
      <w:bookmarkStart w:id="3" w:name="OLE_LINK10"/>
      <w:r>
        <w:rPr>
          <w:rFonts w:hint="eastAsia" w:ascii="微软雅黑" w:hAnsi="微软雅黑" w:eastAsia="微软雅黑" w:cs="微软雅黑"/>
          <w:color w:val="000000"/>
          <w:kern w:val="0"/>
          <w:sz w:val="24"/>
          <w:szCs w:val="24"/>
          <w:lang w:val="en-US" w:eastAsia="zh-CN" w:bidi="ar"/>
        </w:rPr>
        <w:t>垂直悬崖上的透明栈道</w:t>
      </w:r>
      <w:bookmarkEnd w:id="3"/>
      <w:r>
        <w:rPr>
          <w:rFonts w:hint="eastAsia" w:ascii="微软雅黑" w:hAnsi="微软雅黑" w:eastAsia="微软雅黑" w:cs="微软雅黑"/>
          <w:color w:val="000000"/>
          <w:kern w:val="0"/>
          <w:sz w:val="24"/>
          <w:szCs w:val="24"/>
          <w:lang w:val="en-US" w:eastAsia="zh-CN" w:bidi="ar"/>
        </w:rPr>
        <w:t>—</w:t>
      </w:r>
      <w:r>
        <w:rPr>
          <w:rFonts w:hint="eastAsia" w:ascii="微软雅黑" w:hAnsi="微软雅黑" w:eastAsia="微软雅黑" w:cs="微软雅黑"/>
          <w:b/>
          <w:bCs/>
          <w:color w:val="FF0000"/>
          <w:kern w:val="0"/>
          <w:sz w:val="24"/>
          <w:szCs w:val="24"/>
          <w:lang w:val="en-US" w:eastAsia="zh-CN" w:bidi="ar"/>
        </w:rPr>
        <w:t>【天门山玻璃栈道】</w:t>
      </w:r>
      <w:r>
        <w:rPr>
          <w:rFonts w:hint="eastAsia" w:ascii="微软雅黑" w:hAnsi="微软雅黑" w:eastAsia="微软雅黑" w:cs="微软雅黑"/>
          <w:color w:val="000000"/>
          <w:kern w:val="0"/>
          <w:sz w:val="24"/>
          <w:szCs w:val="24"/>
          <w:lang w:val="en-US" w:eastAsia="zh-CN" w:bidi="ar"/>
        </w:rPr>
        <w:t>；</w:t>
      </w:r>
    </w:p>
    <w:p w14:paraId="71DA875A">
      <w:pPr>
        <w:pStyle w:val="11"/>
        <w:keepNext w:val="0"/>
        <w:keepLines w:val="0"/>
        <w:pageBreakBefore w:val="0"/>
        <w:widowControl w:val="0"/>
        <w:kinsoku/>
        <w:wordWrap/>
        <w:overflowPunct/>
        <w:topLinePunct w:val="0"/>
        <w:autoSpaceDE/>
        <w:autoSpaceDN/>
        <w:bidi w:val="0"/>
        <w:adjustRightInd/>
        <w:snapToGrid/>
        <w:spacing w:after="0" w:line="560" w:lineRule="exact"/>
        <w:ind w:left="0" w:leftChars="0"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sz w:val="24"/>
          <w:szCs w:val="24"/>
          <w:lang w:val="en-US" w:eastAsia="zh-CN"/>
        </w:rPr>
        <w:t>●超值享受：</w:t>
      </w:r>
      <w:r>
        <w:rPr>
          <w:rFonts w:hint="eastAsia" w:ascii="微软雅黑" w:hAnsi="微软雅黑" w:eastAsia="微软雅黑" w:cs="微软雅黑"/>
          <w:sz w:val="24"/>
          <w:szCs w:val="24"/>
          <w:lang w:val="en-US" w:eastAsia="zh-CN"/>
        </w:rPr>
        <w:t>体验农家风情【</w:t>
      </w:r>
      <w:r>
        <w:rPr>
          <w:rFonts w:hint="eastAsia" w:ascii="微软雅黑" w:hAnsi="微软雅黑" w:eastAsia="微软雅黑" w:cs="微软雅黑"/>
          <w:b/>
          <w:bCs/>
          <w:color w:val="FF0000"/>
          <w:sz w:val="24"/>
          <w:szCs w:val="24"/>
          <w:lang w:val="en-US" w:eastAsia="zh-CN"/>
        </w:rPr>
        <w:t>天子山小镇</w:t>
      </w:r>
      <w:r>
        <w:rPr>
          <w:rFonts w:hint="eastAsia" w:ascii="微软雅黑" w:hAnsi="微软雅黑" w:eastAsia="微软雅黑" w:cs="微软雅黑"/>
          <w:sz w:val="24"/>
          <w:szCs w:val="24"/>
          <w:lang w:val="en-US" w:eastAsia="zh-CN"/>
        </w:rPr>
        <w:t>】住在景区，减少排队时间；</w:t>
      </w:r>
    </w:p>
    <w:p w14:paraId="545647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kern w:val="2"/>
          <w:sz w:val="24"/>
          <w:szCs w:val="24"/>
          <w:lang w:val="en-US" w:eastAsia="zh-CN" w:bidi="ar-SA"/>
        </w:rPr>
        <w:t>●</w:t>
      </w:r>
      <w:bookmarkStart w:id="4" w:name="OLE_LINK13"/>
      <w:r>
        <w:rPr>
          <w:rFonts w:hint="eastAsia" w:ascii="微软雅黑" w:hAnsi="微软雅黑" w:eastAsia="微软雅黑" w:cs="微软雅黑"/>
          <w:b/>
          <w:bCs/>
          <w:color w:val="0000FF"/>
          <w:kern w:val="2"/>
          <w:sz w:val="24"/>
          <w:szCs w:val="24"/>
          <w:lang w:val="en-US" w:eastAsia="zh-CN" w:bidi="ar-SA"/>
        </w:rPr>
        <w:t>用心承诺</w:t>
      </w:r>
      <w:bookmarkEnd w:id="4"/>
      <w:r>
        <w:rPr>
          <w:rFonts w:hint="eastAsia" w:ascii="微软雅黑" w:hAnsi="微软雅黑" w:eastAsia="微软雅黑" w:cs="微软雅黑"/>
          <w:b/>
          <w:bCs/>
          <w:color w:val="0000FF"/>
          <w:kern w:val="2"/>
          <w:sz w:val="24"/>
          <w:szCs w:val="24"/>
          <w:lang w:val="en-US" w:eastAsia="zh-CN" w:bidi="ar-SA"/>
        </w:rPr>
        <w:t>：</w:t>
      </w:r>
      <w:bookmarkStart w:id="5" w:name="OLE_LINK11"/>
      <w:r>
        <w:rPr>
          <w:rFonts w:hint="eastAsia" w:ascii="微软雅黑" w:hAnsi="微软雅黑" w:eastAsia="微软雅黑" w:cs="微软雅黑"/>
          <w:sz w:val="24"/>
          <w:szCs w:val="24"/>
          <w:lang w:val="en-US" w:eastAsia="zh-CN"/>
        </w:rPr>
        <w:t>全程一车一导，风趣、幽默、内涵、耐心</w:t>
      </w:r>
      <w:bookmarkEnd w:id="5"/>
      <w:bookmarkStart w:id="6" w:name="OLE_LINK14"/>
      <w:r>
        <w:rPr>
          <w:rFonts w:hint="eastAsia" w:ascii="微软雅黑" w:hAnsi="微软雅黑" w:eastAsia="微软雅黑" w:cs="微软雅黑"/>
          <w:sz w:val="24"/>
          <w:szCs w:val="24"/>
          <w:lang w:val="en-US" w:eastAsia="zh-CN"/>
        </w:rPr>
        <w:t>——</w:t>
      </w:r>
      <w:bookmarkStart w:id="7" w:name="OLE_LINK12"/>
      <w:r>
        <w:rPr>
          <w:rFonts w:hint="eastAsia" w:ascii="微软雅黑" w:hAnsi="微软雅黑" w:eastAsia="微软雅黑" w:cs="微软雅黑"/>
          <w:sz w:val="24"/>
          <w:szCs w:val="24"/>
          <w:lang w:val="en-US" w:eastAsia="zh-CN"/>
        </w:rPr>
        <w:t>优秀导游讲解</w:t>
      </w:r>
      <w:bookmarkEnd w:id="6"/>
      <w:bookmarkEnd w:id="7"/>
      <w:r>
        <w:rPr>
          <w:rFonts w:hint="eastAsia" w:ascii="微软雅黑" w:hAnsi="微软雅黑" w:eastAsia="微软雅黑" w:cs="微软雅黑"/>
          <w:sz w:val="24"/>
          <w:szCs w:val="24"/>
          <w:lang w:val="en-US" w:eastAsia="zh-CN"/>
        </w:rPr>
        <w:t>；</w:t>
      </w:r>
    </w:p>
    <w:p w14:paraId="6F78A77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0000FF"/>
          <w:kern w:val="2"/>
          <w:sz w:val="24"/>
          <w:szCs w:val="24"/>
          <w:lang w:val="en-US" w:eastAsia="zh-CN" w:bidi="ar-SA"/>
        </w:rPr>
        <w:t>●舌尖美食：</w:t>
      </w:r>
      <w:bookmarkStart w:id="8" w:name="OLE_LINK7"/>
      <w:r>
        <w:rPr>
          <w:rFonts w:hint="eastAsia" w:ascii="微软雅黑" w:hAnsi="微软雅黑" w:eastAsia="微软雅黑" w:cs="微软雅黑"/>
          <w:sz w:val="24"/>
          <w:szCs w:val="24"/>
          <w:lang w:val="en-US" w:eastAsia="zh-CN"/>
        </w:rPr>
        <w:t>特色定制！食在不一样，味蕾新享受，感受大山里的好食材</w:t>
      </w:r>
      <w:bookmarkEnd w:id="8"/>
      <w:r>
        <w:rPr>
          <w:rFonts w:hint="eastAsia" w:ascii="微软雅黑" w:hAnsi="微软雅黑" w:eastAsia="微软雅黑" w:cs="微软雅黑"/>
          <w:sz w:val="24"/>
          <w:szCs w:val="24"/>
          <w:lang w:val="en-US" w:eastAsia="zh-CN"/>
        </w:rPr>
        <w:t>，</w:t>
      </w:r>
      <w:bookmarkStart w:id="9" w:name="OLE_LINK6"/>
      <w:r>
        <w:rPr>
          <w:rFonts w:hint="eastAsia" w:ascii="微软雅黑" w:hAnsi="微软雅黑" w:eastAsia="微软雅黑" w:cs="微软雅黑"/>
          <w:sz w:val="24"/>
          <w:szCs w:val="24"/>
          <w:lang w:val="en-US" w:eastAsia="zh-CN"/>
        </w:rPr>
        <w:t>安排社会餐厅品尝地道湘西</w:t>
      </w:r>
      <w:bookmarkEnd w:id="9"/>
      <w:r>
        <w:rPr>
          <w:rFonts w:hint="eastAsia" w:ascii="微软雅黑" w:hAnsi="微软雅黑" w:eastAsia="微软雅黑" w:cs="微软雅黑"/>
          <w:sz w:val="24"/>
          <w:szCs w:val="24"/>
          <w:lang w:val="en-US" w:eastAsia="zh-CN"/>
        </w:rPr>
        <w:t>民间特色菜</w:t>
      </w:r>
      <w:r>
        <w:rPr>
          <w:rFonts w:hint="eastAsia" w:ascii="微软雅黑" w:hAnsi="微软雅黑" w:eastAsia="微软雅黑" w:cs="微软雅黑"/>
          <w:b/>
          <w:bCs/>
          <w:color w:val="FF0000"/>
          <w:sz w:val="24"/>
          <w:szCs w:val="24"/>
          <w:lang w:val="en-US" w:eastAsia="zh-CN"/>
        </w:rPr>
        <w:t>【</w:t>
      </w:r>
      <w:bookmarkStart w:id="10" w:name="OLE_LINK3"/>
      <w:r>
        <w:rPr>
          <w:rFonts w:hint="eastAsia" w:ascii="微软雅黑" w:hAnsi="微软雅黑" w:eastAsia="微软雅黑" w:cs="微软雅黑"/>
          <w:b/>
          <w:bCs/>
          <w:color w:val="FF0000"/>
          <w:sz w:val="24"/>
          <w:szCs w:val="24"/>
          <w:lang w:val="en-US" w:eastAsia="zh-CN"/>
        </w:rPr>
        <w:t>土家三下锅</w:t>
      </w:r>
      <w:bookmarkEnd w:id="10"/>
      <w:r>
        <w:rPr>
          <w:rFonts w:hint="eastAsia" w:ascii="微软雅黑" w:hAnsi="微软雅黑" w:eastAsia="微软雅黑" w:cs="微软雅黑"/>
          <w:b/>
          <w:bCs/>
          <w:color w:val="FF0000"/>
          <w:sz w:val="24"/>
          <w:szCs w:val="24"/>
          <w:lang w:val="en-US" w:eastAsia="zh-CN"/>
        </w:rPr>
        <w:t>、</w:t>
      </w:r>
      <w:bookmarkStart w:id="11" w:name="OLE_LINK4"/>
      <w:r>
        <w:rPr>
          <w:rFonts w:hint="eastAsia" w:ascii="微软雅黑" w:hAnsi="微软雅黑" w:eastAsia="微软雅黑" w:cs="微软雅黑"/>
          <w:b/>
          <w:bCs/>
          <w:color w:val="FF0000"/>
          <w:sz w:val="24"/>
          <w:szCs w:val="24"/>
          <w:lang w:val="en-US" w:eastAsia="zh-CN"/>
        </w:rPr>
        <w:t>韶山主席宴</w:t>
      </w:r>
      <w:bookmarkEnd w:id="11"/>
      <w:r>
        <w:rPr>
          <w:rFonts w:hint="eastAsia" w:ascii="微软雅黑" w:hAnsi="微软雅黑" w:eastAsia="微软雅黑" w:cs="微软雅黑"/>
          <w:b/>
          <w:bCs/>
          <w:color w:val="FF0000"/>
          <w:sz w:val="24"/>
          <w:szCs w:val="24"/>
          <w:lang w:val="en-US" w:eastAsia="zh-CN"/>
        </w:rPr>
        <w:t>、</w:t>
      </w:r>
      <w:bookmarkStart w:id="12" w:name="OLE_LINK5"/>
      <w:r>
        <w:rPr>
          <w:rFonts w:hint="eastAsia" w:ascii="微软雅黑" w:hAnsi="微软雅黑" w:eastAsia="微软雅黑" w:cs="微软雅黑"/>
          <w:b/>
          <w:bCs/>
          <w:color w:val="FF0000"/>
          <w:sz w:val="24"/>
          <w:szCs w:val="24"/>
          <w:lang w:val="en-US" w:eastAsia="zh-CN"/>
        </w:rPr>
        <w:t>蘑菇宴</w:t>
      </w:r>
      <w:bookmarkEnd w:id="12"/>
      <w:r>
        <w:rPr>
          <w:rFonts w:hint="eastAsia" w:ascii="微软雅黑" w:hAnsi="微软雅黑" w:eastAsia="微软雅黑" w:cs="微软雅黑"/>
          <w:b/>
          <w:bCs/>
          <w:color w:val="FF0000"/>
          <w:sz w:val="24"/>
          <w:szCs w:val="24"/>
          <w:lang w:val="en-US" w:eastAsia="zh-CN"/>
        </w:rPr>
        <w:t>等】</w:t>
      </w:r>
      <w:r>
        <w:rPr>
          <w:rFonts w:hint="eastAsia" w:ascii="微软雅黑" w:hAnsi="微软雅黑" w:eastAsia="微软雅黑" w:cs="微软雅黑"/>
          <w:sz w:val="24"/>
          <w:szCs w:val="24"/>
          <w:lang w:val="en-US" w:eastAsia="zh-CN"/>
        </w:rPr>
        <w:t>；</w:t>
      </w:r>
    </w:p>
    <w:p w14:paraId="606797E9">
      <w:pPr>
        <w:keepNext w:val="0"/>
        <w:keepLines w:val="0"/>
        <w:pageBreakBefore w:val="0"/>
        <w:widowControl w:val="0"/>
        <w:kinsoku/>
        <w:wordWrap/>
        <w:overflowPunct/>
        <w:topLinePunct w:val="0"/>
        <w:autoSpaceDE/>
        <w:autoSpaceDN/>
        <w:bidi w:val="0"/>
        <w:adjustRightInd/>
        <w:snapToGrid/>
        <w:spacing w:line="600" w:lineRule="exact"/>
        <w:jc w:val="left"/>
        <w:textAlignment w:val="auto"/>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36"/>
          <w:szCs w:val="36"/>
          <w:lang w:val="en-US" w:eastAsia="zh-CN"/>
        </w:rPr>
        <w:t>超值礼包：</w:t>
      </w:r>
    </w:p>
    <w:p w14:paraId="59D0626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赠送天门山扶梯鞋套、矿泉水、行程中有当天过生日的客人，赠送生日蛋糕或精美礼品一份。</w:t>
      </w:r>
    </w:p>
    <w:p w14:paraId="7C51F561">
      <w:pPr>
        <w:pStyle w:val="4"/>
        <w:ind w:left="0" w:leftChars="0" w:firstLine="0" w:firstLineChars="0"/>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重要提醒：</w:t>
      </w:r>
      <w:r>
        <w:rPr>
          <w:rFonts w:hint="eastAsia" w:ascii="微软雅黑" w:hAnsi="微软雅黑" w:eastAsia="微软雅黑" w:cs="微软雅黑"/>
          <w:sz w:val="24"/>
          <w:szCs w:val="24"/>
          <w:lang w:val="en-US" w:eastAsia="zh-CN"/>
        </w:rPr>
        <w:t>此行程为参考行程，因景区门票预约、流量管控等情况，行程安排在不减少景点情况下,导游可以灵活调整行程游览顺序，不接受景点顺序调换的投诉。</w:t>
      </w:r>
    </w:p>
    <w:p w14:paraId="1E920140">
      <w:pPr>
        <w:rPr>
          <w:rFonts w:hint="eastAsia" w:ascii="微软雅黑" w:hAnsi="微软雅黑" w:eastAsia="微软雅黑" w:cs="微软雅黑"/>
          <w:b/>
          <w:bCs/>
          <w:color w:val="FF0000"/>
          <w:sz w:val="44"/>
          <w:szCs w:val="44"/>
          <w:lang w:val="en-US" w:eastAsia="zh-CN"/>
        </w:rPr>
      </w:pPr>
      <w:r>
        <w:rPr>
          <w:rFonts w:hint="eastAsia" w:ascii="微软雅黑" w:hAnsi="微软雅黑" w:eastAsia="微软雅黑" w:cs="微软雅黑"/>
          <w:b/>
          <w:bCs/>
          <w:color w:val="FF0000"/>
          <w:sz w:val="44"/>
          <w:szCs w:val="44"/>
          <w:lang w:val="en-US" w:eastAsia="zh-CN"/>
        </w:rPr>
        <w:t>详细行程：</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106EC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72C2DF7">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D1</w:t>
            </w:r>
          </w:p>
        </w:tc>
        <w:tc>
          <w:tcPr>
            <w:tcW w:w="9861" w:type="dxa"/>
            <w:tcBorders>
              <w:tl2br w:val="nil"/>
              <w:tr2bl w:val="nil"/>
            </w:tcBorders>
            <w:shd w:val="clear" w:color="auto" w:fill="ED7D31" w:themeFill="accent2"/>
            <w:vAlign w:val="top"/>
          </w:tcPr>
          <w:p w14:paraId="7CE36B21">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各地 &gt;&gt;长沙             餐：自理               住：长沙</w:t>
            </w:r>
          </w:p>
        </w:tc>
      </w:tr>
    </w:tbl>
    <w:p w14:paraId="2111A0A6">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各起始地乘大交通前往</w:t>
      </w:r>
      <w:r>
        <w:rPr>
          <w:rFonts w:hint="eastAsia" w:ascii="微软雅黑" w:hAnsi="微软雅黑" w:eastAsia="微软雅黑" w:cs="微软雅黑"/>
          <w:b/>
          <w:bCs/>
          <w:color w:val="FF0000"/>
          <w:sz w:val="24"/>
          <w:szCs w:val="24"/>
          <w:lang w:val="en-US" w:eastAsia="zh-CN"/>
        </w:rPr>
        <w:t>长沙</w:t>
      </w:r>
      <w:r>
        <w:rPr>
          <w:rFonts w:hint="eastAsia" w:ascii="微软雅黑" w:hAnsi="微软雅黑" w:eastAsia="微软雅黑" w:cs="微软雅黑"/>
          <w:sz w:val="24"/>
          <w:szCs w:val="24"/>
          <w:lang w:val="en-US" w:eastAsia="zh-CN"/>
        </w:rPr>
        <w:t>，抵达后，我公司安排专门接站工作人员举“   ”导游旗接站，（接团方式：接站前一天下午18:00-20:00前短信通知接团方式及再次跟您核对航班号/车次及接团人员姓名，人数，送至酒店，并协助您办理相关手续，入住酒店休息。</w:t>
      </w:r>
    </w:p>
    <w:p w14:paraId="4D3E3F74">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当日抵达长沙较早的客人可自行品抖音最火奶茶：茶颜悦色；逛抖音最火美食街：文和友/三顿半；可自行前往拥有1200多年历史的千年老街</w:t>
      </w:r>
      <w:r>
        <w:rPr>
          <w:rFonts w:hint="eastAsia" w:ascii="微软雅黑" w:hAnsi="微软雅黑" w:eastAsia="微软雅黑" w:cs="微软雅黑"/>
          <w:b/>
          <w:bCs/>
          <w:color w:val="FF0000"/>
          <w:sz w:val="24"/>
          <w:szCs w:val="24"/>
          <w:lang w:val="en-US" w:eastAsia="zh-CN"/>
        </w:rPr>
        <w:t>【坡子街】，【火宫殿】</w:t>
      </w:r>
      <w:r>
        <w:rPr>
          <w:rFonts w:hint="eastAsia" w:ascii="微软雅黑" w:hAnsi="微软雅黑" w:eastAsia="微软雅黑" w:cs="微软雅黑"/>
          <w:sz w:val="24"/>
          <w:szCs w:val="24"/>
          <w:lang w:val="en-US" w:eastAsia="zh-CN"/>
        </w:rPr>
        <w:t>；时间要是允许可以自行前往</w:t>
      </w:r>
      <w:r>
        <w:rPr>
          <w:rFonts w:hint="eastAsia" w:ascii="微软雅黑" w:hAnsi="微软雅黑" w:eastAsia="微软雅黑" w:cs="微软雅黑"/>
          <w:b/>
          <w:bCs/>
          <w:color w:val="FF0000"/>
          <w:sz w:val="24"/>
          <w:szCs w:val="24"/>
          <w:lang w:val="en-US" w:eastAsia="zh-CN"/>
        </w:rPr>
        <w:t>【湖南大学】</w:t>
      </w:r>
      <w:r>
        <w:rPr>
          <w:rFonts w:hint="eastAsia" w:ascii="微软雅黑" w:hAnsi="微软雅黑" w:eastAsia="微软雅黑" w:cs="微软雅黑"/>
          <w:sz w:val="24"/>
          <w:szCs w:val="24"/>
          <w:lang w:val="en-US" w:eastAsia="zh-CN"/>
        </w:rPr>
        <w:t>以及</w:t>
      </w:r>
      <w:r>
        <w:rPr>
          <w:rFonts w:hint="eastAsia" w:ascii="微软雅黑" w:hAnsi="微软雅黑" w:eastAsia="微软雅黑" w:cs="微软雅黑"/>
          <w:b/>
          <w:bCs/>
          <w:color w:val="FF0000"/>
          <w:sz w:val="24"/>
          <w:szCs w:val="24"/>
          <w:lang w:val="en-US" w:eastAsia="zh-CN"/>
        </w:rPr>
        <w:t>【岳麓书院】</w:t>
      </w:r>
      <w:r>
        <w:rPr>
          <w:rFonts w:hint="eastAsia" w:ascii="微软雅黑" w:hAnsi="微软雅黑" w:eastAsia="微软雅黑" w:cs="微软雅黑"/>
          <w:sz w:val="24"/>
          <w:szCs w:val="24"/>
          <w:lang w:val="en-US" w:eastAsia="zh-CN"/>
        </w:rPr>
        <w:t>或</w:t>
      </w:r>
      <w:r>
        <w:rPr>
          <w:rFonts w:hint="eastAsia" w:ascii="微软雅黑" w:hAnsi="微软雅黑" w:eastAsia="微软雅黑" w:cs="微软雅黑"/>
          <w:b/>
          <w:bCs/>
          <w:color w:val="FF0000"/>
          <w:sz w:val="24"/>
          <w:szCs w:val="24"/>
          <w:lang w:val="en-US" w:eastAsia="zh-CN"/>
        </w:rPr>
        <w:t>【橘子洲】</w:t>
      </w:r>
      <w:r>
        <w:rPr>
          <w:rFonts w:hint="eastAsia" w:ascii="微软雅黑" w:hAnsi="微软雅黑" w:eastAsia="微软雅黑" w:cs="微软雅黑"/>
          <w:sz w:val="24"/>
          <w:szCs w:val="24"/>
          <w:lang w:val="en-US" w:eastAsia="zh-CN"/>
        </w:rPr>
        <w:t>等市内景区游览。</w:t>
      </w:r>
    </w:p>
    <w:p w14:paraId="167C3393">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02A5F9F1">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1、长沙入住前请出示身份证并主动交纳房卡押金。若因长沙火车站附近交通受限，可能车不能到酒店门口，步行至酒店约5--10分钟，带来不便敬请见谅；</w:t>
      </w:r>
    </w:p>
    <w:p w14:paraId="171C7387">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2、接站人员提前在机场（高铁站）等候客人,请游客务必保持手机畅通。各地抵达航班时间有所差异，接机为滚动接机，会接待临近时间航班游客，若需等待（10分钟左右），敬请谅解！</w:t>
      </w:r>
    </w:p>
    <w:p w14:paraId="2B8A95AE">
      <w:pPr>
        <w:pStyle w:val="4"/>
        <w:keepNext w:val="0"/>
        <w:keepLines w:val="0"/>
        <w:pageBreakBefore w:val="0"/>
        <w:widowControl w:val="0"/>
        <w:kinsoku/>
        <w:wordWrap/>
        <w:overflowPunct/>
        <w:topLinePunct w:val="0"/>
        <w:autoSpaceDE/>
        <w:autoSpaceDN/>
        <w:bidi w:val="0"/>
        <w:adjustRightInd/>
        <w:snapToGrid/>
        <w:spacing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3、散客拼团有一定的特殊性，由于客人交通方式不同，如遇航班、火车晚点，短时间的等待属于正常情况，由于客人原因造成未能赶到正常发班时间的，产生额外费用，客人请自行承担。</w:t>
      </w:r>
    </w:p>
    <w:p w14:paraId="32074849">
      <w:pPr>
        <w:rPr>
          <w:rFonts w:hint="eastAsia"/>
          <w:sz w:val="21"/>
          <w:szCs w:val="21"/>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39F35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A8B54AA">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D2</w:t>
            </w:r>
          </w:p>
        </w:tc>
        <w:tc>
          <w:tcPr>
            <w:tcW w:w="9861" w:type="dxa"/>
            <w:tcBorders>
              <w:tl2br w:val="nil"/>
              <w:tr2bl w:val="nil"/>
            </w:tcBorders>
            <w:shd w:val="clear" w:color="auto" w:fill="ED7D31" w:themeFill="accent2"/>
            <w:vAlign w:val="top"/>
          </w:tcPr>
          <w:p w14:paraId="031A39F6">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长沙/韶山/凤凰/灯光秀夜景                餐：早中晚             住：凤凰</w:t>
            </w:r>
          </w:p>
        </w:tc>
      </w:tr>
    </w:tbl>
    <w:p w14:paraId="5081BE5E">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早餐后，乘车前往红太阳升起的地方【</w:t>
      </w:r>
      <w:r>
        <w:rPr>
          <w:rFonts w:hint="eastAsia" w:ascii="微软雅黑" w:hAnsi="微软雅黑" w:eastAsia="微软雅黑" w:cs="微软雅黑"/>
          <w:b/>
          <w:bCs/>
          <w:color w:val="FF0000"/>
          <w:kern w:val="2"/>
          <w:sz w:val="24"/>
          <w:szCs w:val="24"/>
          <w:lang w:val="en-US" w:eastAsia="zh-CN" w:bidi="ar-SA"/>
        </w:rPr>
        <w:t>韶山</w:t>
      </w:r>
      <w:r>
        <w:rPr>
          <w:rFonts w:hint="eastAsia" w:ascii="微软雅黑" w:hAnsi="微软雅黑" w:eastAsia="微软雅黑" w:cs="微软雅黑"/>
          <w:kern w:val="2"/>
          <w:sz w:val="24"/>
          <w:szCs w:val="24"/>
          <w:lang w:val="en-US" w:eastAsia="zh-CN" w:bidi="ar-SA"/>
        </w:rPr>
        <w:t>】；参观【毛泽东</w:t>
      </w:r>
      <w:r>
        <w:rPr>
          <w:rFonts w:hint="eastAsia" w:ascii="微软雅黑" w:hAnsi="微软雅黑" w:eastAsia="微软雅黑" w:cs="微软雅黑"/>
          <w:b/>
          <w:bCs/>
          <w:color w:val="FF0000"/>
          <w:kern w:val="2"/>
          <w:sz w:val="24"/>
          <w:szCs w:val="24"/>
          <w:lang w:val="en-US" w:eastAsia="zh-CN" w:bidi="ar-SA"/>
        </w:rPr>
        <w:t>故居</w:t>
      </w:r>
      <w:r>
        <w:rPr>
          <w:rFonts w:hint="eastAsia" w:ascii="微软雅黑" w:hAnsi="微软雅黑" w:eastAsia="微软雅黑" w:cs="微软雅黑"/>
          <w:kern w:val="2"/>
          <w:sz w:val="24"/>
          <w:szCs w:val="24"/>
          <w:lang w:val="en-US" w:eastAsia="zh-CN" w:bidi="ar-SA"/>
        </w:rPr>
        <w:t>】，故居坐落在一个三面环山一面 邻水的地方-韶山冲，又名上屋场，毛泽东在这里度过了他难忘的少年和青年时期，这里孕育了一代伟人的 智慧及风采，吸引着成千上万的游客如潮涌海流般到此，寻找伟人足迹流连于这人杰地灵的“宝地”。前往东方最有灵气的地方--【毛主席</w:t>
      </w:r>
      <w:r>
        <w:rPr>
          <w:rFonts w:hint="eastAsia" w:ascii="微软雅黑" w:hAnsi="微软雅黑" w:eastAsia="微软雅黑" w:cs="微软雅黑"/>
          <w:b/>
          <w:bCs/>
          <w:color w:val="FF0000"/>
          <w:kern w:val="2"/>
          <w:sz w:val="24"/>
          <w:szCs w:val="24"/>
          <w:lang w:val="en-US" w:eastAsia="zh-CN" w:bidi="ar-SA"/>
        </w:rPr>
        <w:t>铜像广场</w:t>
      </w:r>
      <w:r>
        <w:rPr>
          <w:rFonts w:hint="eastAsia" w:ascii="微软雅黑" w:hAnsi="微软雅黑" w:eastAsia="微软雅黑" w:cs="微软雅黑"/>
          <w:kern w:val="2"/>
          <w:sz w:val="24"/>
          <w:szCs w:val="24"/>
          <w:lang w:val="en-US" w:eastAsia="zh-CN" w:bidi="ar-SA"/>
        </w:rPr>
        <w:t xml:space="preserve">】，让我们一起瞻仰一代领袖，来到韶山，不仅是一次旅行，更是一次心灵的洗礼。 </w:t>
      </w:r>
    </w:p>
    <w:p w14:paraId="3AA42AF6">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下午汽车适时前往，被新西兰著名作家路易•艾黎称赞为中国最美的小城—【</w:t>
      </w:r>
      <w:r>
        <w:rPr>
          <w:rFonts w:hint="eastAsia" w:ascii="微软雅黑" w:hAnsi="微软雅黑" w:eastAsia="微软雅黑" w:cs="微软雅黑"/>
          <w:b/>
          <w:bCs/>
          <w:color w:val="FF0000"/>
          <w:kern w:val="2"/>
          <w:sz w:val="24"/>
          <w:szCs w:val="24"/>
          <w:lang w:val="en-US" w:eastAsia="zh-CN" w:bidi="ar-SA"/>
        </w:rPr>
        <w:t>凤凰古城</w:t>
      </w:r>
      <w:r>
        <w:rPr>
          <w:rFonts w:hint="eastAsia" w:ascii="微软雅黑" w:hAnsi="微软雅黑" w:eastAsia="微软雅黑" w:cs="微软雅黑"/>
          <w:kern w:val="2"/>
          <w:sz w:val="24"/>
          <w:szCs w:val="24"/>
          <w:lang w:val="en-US" w:eastAsia="zh-CN" w:bidi="ar-SA"/>
        </w:rPr>
        <w:t>】（接驳车已含）， 傍晚，穿越古老的石板街，青色的绿砖瓦，在这里感受北方徽派建筑和南方典型吊脚楼于一体的一座城，欣赏悠悠沱江水、翩翩吊脚楼，在美丽的沱江欣赏[</w:t>
      </w:r>
      <w:r>
        <w:rPr>
          <w:rFonts w:hint="eastAsia" w:ascii="微软雅黑" w:hAnsi="微软雅黑" w:eastAsia="微软雅黑" w:cs="微软雅黑"/>
          <w:b/>
          <w:bCs/>
          <w:color w:val="FF0000"/>
          <w:kern w:val="2"/>
          <w:sz w:val="24"/>
          <w:szCs w:val="24"/>
          <w:lang w:val="en-US" w:eastAsia="zh-CN" w:bidi="ar-SA"/>
        </w:rPr>
        <w:t>七重水幕灯光秀</w:t>
      </w:r>
      <w:r>
        <w:rPr>
          <w:rFonts w:hint="eastAsia" w:ascii="微软雅黑" w:hAnsi="微软雅黑" w:eastAsia="微软雅黑" w:cs="微软雅黑"/>
          <w:kern w:val="2"/>
          <w:sz w:val="24"/>
          <w:szCs w:val="24"/>
          <w:lang w:val="en-US" w:eastAsia="zh-CN" w:bidi="ar-SA"/>
        </w:rPr>
        <w:t>],细细品味古城久远的历史和尘封心底的记忆；古香古色、极富浓郁苗家民族风韵的吊脚楼与两岸细脚伶仃的木柱立于河中托起古城中一段美丽的往事，古城清幽而绚丽的美景让人流连忘返……。</w:t>
      </w:r>
    </w:p>
    <w:p w14:paraId="75E73C1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3185B94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1、韶山讲解员会向客人推荐给毛主席铜像敬献花篮，根据花篮大小收取不同费用，纯属个人信仰，自愿消费）等景点。 </w:t>
      </w:r>
    </w:p>
    <w:p w14:paraId="1F508A2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2、由于毛主席故居实行实名制限量预约，每天限量 6000 人， 如未能预约成功，敬请理解，实行外观故居。 </w:t>
      </w:r>
    </w:p>
    <w:p w14:paraId="2F77D3F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3、此天坐车时间较长，请客人自备晕车药。 </w:t>
      </w:r>
    </w:p>
    <w:p w14:paraId="4F67747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4、凤凰古城为敞开式商业老街，本地老百姓的姜糖银器蜡染店铺、外地文艺青年的特色商铺较多，凤凰导游义务介绍，旅游者购物行为为自主选择，旅行社不接受凤凰区域旅游者在小商铺购物方面的投诉及退换货的要求。 </w:t>
      </w:r>
    </w:p>
    <w:p w14:paraId="67AE0A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5、2016 年 4 月 10 日开始，凤凰古城取消强制购买门票，客人可在古城自由参观，如遇政府临时性强制购买门票，客人须补买门票 128 元/人，费用自理。 </w:t>
      </w:r>
    </w:p>
    <w:p w14:paraId="1F11C9F0">
      <w:pPr>
        <w:keepNext w:val="0"/>
        <w:keepLines w:val="0"/>
        <w:pageBreakBefore w:val="0"/>
        <w:widowControl w:val="0"/>
        <w:numPr>
          <w:ilvl w:val="0"/>
          <w:numId w:val="1"/>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凤凰古城因交通管制，旅游车辆有时只能停在指定位置停车、需步行或乘座凤凰古城换乘车入住酒店。</w:t>
      </w:r>
    </w:p>
    <w:p w14:paraId="30214C6C">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34471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4A401830">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D3</w:t>
            </w:r>
          </w:p>
        </w:tc>
        <w:tc>
          <w:tcPr>
            <w:tcW w:w="9861" w:type="dxa"/>
            <w:tcBorders>
              <w:tl2br w:val="nil"/>
              <w:tr2bl w:val="nil"/>
            </w:tcBorders>
            <w:shd w:val="clear" w:color="auto" w:fill="ED7D31" w:themeFill="accent2"/>
            <w:vAlign w:val="top"/>
          </w:tcPr>
          <w:p w14:paraId="477EEBD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苗寨/天门山/天子山小镇                餐：早晚              住：张家界</w:t>
            </w:r>
          </w:p>
        </w:tc>
      </w:tr>
    </w:tbl>
    <w:p w14:paraId="3C89744D">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w:t>
      </w:r>
      <w:r>
        <w:rPr>
          <w:rFonts w:hint="eastAsia" w:cs="微软雅黑"/>
          <w:sz w:val="24"/>
          <w:szCs w:val="24"/>
          <w:lang w:val="en-US" w:eastAsia="zh-CN"/>
        </w:rPr>
        <w:t>起后，</w:t>
      </w:r>
      <w:r>
        <w:rPr>
          <w:rFonts w:hint="eastAsia" w:ascii="微软雅黑" w:hAnsi="微软雅黑" w:eastAsia="微软雅黑" w:cs="微软雅黑"/>
          <w:sz w:val="24"/>
          <w:szCs w:val="24"/>
          <w:lang w:val="en-US" w:eastAsia="zh-CN"/>
        </w:rPr>
        <w:t>自行欣赏凤凰晨景（推荐时间为 06:30 分钟左右），</w:t>
      </w:r>
      <w:r>
        <w:rPr>
          <w:rFonts w:hint="eastAsia" w:cs="微软雅黑"/>
          <w:sz w:val="24"/>
          <w:szCs w:val="24"/>
          <w:lang w:val="en-US" w:eastAsia="zh-CN"/>
        </w:rPr>
        <w:t>早餐后，</w:t>
      </w:r>
      <w:r>
        <w:rPr>
          <w:rFonts w:hint="eastAsia" w:ascii="微软雅黑" w:hAnsi="微软雅黑" w:eastAsia="微软雅黑" w:cs="微软雅黑"/>
          <w:sz w:val="24"/>
          <w:szCs w:val="24"/>
          <w:lang w:val="en-US" w:eastAsia="zh-CN"/>
        </w:rPr>
        <w:t>前往古丈县，游览湘西最大、最美丽、民俗风情最浓郁最古朴的【</w:t>
      </w:r>
      <w:r>
        <w:rPr>
          <w:rFonts w:hint="eastAsia" w:ascii="微软雅黑" w:hAnsi="微软雅黑" w:eastAsia="微软雅黑" w:cs="微软雅黑"/>
          <w:b/>
          <w:bCs/>
          <w:color w:val="FF0000"/>
          <w:sz w:val="24"/>
          <w:szCs w:val="24"/>
          <w:lang w:val="en-US" w:eastAsia="zh-CN"/>
        </w:rPr>
        <w:t>湘西苗寨</w:t>
      </w:r>
      <w:r>
        <w:rPr>
          <w:rFonts w:hint="eastAsia" w:ascii="微软雅黑" w:hAnsi="微软雅黑" w:eastAsia="微软雅黑" w:cs="微软雅黑"/>
          <w:sz w:val="24"/>
          <w:szCs w:val="24"/>
          <w:lang w:val="en-US" w:eastAsia="zh-CN"/>
        </w:rPr>
        <w:t xml:space="preserve">】，是著名歌唱家宋祖英的家乡，对了歌、喝了酒、击完鼓、品完茶、跳完竹竿舞、感受完苗族人神秘的巫术以后，才能体验寨子里待客的最高礼遇——“长龙宴”，那些热情的姑娘，一定要您对上苗家山歌之后，才会奉上筷子，让您来品尝宋祖英家乡的美味，苗寨的烽火台流淌着历史的沧桑，精彩绝伦的苗家手工银饰锻造技艺会让人叹为观止… </w:t>
      </w:r>
    </w:p>
    <w:p w14:paraId="03398595">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根据预约时间游有张家界“武陵之魂”美誉的5A景点新传奇，湘西神山</w:t>
      </w:r>
      <w:r>
        <w:rPr>
          <w:rFonts w:hint="eastAsia" w:ascii="微软雅黑" w:hAnsi="微软雅黑" w:eastAsia="微软雅黑" w:cs="微软雅黑"/>
          <w:b/>
          <w:bCs/>
          <w:color w:val="FF0000"/>
          <w:sz w:val="24"/>
          <w:szCs w:val="24"/>
          <w:lang w:val="en-US" w:eastAsia="zh-CN"/>
        </w:rPr>
        <w:t>【天门山国家森林公园】</w:t>
      </w:r>
      <w:r>
        <w:rPr>
          <w:rFonts w:hint="eastAsia" w:ascii="微软雅黑" w:hAnsi="微软雅黑" w:eastAsia="微软雅黑" w:cs="微软雅黑"/>
          <w:sz w:val="24"/>
          <w:szCs w:val="24"/>
          <w:lang w:val="en-US" w:eastAsia="zh-CN"/>
        </w:rPr>
        <w:t>乘坐“世界第一”长的高山客运索道，全长7455米，体验凌空飞仙般的神奇感觉，直达天门山云梦仙顶，山体孤峰高耸，气势临空独尊，观赏奇妙美丽的盆景花园。体验</w:t>
      </w:r>
      <w:r>
        <w:rPr>
          <w:rFonts w:hint="eastAsia" w:ascii="微软雅黑" w:hAnsi="微软雅黑" w:eastAsia="微软雅黑" w:cs="微软雅黑"/>
          <w:b/>
          <w:bCs/>
          <w:color w:val="FF0000"/>
          <w:sz w:val="24"/>
          <w:szCs w:val="24"/>
          <w:lang w:val="en-US" w:eastAsia="zh-CN"/>
        </w:rPr>
        <w:t>【玻璃栈道】</w:t>
      </w:r>
      <w:r>
        <w:rPr>
          <w:rFonts w:hint="eastAsia" w:ascii="微软雅黑" w:hAnsi="微软雅黑" w:eastAsia="微软雅黑" w:cs="微软雅黑"/>
          <w:sz w:val="24"/>
          <w:szCs w:val="24"/>
          <w:lang w:val="en-US" w:eastAsia="zh-CN"/>
        </w:rPr>
        <w:t>这条看着就让人腿软的玻璃栈道给人带来的刺激震撼感，感受“云在脚下，奇峰尽览，万象目中”的豪迈感觉，</w:t>
      </w:r>
      <w:r>
        <w:rPr>
          <w:rFonts w:hint="eastAsia" w:ascii="微软雅黑" w:hAnsi="微软雅黑" w:eastAsia="微软雅黑" w:cs="微软雅黑"/>
          <w:b/>
          <w:bCs/>
          <w:color w:val="FF0000"/>
          <w:sz w:val="24"/>
          <w:szCs w:val="24"/>
          <w:lang w:val="en-US" w:eastAsia="zh-CN"/>
        </w:rPr>
        <w:t>【</w:t>
      </w:r>
      <w:bookmarkStart w:id="13" w:name="OLE_LINK25"/>
      <w:r>
        <w:rPr>
          <w:rFonts w:hint="eastAsia" w:ascii="微软雅黑" w:hAnsi="微软雅黑" w:eastAsia="微软雅黑" w:cs="微软雅黑"/>
          <w:b/>
          <w:bCs/>
          <w:color w:val="FF0000"/>
          <w:sz w:val="24"/>
          <w:szCs w:val="24"/>
          <w:lang w:val="en-US" w:eastAsia="zh-CN"/>
        </w:rPr>
        <w:t>通天大道</w:t>
      </w:r>
      <w:bookmarkEnd w:id="13"/>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sz w:val="24"/>
          <w:szCs w:val="24"/>
          <w:lang w:val="en-US" w:eastAsia="zh-CN"/>
        </w:rPr>
        <w:t>:被称为通天大道的盘山公路共计 99弯，“天下第一公路奇观”横空出世，垂直高差达千米左右，</w:t>
      </w:r>
      <w:r>
        <w:rPr>
          <w:rFonts w:hint="eastAsia" w:ascii="微软雅黑" w:hAnsi="微软雅黑" w:eastAsia="微软雅黑" w:cs="微软雅黑"/>
          <w:b/>
          <w:bCs/>
          <w:color w:val="FF0000"/>
          <w:sz w:val="24"/>
          <w:szCs w:val="24"/>
          <w:lang w:val="en-US" w:eastAsia="zh-CN"/>
        </w:rPr>
        <w:t>【天门洞开】</w:t>
      </w:r>
      <w:r>
        <w:rPr>
          <w:rFonts w:hint="eastAsia" w:ascii="微软雅黑" w:hAnsi="微软雅黑" w:eastAsia="微软雅黑" w:cs="微软雅黑"/>
          <w:sz w:val="24"/>
          <w:szCs w:val="24"/>
          <w:lang w:val="en-US" w:eastAsia="zh-CN"/>
        </w:rPr>
        <w:t>:999级台阶登上天门洞，观俄罗斯空军特技飞行表演在天门山上穿越的世界最高的天然穿山溶洞，感受大自然的神奇造化，尽情欣赏天门洞内外的壮丽景色。</w:t>
      </w:r>
    </w:p>
    <w:p w14:paraId="6845C011">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行程结束后，汽车前往张家界国家森林公园</w:t>
      </w:r>
      <w:r>
        <w:rPr>
          <w:rFonts w:hint="eastAsia" w:ascii="微软雅黑" w:hAnsi="微软雅黑" w:eastAsia="微软雅黑" w:cs="微软雅黑"/>
          <w:b/>
          <w:bCs/>
          <w:color w:val="FF0000"/>
          <w:sz w:val="24"/>
          <w:szCs w:val="24"/>
          <w:lang w:val="en-US" w:eastAsia="zh-CN"/>
        </w:rPr>
        <w:t>【天子山小镇】</w:t>
      </w:r>
      <w:r>
        <w:rPr>
          <w:rFonts w:hint="eastAsia" w:ascii="微软雅黑" w:hAnsi="微软雅黑" w:eastAsia="微软雅黑" w:cs="微软雅黑"/>
          <w:sz w:val="24"/>
          <w:szCs w:val="24"/>
          <w:lang w:val="en-US" w:eastAsia="zh-CN"/>
        </w:rPr>
        <w:t>，在这里感受炊烟缭绕的乡村气息，老黄牛贪婪的啃食着田边小草，小鸭子在小溪里悠闲的嬉戏，还有一旁你追我赶、露着半屁股的毛孩子；观赏落日余晖、遥望浩瀚的星空。</w:t>
      </w:r>
    </w:p>
    <w:p w14:paraId="69CD3428">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第二天也可以自行起早观看日出，一刹那，这深红的.圆东西发出夺目的亮光，射的人眼睛发痛，它旁边的云也突然有了光彩。</w:t>
      </w:r>
    </w:p>
    <w:p w14:paraId="3BE96D20">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p>
    <w:p w14:paraId="20336D2F">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583A21E2">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1、游览参观顺序根据当天客流量，会做适当调整，但不减少景点。</w:t>
      </w:r>
    </w:p>
    <w:p w14:paraId="7DC47F0E">
      <w:pPr>
        <w:pStyle w:val="11"/>
        <w:keepNext w:val="0"/>
        <w:keepLines w:val="0"/>
        <w:pageBreakBefore w:val="0"/>
        <w:widowControl w:val="0"/>
        <w:numPr>
          <w:ilvl w:val="0"/>
          <w:numId w:val="0"/>
        </w:numPr>
        <w:kinsoku/>
        <w:wordWrap/>
        <w:overflowPunct/>
        <w:topLinePunct w:val="0"/>
        <w:autoSpaceDE/>
        <w:autoSpaceDN/>
        <w:bidi w:val="0"/>
        <w:adjustRightInd/>
        <w:snapToGrid/>
        <w:spacing w:after="0"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因天门山景区是张家界最火爆的旅游景区之一，每天有售票额度限制，都需提前实名预约门票及游览时间段，景区为分流人群，游览线路分为天门山景区游览线分为A线、B线、C线三种方式：A线为大索道上-快线索道下；B线为快线索道上-大索道下；C线快线索上-快线索道下。游览方式由景区根据届时实际情况进行分派，旅游旺季旅行社无法自主选择其中一条线路，不接受任何赔偿及投诉，请客人予以理解和配合。最终解释权归天门山景区负责，敬请理解和配合。</w:t>
      </w:r>
    </w:p>
    <w:p w14:paraId="3F7BC2D0">
      <w:pPr>
        <w:rPr>
          <w:rFonts w:hint="eastAsia"/>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770837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15BBABD8">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D4</w:t>
            </w:r>
          </w:p>
        </w:tc>
        <w:tc>
          <w:tcPr>
            <w:tcW w:w="9861" w:type="dxa"/>
            <w:tcBorders>
              <w:tl2br w:val="nil"/>
              <w:tr2bl w:val="nil"/>
            </w:tcBorders>
            <w:shd w:val="clear" w:color="auto" w:fill="ED7D31" w:themeFill="accent2"/>
            <w:vAlign w:val="top"/>
          </w:tcPr>
          <w:p w14:paraId="52B258D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森林公园/袁家界/百龙电梯/金鞭溪/表演            餐：早晚     住：张家界</w:t>
            </w:r>
          </w:p>
        </w:tc>
      </w:tr>
    </w:tbl>
    <w:p w14:paraId="3791EC32">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cs="微软雅黑"/>
          <w:sz w:val="24"/>
          <w:szCs w:val="24"/>
          <w:lang w:val="en-US" w:eastAsia="zh-CN"/>
        </w:rPr>
        <w:t>早餐后，</w:t>
      </w:r>
      <w:r>
        <w:rPr>
          <w:rFonts w:hint="eastAsia" w:ascii="微软雅黑" w:hAnsi="微软雅黑" w:eastAsia="微软雅黑" w:cs="微软雅黑"/>
          <w:sz w:val="24"/>
          <w:szCs w:val="24"/>
          <w:lang w:val="en-US" w:eastAsia="zh-CN"/>
        </w:rPr>
        <w:t>车赴享有世界美誉的《世界自然遗产》、中国第一个国家森林公园-</w:t>
      </w:r>
      <w:r>
        <w:rPr>
          <w:rFonts w:hint="eastAsia" w:ascii="微软雅黑" w:hAnsi="微软雅黑" w:eastAsia="微软雅黑" w:cs="微软雅黑"/>
          <w:b/>
          <w:bCs/>
          <w:color w:val="FF0000"/>
          <w:sz w:val="24"/>
          <w:szCs w:val="24"/>
          <w:lang w:val="en-US" w:eastAsia="zh-CN"/>
        </w:rPr>
        <w:t>【张家界国家森林公园】</w:t>
      </w:r>
      <w:r>
        <w:rPr>
          <w:rFonts w:hint="eastAsia" w:ascii="微软雅黑" w:hAnsi="微软雅黑" w:eastAsia="微软雅黑" w:cs="微软雅黑"/>
          <w:sz w:val="24"/>
          <w:szCs w:val="24"/>
          <w:lang w:val="en-US" w:eastAsia="zh-CN"/>
        </w:rPr>
        <w:t>。乘环保车直达山顶深度游览武陵源核心景区，</w:t>
      </w:r>
      <w:r>
        <w:rPr>
          <w:rFonts w:hint="eastAsia" w:cs="微软雅黑"/>
          <w:sz w:val="24"/>
          <w:szCs w:val="24"/>
          <w:lang w:val="en-US" w:eastAsia="zh-CN"/>
        </w:rPr>
        <w:t>游览</w:t>
      </w:r>
      <w:r>
        <w:rPr>
          <w:rFonts w:hint="eastAsia" w:ascii="微软雅黑" w:hAnsi="微软雅黑" w:eastAsia="微软雅黑" w:cs="微软雅黑"/>
          <w:sz w:val="24"/>
          <w:szCs w:val="24"/>
          <w:lang w:val="en-US" w:eastAsia="zh-CN"/>
        </w:rPr>
        <w:t>“鬼斧神工”之作的《阿凡达》外景拍摄地“哈利路亚山”</w:t>
      </w:r>
      <w:r>
        <w:rPr>
          <w:rFonts w:hint="eastAsia" w:ascii="微软雅黑" w:hAnsi="微软雅黑" w:eastAsia="微软雅黑" w:cs="微软雅黑"/>
          <w:b/>
          <w:bCs/>
          <w:color w:val="FF0000"/>
          <w:sz w:val="24"/>
          <w:szCs w:val="24"/>
          <w:lang w:val="en-US" w:eastAsia="zh-CN"/>
        </w:rPr>
        <w:t>【袁家界】</w:t>
      </w:r>
      <w:r>
        <w:rPr>
          <w:rFonts w:hint="eastAsia" w:ascii="微软雅黑" w:hAnsi="微软雅黑" w:eastAsia="微软雅黑" w:cs="微软雅黑"/>
          <w:sz w:val="24"/>
          <w:szCs w:val="24"/>
          <w:lang w:val="en-US" w:eastAsia="zh-CN"/>
        </w:rPr>
        <w:t>景区，看峰墙之绝，峰丛之秀，峰林之奇等。探寻影视阿凡达中的群山漂浮、星罗棋布的玄幻莫测世界;参观云雾飘绕、峰峦叠嶂，气势磅礴的</w:t>
      </w:r>
      <w:r>
        <w:rPr>
          <w:rFonts w:hint="eastAsia" w:cs="微软雅黑"/>
          <w:sz w:val="24"/>
          <w:szCs w:val="24"/>
          <w:lang w:val="en-US" w:eastAsia="zh-CN"/>
        </w:rPr>
        <w:t>【</w:t>
      </w:r>
      <w:r>
        <w:rPr>
          <w:rFonts w:hint="eastAsia" w:ascii="微软雅黑" w:hAnsi="微软雅黑" w:eastAsia="微软雅黑" w:cs="微软雅黑"/>
          <w:b/>
          <w:bCs/>
          <w:sz w:val="24"/>
          <w:szCs w:val="24"/>
          <w:lang w:val="en-US" w:eastAsia="zh-CN"/>
        </w:rPr>
        <w:t>迷魂台</w:t>
      </w:r>
      <w:r>
        <w:rPr>
          <w:rFonts w:hint="eastAsia" w:cs="微软雅黑"/>
          <w:sz w:val="24"/>
          <w:szCs w:val="24"/>
          <w:lang w:val="en-US" w:eastAsia="zh-CN"/>
        </w:rPr>
        <w:t>】【</w:t>
      </w:r>
      <w:r>
        <w:rPr>
          <w:rFonts w:hint="eastAsia" w:ascii="微软雅黑" w:hAnsi="微软雅黑" w:eastAsia="微软雅黑" w:cs="微软雅黑"/>
          <w:b/>
          <w:bCs/>
          <w:sz w:val="24"/>
          <w:szCs w:val="24"/>
          <w:lang w:val="en-US" w:eastAsia="zh-CN"/>
        </w:rPr>
        <w:t>天下第一桥</w:t>
      </w:r>
      <w:r>
        <w:rPr>
          <w:rFonts w:hint="eastAsia" w:cs="微软雅黑"/>
          <w:sz w:val="24"/>
          <w:szCs w:val="24"/>
          <w:lang w:val="en-US" w:eastAsia="zh-CN"/>
        </w:rPr>
        <w:t>】</w:t>
      </w:r>
      <w:r>
        <w:rPr>
          <w:rFonts w:hint="eastAsia" w:ascii="微软雅黑" w:hAnsi="微软雅黑" w:eastAsia="微软雅黑" w:cs="微软雅黑"/>
          <w:sz w:val="24"/>
          <w:szCs w:val="24"/>
          <w:lang w:val="en-US" w:eastAsia="zh-CN"/>
        </w:rPr>
        <w:t>等空中绝景，</w:t>
      </w:r>
      <w:r>
        <w:rPr>
          <w:rFonts w:hint="eastAsia" w:ascii="微软雅黑" w:hAnsi="微软雅黑" w:eastAsia="微软雅黑" w:cs="微软雅黑"/>
          <w:b/>
          <w:bCs/>
          <w:color w:val="auto"/>
          <w:sz w:val="24"/>
          <w:szCs w:val="24"/>
          <w:lang w:val="en-US" w:eastAsia="zh-CN"/>
        </w:rPr>
        <w:t>乘世界第一梯-</w:t>
      </w:r>
      <w:r>
        <w:rPr>
          <w:rFonts w:hint="eastAsia" w:ascii="微软雅黑" w:hAnsi="微软雅黑" w:eastAsia="微软雅黑" w:cs="微软雅黑"/>
          <w:b/>
          <w:bCs/>
          <w:color w:val="FF0000"/>
          <w:sz w:val="24"/>
          <w:szCs w:val="24"/>
          <w:lang w:val="en-US" w:eastAsia="zh-CN"/>
        </w:rPr>
        <w:t>【百龙天梯】</w:t>
      </w:r>
      <w:r>
        <w:rPr>
          <w:rFonts w:hint="eastAsia" w:ascii="微软雅黑" w:hAnsi="微软雅黑" w:eastAsia="微软雅黑" w:cs="微软雅黑"/>
          <w:sz w:val="24"/>
          <w:szCs w:val="24"/>
          <w:lang w:val="en-US" w:eastAsia="zh-CN"/>
        </w:rPr>
        <w:t>（垂直高度326米、仅需88秒）下山：漫步张家界最美的峡谷---</w:t>
      </w:r>
      <w:r>
        <w:rPr>
          <w:rFonts w:hint="eastAsia" w:ascii="微软雅黑" w:hAnsi="微软雅黑" w:eastAsia="微软雅黑" w:cs="微软雅黑"/>
          <w:b/>
          <w:bCs/>
          <w:color w:val="FF0000"/>
          <w:sz w:val="24"/>
          <w:szCs w:val="24"/>
          <w:lang w:val="en-US" w:eastAsia="zh-CN"/>
        </w:rPr>
        <w:t>【金鞭溪】</w:t>
      </w:r>
      <w:r>
        <w:rPr>
          <w:rFonts w:hint="eastAsia" w:ascii="微软雅黑" w:hAnsi="微软雅黑" w:eastAsia="微软雅黑" w:cs="微软雅黑"/>
          <w:sz w:val="24"/>
          <w:szCs w:val="24"/>
          <w:lang w:val="en-US" w:eastAsia="zh-CN"/>
        </w:rPr>
        <w:t>，（本行程安排水绕四门精华段）感受天然大氧吧，众多负离子给大家带来的愉悦感。沿途享受鸟语花香、潺潺流水，可谓泉水激石，泠泠作响；好鸟相争， 嘤嘤成韵。水皆缥碧，千丈见底；游鱼细石，直视无碍，夏日清凉一刻。</w:t>
      </w:r>
    </w:p>
    <w:p w14:paraId="31B3DB2F">
      <w:pPr>
        <w:pStyle w:val="27"/>
        <w:keepNext w:val="0"/>
        <w:keepLines w:val="0"/>
        <w:pageBreakBefore w:val="0"/>
        <w:widowControl w:val="0"/>
        <w:kinsoku/>
        <w:wordWrap/>
        <w:overflowPunct/>
        <w:topLinePunct w:val="0"/>
        <w:autoSpaceDE/>
        <w:autoSpaceDN/>
        <w:bidi w:val="0"/>
        <w:adjustRightInd/>
        <w:snapToGrid/>
        <w:spacing w:before="0" w:beforeAutospacing="0" w:after="0" w:afterAutospacing="0" w:line="500" w:lineRule="exact"/>
        <w:ind w:left="0" w:right="0" w:firstLine="48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晚上观看本土民俗</w:t>
      </w:r>
      <w:r>
        <w:rPr>
          <w:rFonts w:hint="eastAsia" w:ascii="微软雅黑" w:hAnsi="微软雅黑" w:eastAsia="微软雅黑" w:cs="微软雅黑"/>
          <w:b w:val="0"/>
          <w:bCs w:val="0"/>
          <w:color w:val="auto"/>
          <w:sz w:val="24"/>
          <w:szCs w:val="24"/>
          <w:lang w:val="en-US" w:eastAsia="zh-CN"/>
        </w:rPr>
        <w:t>风情大戏</w:t>
      </w:r>
      <w:r>
        <w:rPr>
          <w:rFonts w:hint="eastAsia" w:ascii="微软雅黑" w:hAnsi="微软雅黑" w:eastAsia="微软雅黑" w:cs="微软雅黑"/>
          <w:b/>
          <w:bCs/>
          <w:color w:val="FF0000"/>
          <w:sz w:val="24"/>
          <w:szCs w:val="24"/>
          <w:lang w:val="en-US" w:eastAsia="zh-CN"/>
        </w:rPr>
        <w:t>【</w:t>
      </w:r>
      <w:r>
        <w:rPr>
          <w:rFonts w:hint="eastAsia" w:cs="微软雅黑"/>
          <w:b/>
          <w:bCs/>
          <w:color w:val="FF0000"/>
          <w:sz w:val="24"/>
          <w:szCs w:val="24"/>
          <w:lang w:val="en-US" w:eastAsia="zh-CN"/>
        </w:rPr>
        <w:t>民俗晚会</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sz w:val="24"/>
          <w:szCs w:val="24"/>
          <w:lang w:val="en-US" w:eastAsia="zh-CN"/>
        </w:rPr>
        <w:t>，整台晚会展示了张家界地区历史悠久的民俗文化和民歌艺术，千年神秘一台戏，揭开湘西神秘的面纱与您接触，让您在惊奇、兴奋中了解湘西，湘西不再神秘!让我们一起穿越时间，探寻湘西故事。</w:t>
      </w:r>
    </w:p>
    <w:p w14:paraId="28A92044">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eastAsia" w:ascii="微软雅黑" w:hAnsi="微软雅黑" w:eastAsia="微软雅黑" w:cs="微软雅黑"/>
          <w:sz w:val="24"/>
          <w:szCs w:val="24"/>
          <w:lang w:val="en-US" w:eastAsia="zh-CN"/>
        </w:rPr>
      </w:pPr>
    </w:p>
    <w:p w14:paraId="742054DA">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0" w:firstLineChars="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4CEF97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森林公园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2B5160CB">
      <w:pPr>
        <w:rPr>
          <w:rFonts w:hint="eastAsia"/>
          <w:lang w:val="en-US" w:eastAsia="zh-CN"/>
        </w:rPr>
      </w:pPr>
      <w:r>
        <w:rPr>
          <w:rFonts w:hint="eastAsia" w:ascii="微软雅黑" w:hAnsi="微软雅黑" w:eastAsia="微软雅黑" w:cs="微软雅黑"/>
          <w:sz w:val="21"/>
          <w:szCs w:val="21"/>
          <w:lang w:val="en-US" w:eastAsia="zh-CN"/>
        </w:rPr>
        <w:t>2、张家界以山为主，为方便在山区游览，请穿平跟鞋，建议不穿裙子，自带雨具、太阳帽、防蚊水等物品；</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7922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6E0526E4">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D5</w:t>
            </w:r>
          </w:p>
        </w:tc>
        <w:tc>
          <w:tcPr>
            <w:tcW w:w="9861" w:type="dxa"/>
            <w:tcBorders>
              <w:tl2br w:val="nil"/>
              <w:tr2bl w:val="nil"/>
            </w:tcBorders>
            <w:shd w:val="clear" w:color="auto" w:fill="ED7D31" w:themeFill="accent2"/>
            <w:vAlign w:val="top"/>
          </w:tcPr>
          <w:p w14:paraId="14133DFB">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 超市/土司城/长沙                       餐：早中        住：长沙</w:t>
            </w:r>
          </w:p>
        </w:tc>
      </w:tr>
    </w:tbl>
    <w:p w14:paraId="17C8ED4F">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早餐后，前往游览土家民族精粹和传统手工艺术展览中心—【</w:t>
      </w:r>
      <w:r>
        <w:rPr>
          <w:rFonts w:hint="eastAsia" w:ascii="微软雅黑" w:hAnsi="微软雅黑" w:eastAsia="微软雅黑" w:cs="微软雅黑"/>
          <w:b/>
          <w:bCs/>
          <w:color w:val="FF0000"/>
          <w:sz w:val="24"/>
          <w:szCs w:val="24"/>
          <w:lang w:val="en-US" w:eastAsia="zh-CN"/>
        </w:rPr>
        <w:t>印象张家界</w:t>
      </w:r>
      <w:r>
        <w:rPr>
          <w:rFonts w:hint="eastAsia" w:ascii="微软雅黑" w:hAnsi="微软雅黑" w:eastAsia="微软雅黑" w:cs="微软雅黑"/>
          <w:sz w:val="24"/>
          <w:szCs w:val="24"/>
          <w:lang w:val="en-US" w:eastAsia="zh-CN"/>
        </w:rPr>
        <w:t>】参观土家民族精粹和传统手工艺术展览中心该中心以涉及土家传统文化、张家界特色纯天然植物研究、张家界特色矿产岩石应用等领域。</w:t>
      </w:r>
    </w:p>
    <w:p w14:paraId="58B452E0">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游AAAA级景点【</w:t>
      </w:r>
      <w:r>
        <w:rPr>
          <w:rFonts w:hint="eastAsia" w:ascii="微软雅黑" w:hAnsi="微软雅黑" w:eastAsia="微软雅黑" w:cs="微软雅黑"/>
          <w:b/>
          <w:bCs/>
          <w:color w:val="FF0000"/>
          <w:sz w:val="24"/>
          <w:szCs w:val="24"/>
          <w:lang w:val="en-US" w:eastAsia="zh-CN"/>
        </w:rPr>
        <w:t>土司王宫</w:t>
      </w:r>
      <w:r>
        <w:rPr>
          <w:rFonts w:hint="eastAsia" w:ascii="微软雅黑" w:hAnsi="微软雅黑" w:eastAsia="微软雅黑" w:cs="微软雅黑"/>
          <w:sz w:val="24"/>
          <w:szCs w:val="24"/>
          <w:lang w:val="en-US" w:eastAsia="zh-CN"/>
        </w:rPr>
        <w:t>】，感受隆重的土家欢迎仪式，是土家人朝拜、祭祀、祈祷和节庆的“圣地”，这里保存着土家族千年奇风异俗，土家族的哭嫁，茅古斯舞等，园中的摆手堂龙腾柱、土司城堡、山寨，楼群汇集了整个大湘西土家人历史的精粹，它是土家文化发源地，是整个湘西乃至全国幸存下来，保存最为完好的土家古宅，堪称土家建筑的活化石。</w:t>
      </w:r>
    </w:p>
    <w:p w14:paraId="6A98A944">
      <w:pPr>
        <w:pStyle w:val="11"/>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left="0" w:leftChars="0" w:right="0"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行程结束后，前往长沙，入住酒店休息。</w:t>
      </w:r>
    </w:p>
    <w:p w14:paraId="3CC073A2">
      <w:pPr>
        <w:pStyle w:val="11"/>
        <w:keepNext w:val="0"/>
        <w:keepLines w:val="0"/>
        <w:pageBreakBefore w:val="0"/>
        <w:widowControl w:val="0"/>
        <w:kinsoku/>
        <w:wordWrap/>
        <w:overflowPunct/>
        <w:topLinePunct w:val="0"/>
        <w:autoSpaceDE/>
        <w:autoSpaceDN/>
        <w:bidi w:val="0"/>
        <w:adjustRightInd/>
        <w:snapToGrid/>
        <w:spacing w:after="0" w:line="500" w:lineRule="exact"/>
        <w:ind w:left="0" w:leftChars="0" w:firstLine="480" w:firstLineChars="20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w:t>
      </w:r>
    </w:p>
    <w:p w14:paraId="00456D3D">
      <w:pPr>
        <w:pStyle w:val="11"/>
        <w:keepNext w:val="0"/>
        <w:keepLines w:val="0"/>
        <w:pageBreakBefore w:val="0"/>
        <w:widowControl w:val="0"/>
        <w:numPr>
          <w:ilvl w:val="0"/>
          <w:numId w:val="2"/>
        </w:numPr>
        <w:kinsoku/>
        <w:wordWrap/>
        <w:overflowPunct/>
        <w:topLinePunct w:val="0"/>
        <w:autoSpaceDE/>
        <w:autoSpaceDN/>
        <w:bidi w:val="0"/>
        <w:adjustRightInd/>
        <w:snapToGrid/>
        <w:spacing w:after="0" w:line="500" w:lineRule="exact"/>
        <w:ind w:left="0" w:leftChars="0"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当天比较晚到达长沙，正常情况下长沙返程安排送23:00以后的返程交通，节假日建议安排次日交通。</w:t>
      </w:r>
    </w:p>
    <w:p w14:paraId="0E1D2931">
      <w:pPr>
        <w:rPr>
          <w:rFonts w:hint="eastAsia"/>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61"/>
        <w:gridCol w:w="9861"/>
      </w:tblGrid>
      <w:tr w14:paraId="22BD7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61" w:type="dxa"/>
            <w:tcBorders>
              <w:tl2br w:val="nil"/>
              <w:tr2bl w:val="nil"/>
            </w:tcBorders>
            <w:shd w:val="clear" w:color="auto" w:fill="ED7D31" w:themeFill="accent2"/>
            <w:vAlign w:val="top"/>
          </w:tcPr>
          <w:p w14:paraId="044B98F5">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D6</w:t>
            </w:r>
          </w:p>
        </w:tc>
        <w:tc>
          <w:tcPr>
            <w:tcW w:w="9861" w:type="dxa"/>
            <w:tcBorders>
              <w:tl2br w:val="nil"/>
              <w:tr2bl w:val="nil"/>
            </w:tcBorders>
            <w:shd w:val="clear" w:color="auto" w:fill="ED7D31" w:themeFill="accent2"/>
            <w:vAlign w:val="top"/>
          </w:tcPr>
          <w:p w14:paraId="4E2EE40A">
            <w:pPr>
              <w:pStyle w:val="4"/>
              <w:ind w:left="0" w:leftChars="0" w:firstLine="0" w:firstLineChars="0"/>
              <w:jc w:val="left"/>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4"/>
                <w:szCs w:val="24"/>
                <w:vertAlign w:val="baseline"/>
                <w:lang w:val="en-US" w:eastAsia="zh-CN"/>
                <w14:textFill>
                  <w14:solidFill>
                    <w14:schemeClr w14:val="bg1"/>
                  </w14:solidFill>
                </w14:textFill>
              </w:rPr>
              <w:t xml:space="preserve">长沙→返回温暖的家                    餐：早    </w:t>
            </w:r>
          </w:p>
        </w:tc>
      </w:tr>
    </w:tbl>
    <w:p w14:paraId="2BFAB5AC">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早餐后，</w:t>
      </w:r>
      <w:r>
        <w:rPr>
          <w:rFonts w:hint="eastAsia" w:ascii="微软雅黑" w:hAnsi="微软雅黑" w:eastAsia="微软雅黑" w:cs="微软雅黑"/>
          <w:b/>
          <w:bCs/>
          <w:color w:val="FF0000"/>
          <w:sz w:val="24"/>
          <w:szCs w:val="24"/>
          <w:lang w:val="en-US" w:eastAsia="zh-CN"/>
        </w:rPr>
        <w:t>乘坐高铁或飞机返回温暖的家</w:t>
      </w:r>
      <w:r>
        <w:rPr>
          <w:rFonts w:hint="eastAsia" w:ascii="微软雅黑" w:hAnsi="微软雅黑" w:eastAsia="微软雅黑" w:cs="微软雅黑"/>
          <w:sz w:val="24"/>
          <w:szCs w:val="24"/>
          <w:lang w:val="en-US" w:eastAsia="zh-CN"/>
        </w:rPr>
        <w:t>！（也可根据您的返程大交通时间，继续长沙半自由行）一缕阳光，两丝清风，万里无云，风和日丽，希望本次旅行的回忆，成为您以后工作中永恒的心灵驿站！</w:t>
      </w:r>
    </w:p>
    <w:p w14:paraId="2245AFB5">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温馨提示：</w:t>
      </w:r>
      <w:r>
        <w:rPr>
          <w:rFonts w:hint="eastAsia" w:ascii="微软雅黑" w:hAnsi="微软雅黑" w:eastAsia="微软雅黑" w:cs="微软雅黑"/>
          <w:sz w:val="24"/>
          <w:szCs w:val="24"/>
          <w:lang w:val="en-US" w:eastAsia="zh-CN"/>
        </w:rPr>
        <w:t>今日返程，请检查好个人物品，不要遗漏酒店。——以上行程时间安排可能会因天气、路况等不可抗力因素——</w:t>
      </w:r>
    </w:p>
    <w:p w14:paraId="4F01529F">
      <w:pPr>
        <w:pStyle w:val="11"/>
        <w:keepNext w:val="0"/>
        <w:keepLines w:val="0"/>
        <w:pageBreakBefore w:val="0"/>
        <w:widowControl w:val="0"/>
        <w:kinsoku/>
        <w:wordWrap/>
        <w:overflowPunct/>
        <w:topLinePunct w:val="0"/>
        <w:autoSpaceDE/>
        <w:autoSpaceDN/>
        <w:bidi w:val="0"/>
        <w:adjustRightInd/>
        <w:snapToGrid/>
        <w:spacing w:line="520" w:lineRule="exact"/>
        <w:ind w:left="0" w:leftChars="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——在不影响行程和接待标准前提下经全体游客协商同意后，进行游览顺序调整，敬请谅解！</w:t>
      </w:r>
    </w:p>
    <w:tbl>
      <w:tblPr>
        <w:tblStyle w:val="12"/>
        <w:tblW w:w="109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
        <w:gridCol w:w="1050"/>
        <w:gridCol w:w="9495"/>
        <w:gridCol w:w="151"/>
      </w:tblGrid>
      <w:tr w14:paraId="4B43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0982" w:type="dxa"/>
            <w:gridSpan w:val="4"/>
            <w:tcBorders>
              <w:top w:val="single" w:color="FFFFFF" w:sz="12" w:space="0"/>
              <w:left w:val="single" w:color="FFFFFF" w:sz="2" w:space="0"/>
              <w:bottom w:val="nil"/>
              <w:right w:val="single" w:color="FFFFFF" w:sz="2" w:space="0"/>
            </w:tcBorders>
            <w:noWrap w:val="0"/>
            <w:vAlign w:val="center"/>
          </w:tcPr>
          <w:p w14:paraId="1E69530C">
            <w:pPr>
              <w:rPr>
                <w:rFonts w:hint="eastAsia" w:ascii="微软雅黑" w:hAnsi="微软雅黑" w:eastAsia="微软雅黑" w:cs="微软雅黑"/>
                <w:sz w:val="24"/>
                <w:szCs w:val="24"/>
              </w:rPr>
            </w:pPr>
          </w:p>
        </w:tc>
      </w:tr>
      <w:tr w14:paraId="2B77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3" w:hRule="atLeast"/>
          <w:jc w:val="center"/>
        </w:trPr>
        <w:tc>
          <w:tcPr>
            <w:tcW w:w="10545" w:type="dxa"/>
            <w:gridSpan w:val="2"/>
            <w:shd w:val="clear" w:color="auto" w:fill="ED7D31" w:themeFill="accent2"/>
            <w:noWrap w:val="0"/>
            <w:vAlign w:val="top"/>
          </w:tcPr>
          <w:p w14:paraId="78BE43CD">
            <w:pPr>
              <w:jc w:val="center"/>
              <w:rPr>
                <w:rFonts w:hint="eastAsia" w:ascii="微软雅黑" w:hAnsi="微软雅黑" w:eastAsia="微软雅黑" w:cs="微软雅黑"/>
                <w:sz w:val="24"/>
                <w:szCs w:val="24"/>
              </w:rPr>
            </w:pPr>
            <w:r>
              <w:rPr>
                <w:rFonts w:hint="eastAsia" w:ascii="微软雅黑" w:hAnsi="微软雅黑" w:eastAsia="微软雅黑" w:cs="微软雅黑"/>
                <w:b/>
                <w:bCs/>
                <w:color w:val="FFFFFF" w:themeColor="background1"/>
                <w:sz w:val="28"/>
                <w:szCs w:val="28"/>
                <w:vertAlign w:val="baseline"/>
                <w:lang w:val="en-US" w:eastAsia="zh-CN"/>
                <w14:textFill>
                  <w14:solidFill>
                    <w14:schemeClr w14:val="bg1"/>
                  </w14:solidFill>
                </w14:textFill>
              </w:rPr>
              <w:t>费用包含</w:t>
            </w:r>
          </w:p>
        </w:tc>
      </w:tr>
      <w:tr w14:paraId="35FE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3" w:hRule="atLeast"/>
          <w:jc w:val="center"/>
        </w:trPr>
        <w:tc>
          <w:tcPr>
            <w:tcW w:w="1050" w:type="dxa"/>
            <w:noWrap w:val="0"/>
            <w:vAlign w:val="center"/>
          </w:tcPr>
          <w:p w14:paraId="5ECEE8B0">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门票</w:t>
            </w:r>
          </w:p>
        </w:tc>
        <w:tc>
          <w:tcPr>
            <w:tcW w:w="9495" w:type="dxa"/>
            <w:noWrap w:val="0"/>
            <w:vAlign w:val="top"/>
          </w:tcPr>
          <w:p w14:paraId="124AE8A8">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行程中所列景点首道大门票；为旅行社协议价，无任何优免退费；</w:t>
            </w:r>
          </w:p>
        </w:tc>
      </w:tr>
      <w:tr w14:paraId="7904F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22" w:hRule="atLeast"/>
          <w:jc w:val="center"/>
        </w:trPr>
        <w:tc>
          <w:tcPr>
            <w:tcW w:w="1050" w:type="dxa"/>
            <w:noWrap w:val="0"/>
            <w:vAlign w:val="center"/>
          </w:tcPr>
          <w:p w14:paraId="168AE1B2">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用车</w:t>
            </w:r>
          </w:p>
        </w:tc>
        <w:tc>
          <w:tcPr>
            <w:tcW w:w="9495" w:type="dxa"/>
            <w:noWrap w:val="0"/>
            <w:vAlign w:val="top"/>
          </w:tcPr>
          <w:p w14:paraId="1C784283">
            <w:pPr>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精选豪华旅游车，确保旅途舒适性，再远路程也是一种享受</w:t>
            </w:r>
            <w:r>
              <w:rPr>
                <w:rFonts w:hint="eastAsia" w:ascii="微软雅黑" w:hAnsi="微软雅黑" w:eastAsia="微软雅黑" w:cs="微软雅黑"/>
                <w:sz w:val="24"/>
                <w:szCs w:val="24"/>
                <w:lang w:eastAsia="zh-CN"/>
              </w:rPr>
              <w:t>！</w:t>
            </w:r>
          </w:p>
        </w:tc>
      </w:tr>
      <w:tr w14:paraId="13E6F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65" w:hRule="atLeast"/>
          <w:jc w:val="center"/>
        </w:trPr>
        <w:tc>
          <w:tcPr>
            <w:tcW w:w="1050" w:type="dxa"/>
            <w:noWrap w:val="0"/>
            <w:vAlign w:val="center"/>
          </w:tcPr>
          <w:p w14:paraId="74C3EE8C">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用餐</w:t>
            </w:r>
          </w:p>
        </w:tc>
        <w:tc>
          <w:tcPr>
            <w:tcW w:w="9495" w:type="dxa"/>
            <w:noWrap w:val="0"/>
            <w:vAlign w:val="top"/>
          </w:tcPr>
          <w:p w14:paraId="4A14E631">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占床含</w:t>
            </w:r>
            <w:r>
              <w:rPr>
                <w:rFonts w:hint="eastAsia" w:ascii="微软雅黑" w:hAnsi="微软雅黑" w:eastAsia="微软雅黑" w:cs="微软雅黑"/>
                <w:sz w:val="24"/>
                <w:szCs w:val="24"/>
              </w:rPr>
              <w:t>早</w:t>
            </w:r>
            <w:r>
              <w:rPr>
                <w:rFonts w:hint="eastAsia" w:ascii="微软雅黑" w:hAnsi="微软雅黑" w:eastAsia="微软雅黑" w:cs="微软雅黑"/>
                <w:sz w:val="24"/>
                <w:szCs w:val="24"/>
                <w:lang w:val="en-US" w:eastAsia="zh-CN"/>
              </w:rPr>
              <w:t>+ 5</w:t>
            </w:r>
            <w:r>
              <w:rPr>
                <w:rFonts w:hint="eastAsia" w:ascii="微软雅黑" w:hAnsi="微软雅黑" w:eastAsia="微软雅黑" w:cs="微软雅黑"/>
                <w:sz w:val="24"/>
                <w:szCs w:val="24"/>
              </w:rPr>
              <w:t xml:space="preserve"> 正餐，正餐 </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0 元/餐/人，十人每桌，九菜一汤，正餐不用不退费亦不作等价交换。特色餐除外（餐不用则不退），升级 3 个特色餐：韶山主席宴+蘑菇宴+土家三下锅</w:t>
            </w:r>
          </w:p>
        </w:tc>
      </w:tr>
      <w:tr w14:paraId="3959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57" w:hRule="atLeast"/>
          <w:jc w:val="center"/>
        </w:trPr>
        <w:tc>
          <w:tcPr>
            <w:tcW w:w="1050" w:type="dxa"/>
            <w:noWrap w:val="0"/>
            <w:vAlign w:val="center"/>
          </w:tcPr>
          <w:p w14:paraId="5C3C0996">
            <w:pPr>
              <w:jc w:val="center"/>
              <w:rPr>
                <w:rFonts w:hint="eastAsia" w:ascii="微软雅黑" w:hAnsi="微软雅黑" w:eastAsia="微软雅黑" w:cs="微软雅黑"/>
                <w:b/>
                <w:bCs/>
                <w:color w:val="FF0000"/>
                <w:sz w:val="24"/>
                <w:szCs w:val="24"/>
                <w:lang w:eastAsia="zh-CN"/>
              </w:rPr>
            </w:pPr>
            <w:r>
              <w:rPr>
                <w:rFonts w:hint="eastAsia" w:ascii="微软雅黑" w:hAnsi="微软雅黑" w:eastAsia="微软雅黑" w:cs="微软雅黑"/>
                <w:b/>
                <w:bCs/>
                <w:color w:val="FF0000"/>
                <w:sz w:val="24"/>
                <w:szCs w:val="24"/>
              </w:rPr>
              <w:t>住宿</w:t>
            </w:r>
          </w:p>
        </w:tc>
        <w:tc>
          <w:tcPr>
            <w:tcW w:w="9495" w:type="dxa"/>
            <w:noWrap w:val="0"/>
            <w:vAlign w:val="top"/>
          </w:tcPr>
          <w:p w14:paraId="33B18DDD">
            <w:pPr>
              <w:rPr>
                <w:rFonts w:hint="eastAsia" w:ascii="微软雅黑" w:hAnsi="微软雅黑" w:eastAsia="微软雅黑" w:cs="微软雅黑"/>
                <w:sz w:val="24"/>
                <w:szCs w:val="24"/>
                <w:lang w:val="en-US" w:eastAsia="zh-CN"/>
              </w:rPr>
            </w:pPr>
            <w:bookmarkStart w:id="14" w:name="OLE_LINK2"/>
            <w:r>
              <w:rPr>
                <w:rFonts w:hint="eastAsia" w:ascii="微软雅黑" w:hAnsi="微软雅黑" w:eastAsia="微软雅黑" w:cs="微软雅黑"/>
                <w:sz w:val="24"/>
                <w:szCs w:val="24"/>
              </w:rPr>
              <w:t>全程入住</w:t>
            </w:r>
            <w:r>
              <w:rPr>
                <w:rFonts w:hint="eastAsia" w:ascii="微软雅黑" w:hAnsi="微软雅黑" w:eastAsia="微软雅黑" w:cs="微软雅黑"/>
                <w:sz w:val="24"/>
                <w:szCs w:val="24"/>
                <w:lang w:val="en-US" w:eastAsia="zh-CN"/>
              </w:rPr>
              <w:t>商务型标准酒店，凤凰特色客栈</w:t>
            </w:r>
            <w:bookmarkEnd w:id="14"/>
            <w:r>
              <w:rPr>
                <w:rFonts w:hint="eastAsia" w:ascii="微软雅黑" w:hAnsi="微软雅黑" w:eastAsia="微软雅黑" w:cs="微软雅黑"/>
                <w:sz w:val="24"/>
                <w:szCs w:val="24"/>
                <w:lang w:val="en-US" w:eastAsia="zh-CN"/>
              </w:rPr>
              <w:t>（不含单房差），不提供自然单间</w:t>
            </w:r>
          </w:p>
        </w:tc>
      </w:tr>
      <w:tr w14:paraId="7CD77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65" w:hRule="atLeast"/>
          <w:jc w:val="center"/>
        </w:trPr>
        <w:tc>
          <w:tcPr>
            <w:tcW w:w="1050" w:type="dxa"/>
            <w:noWrap w:val="0"/>
            <w:vAlign w:val="center"/>
          </w:tcPr>
          <w:p w14:paraId="30378C31">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购物</w:t>
            </w:r>
          </w:p>
        </w:tc>
        <w:tc>
          <w:tcPr>
            <w:tcW w:w="9495" w:type="dxa"/>
            <w:noWrap w:val="0"/>
            <w:vAlign w:val="top"/>
          </w:tcPr>
          <w:p w14:paraId="2F7848E1">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全程进 1 超市（超市不算店） </w:t>
            </w:r>
          </w:p>
          <w:p w14:paraId="28D93DB8">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超市不算购物店，自行购买，绝无强制，景区自营商店不属于旅行社安排购物店范畴内/ </w:t>
            </w:r>
          </w:p>
          <w:p w14:paraId="2ABB08BB">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不接受投诉</w:t>
            </w:r>
          </w:p>
        </w:tc>
      </w:tr>
      <w:tr w14:paraId="2165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17" w:hRule="atLeast"/>
          <w:jc w:val="center"/>
        </w:trPr>
        <w:tc>
          <w:tcPr>
            <w:tcW w:w="1050" w:type="dxa"/>
            <w:noWrap w:val="0"/>
            <w:vAlign w:val="center"/>
          </w:tcPr>
          <w:p w14:paraId="4CA60687">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导游</w:t>
            </w:r>
          </w:p>
        </w:tc>
        <w:tc>
          <w:tcPr>
            <w:tcW w:w="9495" w:type="dxa"/>
            <w:noWrap w:val="0"/>
            <w:vAlign w:val="top"/>
          </w:tcPr>
          <w:p w14:paraId="53F697D4">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精选我社专业+幽默+内涵+耐心服务——优秀导游讲解，贴心细致管家式服务。</w:t>
            </w:r>
          </w:p>
        </w:tc>
      </w:tr>
      <w:tr w14:paraId="546B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89" w:hRule="atLeast"/>
          <w:jc w:val="center"/>
        </w:trPr>
        <w:tc>
          <w:tcPr>
            <w:tcW w:w="1050" w:type="dxa"/>
            <w:tcBorders>
              <w:bottom w:val="single" w:color="auto" w:sz="4" w:space="0"/>
            </w:tcBorders>
            <w:noWrap w:val="0"/>
            <w:vAlign w:val="center"/>
          </w:tcPr>
          <w:p w14:paraId="69445580">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儿童</w:t>
            </w:r>
          </w:p>
        </w:tc>
        <w:tc>
          <w:tcPr>
            <w:tcW w:w="9495" w:type="dxa"/>
            <w:tcBorders>
              <w:bottom w:val="single" w:color="auto" w:sz="4" w:space="0"/>
            </w:tcBorders>
            <w:noWrap w:val="0"/>
            <w:vAlign w:val="center"/>
          </w:tcPr>
          <w:p w14:paraId="2F9A4C2C">
            <w:pPr>
              <w:jc w:val="both"/>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1.2 米以下只含当地车位及餐费、产生其他费用自理。</w:t>
            </w:r>
          </w:p>
        </w:tc>
      </w:tr>
      <w:tr w14:paraId="0CED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90" w:hRule="atLeast"/>
          <w:jc w:val="center"/>
        </w:trPr>
        <w:tc>
          <w:tcPr>
            <w:tcW w:w="1050" w:type="dxa"/>
            <w:vMerge w:val="restart"/>
            <w:noWrap w:val="0"/>
            <w:vAlign w:val="center"/>
          </w:tcPr>
          <w:p w14:paraId="4A213D74">
            <w:pPr>
              <w:jc w:val="center"/>
              <w:rPr>
                <w:rFonts w:hint="eastAsia" w:ascii="微软雅黑" w:hAnsi="微软雅黑" w:eastAsia="微软雅黑" w:cs="微软雅黑"/>
                <w:b/>
                <w:bCs/>
                <w:color w:val="FF0000"/>
                <w:sz w:val="24"/>
                <w:szCs w:val="24"/>
              </w:rPr>
            </w:pPr>
          </w:p>
          <w:p w14:paraId="42754E97">
            <w:pPr>
              <w:jc w:val="center"/>
              <w:rPr>
                <w:rFonts w:hint="eastAsia" w:ascii="微软雅黑" w:hAnsi="微软雅黑" w:eastAsia="微软雅黑" w:cs="微软雅黑"/>
                <w:b/>
                <w:bCs/>
                <w:color w:val="FF0000"/>
                <w:sz w:val="24"/>
                <w:szCs w:val="24"/>
              </w:rPr>
            </w:pPr>
          </w:p>
          <w:p w14:paraId="7081A7B8">
            <w:pPr>
              <w:jc w:val="center"/>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rPr>
              <w:t>参考</w:t>
            </w:r>
          </w:p>
          <w:p w14:paraId="1EE43356">
            <w:pPr>
              <w:jc w:val="center"/>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rPr>
              <w:t>酒店</w:t>
            </w:r>
          </w:p>
        </w:tc>
        <w:tc>
          <w:tcPr>
            <w:tcW w:w="9495" w:type="dxa"/>
            <w:tcBorders>
              <w:bottom w:val="single" w:color="auto" w:sz="4" w:space="0"/>
            </w:tcBorders>
            <w:noWrap w:val="0"/>
            <w:vAlign w:val="top"/>
          </w:tcPr>
          <w:p w14:paraId="26C61045">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长</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沙：</w:t>
            </w:r>
            <w:bookmarkStart w:id="15" w:name="OLE_LINK24"/>
            <w:r>
              <w:rPr>
                <w:rFonts w:hint="eastAsia" w:ascii="微软雅黑" w:hAnsi="微软雅黑" w:eastAsia="微软雅黑" w:cs="微软雅黑"/>
                <w:sz w:val="24"/>
                <w:szCs w:val="24"/>
                <w:lang w:val="en-US" w:eastAsia="zh-CN"/>
              </w:rPr>
              <w:t>君都云程</w:t>
            </w:r>
            <w:bookmarkEnd w:id="15"/>
            <w:r>
              <w:rPr>
                <w:rFonts w:hint="eastAsia" w:ascii="微软雅黑" w:hAnsi="微软雅黑" w:eastAsia="微软雅黑" w:cs="微软雅黑"/>
                <w:sz w:val="24"/>
                <w:szCs w:val="24"/>
                <w:lang w:val="en-US" w:eastAsia="zh-CN"/>
              </w:rPr>
              <w:t>/圣威思/君都云栖/菲尼斯卡/君都假日/楠庭酒店/丽日王朝酒店/汇和酒店/妮儿府/清橙酒店/维也纳/素柏云酒店/舜天/美聚/宜尚/雅轩汇利/你好/熙林国际/优识悦/美年酒店等同级</w:t>
            </w:r>
          </w:p>
        </w:tc>
      </w:tr>
      <w:tr w14:paraId="100B0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73" w:hRule="atLeast"/>
          <w:jc w:val="center"/>
        </w:trPr>
        <w:tc>
          <w:tcPr>
            <w:tcW w:w="1050" w:type="dxa"/>
            <w:vMerge w:val="continue"/>
            <w:noWrap w:val="0"/>
            <w:vAlign w:val="top"/>
          </w:tcPr>
          <w:p w14:paraId="709A1D26">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515BAB08">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凤</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凰：</w:t>
            </w:r>
            <w:bookmarkStart w:id="16" w:name="OLE_LINK20"/>
            <w:r>
              <w:rPr>
                <w:rFonts w:hint="eastAsia" w:ascii="微软雅黑" w:hAnsi="微软雅黑" w:eastAsia="微软雅黑" w:cs="微软雅黑"/>
                <w:sz w:val="24"/>
                <w:szCs w:val="24"/>
                <w:lang w:val="en-US" w:eastAsia="zh-CN"/>
              </w:rPr>
              <w:t>八角楼</w:t>
            </w:r>
            <w:bookmarkEnd w:id="16"/>
            <w:r>
              <w:rPr>
                <w:rFonts w:hint="eastAsia" w:ascii="微软雅黑" w:hAnsi="微软雅黑" w:eastAsia="微软雅黑" w:cs="微软雅黑"/>
                <w:sz w:val="24"/>
                <w:szCs w:val="24"/>
                <w:lang w:val="en-US" w:eastAsia="zh-CN"/>
              </w:rPr>
              <w:t>/</w:t>
            </w:r>
            <w:bookmarkStart w:id="17" w:name="OLE_LINK21"/>
            <w:r>
              <w:rPr>
                <w:rFonts w:hint="eastAsia" w:ascii="微软雅黑" w:hAnsi="微软雅黑" w:eastAsia="微软雅黑" w:cs="微软雅黑"/>
                <w:sz w:val="24"/>
                <w:szCs w:val="24"/>
                <w:lang w:val="en-US" w:eastAsia="zh-CN"/>
              </w:rPr>
              <w:t>栢景朗廷</w:t>
            </w:r>
            <w:bookmarkEnd w:id="17"/>
            <w:r>
              <w:rPr>
                <w:rFonts w:hint="eastAsia" w:ascii="微软雅黑" w:hAnsi="微软雅黑" w:eastAsia="微软雅黑" w:cs="微软雅黑"/>
                <w:sz w:val="24"/>
                <w:szCs w:val="24"/>
                <w:lang w:val="en-US" w:eastAsia="zh-CN"/>
              </w:rPr>
              <w:t>/嘉栖客栈/</w:t>
            </w:r>
            <w:bookmarkStart w:id="18" w:name="OLE_LINK22"/>
            <w:r>
              <w:rPr>
                <w:rFonts w:hint="eastAsia" w:ascii="微软雅黑" w:hAnsi="微软雅黑" w:eastAsia="微软雅黑" w:cs="微软雅黑"/>
                <w:sz w:val="24"/>
                <w:szCs w:val="24"/>
                <w:lang w:val="en-US" w:eastAsia="zh-CN"/>
              </w:rPr>
              <w:t>锦绣凤凰</w:t>
            </w:r>
            <w:bookmarkEnd w:id="18"/>
            <w:r>
              <w:rPr>
                <w:rFonts w:hint="eastAsia" w:ascii="微软雅黑" w:hAnsi="微软雅黑" w:eastAsia="微软雅黑" w:cs="微软雅黑"/>
                <w:sz w:val="24"/>
                <w:szCs w:val="24"/>
                <w:lang w:val="en-US" w:eastAsia="zh-CN"/>
              </w:rPr>
              <w:t>/</w:t>
            </w:r>
            <w:bookmarkStart w:id="19" w:name="OLE_LINK23"/>
            <w:r>
              <w:rPr>
                <w:rFonts w:hint="eastAsia" w:ascii="微软雅黑" w:hAnsi="微软雅黑" w:eastAsia="微软雅黑" w:cs="微软雅黑"/>
                <w:sz w:val="24"/>
                <w:szCs w:val="24"/>
                <w:lang w:val="en-US" w:eastAsia="zh-CN"/>
              </w:rPr>
              <w:t>凯宾酒店</w:t>
            </w:r>
            <w:bookmarkEnd w:id="19"/>
            <w:r>
              <w:rPr>
                <w:rFonts w:hint="eastAsia" w:ascii="微软雅黑" w:hAnsi="微软雅黑" w:eastAsia="微软雅黑" w:cs="微软雅黑"/>
                <w:sz w:val="24"/>
                <w:szCs w:val="24"/>
                <w:lang w:val="en-US" w:eastAsia="zh-CN"/>
              </w:rPr>
              <w:t>/卓睿酒店/河岸假日/芭堤雅/火凤/雨翠/等同级</w:t>
            </w:r>
          </w:p>
        </w:tc>
      </w:tr>
      <w:tr w14:paraId="0265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544" w:hRule="atLeast"/>
          <w:jc w:val="center"/>
        </w:trPr>
        <w:tc>
          <w:tcPr>
            <w:tcW w:w="1050" w:type="dxa"/>
            <w:vMerge w:val="continue"/>
            <w:noWrap w:val="0"/>
            <w:vAlign w:val="top"/>
          </w:tcPr>
          <w:p w14:paraId="15C168A0">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74F50479">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张家界山顶：听雨楼/画说武陵/溪涧小憩等同级；</w:t>
            </w:r>
          </w:p>
        </w:tc>
      </w:tr>
      <w:tr w14:paraId="5268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4" w:hRule="atLeast"/>
          <w:jc w:val="center"/>
        </w:trPr>
        <w:tc>
          <w:tcPr>
            <w:tcW w:w="1050" w:type="dxa"/>
            <w:vMerge w:val="continue"/>
            <w:noWrap w:val="0"/>
            <w:vAlign w:val="top"/>
          </w:tcPr>
          <w:p w14:paraId="4A5CCC94">
            <w:pPr>
              <w:rPr>
                <w:rFonts w:hint="eastAsia" w:ascii="微软雅黑" w:hAnsi="微软雅黑" w:eastAsia="微软雅黑" w:cs="微软雅黑"/>
                <w:sz w:val="24"/>
                <w:szCs w:val="24"/>
                <w:lang w:val="en-US" w:eastAsia="zh-CN"/>
              </w:rPr>
            </w:pPr>
          </w:p>
        </w:tc>
        <w:tc>
          <w:tcPr>
            <w:tcW w:w="9495" w:type="dxa"/>
            <w:tcBorders>
              <w:bottom w:val="single" w:color="auto" w:sz="4" w:space="0"/>
            </w:tcBorders>
            <w:noWrap w:val="0"/>
            <w:vAlign w:val="top"/>
          </w:tcPr>
          <w:p w14:paraId="4D288E37">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武陵源：</w:t>
            </w:r>
            <w:r>
              <w:rPr>
                <w:rFonts w:hint="eastAsia" w:ascii="微软雅黑" w:hAnsi="微软雅黑" w:eastAsia="微软雅黑" w:cs="微软雅黑"/>
                <w:sz w:val="24"/>
                <w:szCs w:val="24"/>
                <w:lang w:val="en-US" w:eastAsia="zh-CN"/>
              </w:rPr>
              <w:t>百丈峡酒店/蛮好居/界上花涧堂度假客栈/圣多明哥/山间堂客栈/峰语轩客栈/洞溪居客栈/峰源山水/望山雅居/半塘/半月溪等同级</w:t>
            </w:r>
          </w:p>
        </w:tc>
      </w:tr>
      <w:tr w14:paraId="0514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443" w:hRule="atLeast"/>
          <w:jc w:val="center"/>
        </w:trPr>
        <w:tc>
          <w:tcPr>
            <w:tcW w:w="10545" w:type="dxa"/>
            <w:gridSpan w:val="2"/>
            <w:tcBorders>
              <w:top w:val="single" w:color="auto" w:sz="4" w:space="0"/>
              <w:bottom w:val="single" w:color="auto" w:sz="4" w:space="0"/>
            </w:tcBorders>
            <w:noWrap w:val="0"/>
            <w:vAlign w:val="center"/>
          </w:tcPr>
          <w:p w14:paraId="2806E368">
            <w:pPr>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color w:val="0000FF"/>
                <w:sz w:val="24"/>
                <w:szCs w:val="24"/>
                <w:lang w:val="en-US" w:eastAsia="zh-CN"/>
              </w:rPr>
              <w:t>如因政府重大活动、大型会议或房满等，则安排同级其他酒店</w:t>
            </w:r>
          </w:p>
        </w:tc>
      </w:tr>
      <w:tr w14:paraId="3AB29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51" w:hRule="atLeast"/>
          <w:jc w:val="center"/>
        </w:trPr>
        <w:tc>
          <w:tcPr>
            <w:tcW w:w="10545" w:type="dxa"/>
            <w:gridSpan w:val="2"/>
            <w:shd w:val="clear" w:color="auto" w:fill="ED7D31" w:themeFill="accent2"/>
            <w:noWrap w:val="0"/>
            <w:vAlign w:val="center"/>
          </w:tcPr>
          <w:p w14:paraId="50A1D831">
            <w:pPr>
              <w:jc w:val="center"/>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特别说明</w:t>
            </w:r>
          </w:p>
        </w:tc>
      </w:tr>
      <w:tr w14:paraId="6D5E1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38822AF">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1、收客人数每组限2-8人（含8人），超过8-12人</w:t>
            </w:r>
            <w:r>
              <w:rPr>
                <w:rFonts w:hint="eastAsia" w:ascii="微软雅黑" w:hAnsi="微软雅黑" w:eastAsia="微软雅黑" w:cs="微软雅黑"/>
                <w:color w:val="FF0000"/>
                <w:spacing w:val="9"/>
                <w:sz w:val="21"/>
                <w:szCs w:val="21"/>
                <w:lang w:val="en-US" w:eastAsia="zh-CN"/>
              </w:rPr>
              <w:t>+200</w:t>
            </w:r>
            <w:r>
              <w:rPr>
                <w:rFonts w:hint="eastAsia" w:ascii="微软雅黑" w:hAnsi="微软雅黑" w:eastAsia="微软雅黑" w:cs="微软雅黑"/>
                <w:spacing w:val="9"/>
                <w:sz w:val="21"/>
                <w:szCs w:val="21"/>
                <w:lang w:val="en-US" w:eastAsia="zh-CN"/>
              </w:rPr>
              <w:t xml:space="preserve">  12人以上另议！70周岁以上的 无家属陪同+500 </w:t>
            </w:r>
          </w:p>
          <w:p w14:paraId="49EF2F0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2、儿童标准： 本行程指1.2米以下；含汽车车位，正餐半餐，导游服务费，保险，赠送酒店早餐；不占床位，不含门票；如果产生现付。</w:t>
            </w:r>
            <w:bookmarkStart w:id="20" w:name="_GoBack"/>
            <w:bookmarkEnd w:id="20"/>
          </w:p>
          <w:p w14:paraId="1AADA0EE">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3、收客年龄为:26岁---75周岁（含75周岁），14周岁-18周岁+400/人，19岁-24岁</w:t>
            </w:r>
            <w:r>
              <w:rPr>
                <w:rFonts w:hint="eastAsia" w:ascii="微软雅黑" w:hAnsi="微软雅黑" w:eastAsia="微软雅黑" w:cs="微软雅黑"/>
                <w:color w:val="FF0000"/>
                <w:spacing w:val="9"/>
                <w:sz w:val="21"/>
                <w:szCs w:val="21"/>
                <w:lang w:val="en-US" w:eastAsia="zh-CN"/>
              </w:rPr>
              <w:t>+300元/人</w:t>
            </w:r>
            <w:r>
              <w:rPr>
                <w:rFonts w:hint="eastAsia" w:ascii="微软雅黑" w:hAnsi="微软雅黑" w:eastAsia="微软雅黑" w:cs="微软雅黑"/>
                <w:spacing w:val="9"/>
                <w:sz w:val="21"/>
                <w:szCs w:val="21"/>
                <w:lang w:val="en-US" w:eastAsia="zh-CN"/>
              </w:rPr>
              <w:t>；80岁以上拒收；；70岁以上参团需带三甲医院出具的健康证明需正常年龄家属陪同。同组都是 25 岁以下+300 元/人附加费)，20 岁以下单人出行拒收，75 岁以上谢绝参加此行程。</w:t>
            </w:r>
          </w:p>
          <w:p w14:paraId="59554E2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default"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4、单男、单女、全男，省内客人+400元/人，东北身份证+300/人</w:t>
            </w:r>
          </w:p>
          <w:p w14:paraId="2964FEE7">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b w:val="0"/>
                <w:bCs w:val="0"/>
                <w:color w:val="0000FF"/>
                <w:spacing w:val="9"/>
                <w:sz w:val="21"/>
                <w:szCs w:val="21"/>
                <w:lang w:val="en-US" w:eastAsia="zh-CN"/>
              </w:rPr>
            </w:pPr>
            <w:r>
              <w:rPr>
                <w:rFonts w:hint="eastAsia" w:ascii="微软雅黑" w:hAnsi="微软雅黑" w:eastAsia="微软雅黑" w:cs="微软雅黑"/>
                <w:spacing w:val="9"/>
                <w:sz w:val="21"/>
                <w:szCs w:val="21"/>
                <w:lang w:val="en-US" w:eastAsia="zh-CN"/>
              </w:rPr>
              <w:t>5、</w:t>
            </w:r>
            <w:r>
              <w:rPr>
                <w:rFonts w:hint="eastAsia" w:ascii="微软雅黑" w:hAnsi="微软雅黑" w:eastAsia="微软雅黑" w:cs="微软雅黑"/>
                <w:b w:val="0"/>
                <w:bCs w:val="0"/>
                <w:color w:val="0000FF"/>
                <w:spacing w:val="9"/>
                <w:sz w:val="21"/>
                <w:szCs w:val="21"/>
                <w:lang w:val="en-US" w:eastAsia="zh-CN"/>
              </w:rPr>
              <w:t>本行程综合报价已经折算所有门票优惠和免票；任何证件不再次享受优免；报名此行程等于已经认可此项特殊约定；具有法律效力；旅行社不再接受与此有关的投诉与异议！</w:t>
            </w:r>
          </w:p>
          <w:p w14:paraId="6BEA7849">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6、聋哑人士、行动不便者、孕妇、旅游同行、导游证、记者、港澳台拒收！</w:t>
            </w:r>
          </w:p>
          <w:p w14:paraId="547BE9F1">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spacing w:val="9"/>
                <w:sz w:val="21"/>
                <w:szCs w:val="21"/>
                <w:lang w:val="en-US" w:eastAsia="zh-CN"/>
              </w:rPr>
            </w:pPr>
            <w:r>
              <w:rPr>
                <w:rFonts w:hint="eastAsia" w:ascii="微软雅黑" w:hAnsi="微软雅黑" w:eastAsia="微软雅黑" w:cs="微软雅黑"/>
                <w:spacing w:val="9"/>
                <w:sz w:val="21"/>
                <w:szCs w:val="21"/>
                <w:lang w:val="en-US" w:eastAsia="zh-CN"/>
              </w:rPr>
              <w:t>7、若因客人自身原因导致不能正常走完行程或者提前离团，无任何退费，需另补+800元/人</w:t>
            </w:r>
          </w:p>
          <w:p w14:paraId="00AAABD5">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sz w:val="24"/>
                <w:szCs w:val="24"/>
              </w:rPr>
            </w:pPr>
            <w:r>
              <w:rPr>
                <w:rFonts w:hint="eastAsia" w:ascii="微软雅黑" w:hAnsi="微软雅黑" w:eastAsia="微软雅黑" w:cs="微软雅黑"/>
                <w:spacing w:val="9"/>
                <w:sz w:val="21"/>
                <w:szCs w:val="21"/>
                <w:lang w:val="en-US" w:eastAsia="zh-CN"/>
              </w:rPr>
              <w:t>8、所有景区均为实名预约；报名时请及时提供准确名单，以免造成不必要的损失；</w:t>
            </w:r>
          </w:p>
        </w:tc>
      </w:tr>
      <w:tr w14:paraId="30F90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51" w:hRule="atLeast"/>
          <w:jc w:val="center"/>
        </w:trPr>
        <w:tc>
          <w:tcPr>
            <w:tcW w:w="10545" w:type="dxa"/>
            <w:gridSpan w:val="2"/>
            <w:shd w:val="clear" w:color="auto" w:fill="ED7D31" w:themeFill="accent2"/>
            <w:noWrap w:val="0"/>
            <w:vAlign w:val="center"/>
          </w:tcPr>
          <w:p w14:paraId="6DCFB42D">
            <w:pPr>
              <w:jc w:val="center"/>
              <w:rPr>
                <w:rFonts w:hint="eastAsia" w:ascii="微软雅黑" w:hAnsi="微软雅黑" w:eastAsia="微软雅黑" w:cs="微软雅黑"/>
                <w:b/>
                <w:bCs/>
                <w:color w:val="FFFFFF" w:themeColor="background1"/>
                <w:sz w:val="28"/>
                <w:szCs w:val="28"/>
                <w14:textFill>
                  <w14:solidFill>
                    <w14:schemeClr w14:val="bg1"/>
                  </w14:solidFill>
                </w14:textFill>
              </w:rPr>
            </w:pPr>
            <w:r>
              <w:rPr>
                <w:rFonts w:hint="eastAsia" w:ascii="微软雅黑" w:hAnsi="微软雅黑" w:eastAsia="微软雅黑" w:cs="微软雅黑"/>
                <w:b/>
                <w:bCs/>
                <w:color w:val="FFFFFF" w:themeColor="background1"/>
                <w:sz w:val="28"/>
                <w:szCs w:val="28"/>
                <w14:textFill>
                  <w14:solidFill>
                    <w14:schemeClr w14:val="bg1"/>
                  </w14:solidFill>
                </w14:textFill>
              </w:rPr>
              <w:t>费用不含</w:t>
            </w:r>
          </w:p>
        </w:tc>
      </w:tr>
      <w:tr w14:paraId="7F80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3247631C">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1.旅游意外保险及航空保险，建议客人报名时提前购买</w:t>
            </w:r>
          </w:p>
        </w:tc>
      </w:tr>
      <w:tr w14:paraId="58C9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09C907AF">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2.非行程内约定包含的景区内交通费用；私人所产生的个人费用等；小童门票超过费用（1.2米以上）</w:t>
            </w:r>
          </w:p>
        </w:tc>
      </w:tr>
      <w:tr w14:paraId="67E9A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251D26D6">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3.由于不可抗力或者旅行社、履行辅助人已尽合理注意义务仍无法避免的事件，而需要变更行程时产生的费用（包括但不限于自然灾害、航班延误或取消、车辆故障、交通意外等）意外等。</w:t>
            </w:r>
          </w:p>
        </w:tc>
      </w:tr>
      <w:tr w14:paraId="33535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5D1DF07">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4.退费说明：此行程为打包特价、所有特殊证件全程均无任何优惠/退费、不接受退费疑问投诉  </w:t>
            </w:r>
          </w:p>
        </w:tc>
      </w:tr>
      <w:tr w14:paraId="112C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5822A25E">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5.1.2米以上--</w:t>
            </w:r>
            <w:r>
              <w:rPr>
                <w:rFonts w:hint="eastAsia" w:ascii="微软雅黑" w:hAnsi="微软雅黑" w:eastAsia="微软雅黑" w:cs="微软雅黑"/>
                <w:sz w:val="24"/>
                <w:szCs w:val="24"/>
                <w:lang w:val="en-US" w:eastAsia="zh-CN"/>
              </w:rPr>
              <w:t>25</w:t>
            </w:r>
            <w:r>
              <w:rPr>
                <w:rFonts w:hint="eastAsia" w:ascii="微软雅黑" w:hAnsi="微软雅黑" w:eastAsia="微软雅黑" w:cs="微软雅黑"/>
                <w:sz w:val="24"/>
                <w:szCs w:val="24"/>
              </w:rPr>
              <w:t>岁（含</w:t>
            </w:r>
            <w:r>
              <w:rPr>
                <w:rFonts w:hint="eastAsia" w:ascii="微软雅黑" w:hAnsi="微软雅黑" w:eastAsia="微软雅黑" w:cs="微软雅黑"/>
                <w:sz w:val="24"/>
                <w:szCs w:val="24"/>
                <w:lang w:val="en-US" w:eastAsia="zh-CN"/>
              </w:rPr>
              <w:t>25</w:t>
            </w:r>
            <w:r>
              <w:rPr>
                <w:rFonts w:hint="eastAsia" w:ascii="微软雅黑" w:hAnsi="微软雅黑" w:eastAsia="微软雅黑" w:cs="微软雅黑"/>
                <w:sz w:val="24"/>
                <w:szCs w:val="24"/>
              </w:rPr>
              <w:t>岁</w:t>
            </w:r>
            <w:r>
              <w:rPr>
                <w:rFonts w:hint="eastAsia" w:ascii="微软雅黑" w:hAnsi="微软雅黑" w:eastAsia="微软雅黑" w:cs="微软雅黑"/>
                <w:sz w:val="24"/>
                <w:szCs w:val="24"/>
                <w:lang w:eastAsia="zh-CN"/>
              </w:rPr>
              <w:t>已满</w:t>
            </w:r>
            <w:r>
              <w:rPr>
                <w:rFonts w:hint="eastAsia" w:ascii="微软雅黑" w:hAnsi="微软雅黑" w:eastAsia="微软雅黑" w:cs="微软雅黑"/>
                <w:sz w:val="24"/>
                <w:szCs w:val="24"/>
              </w:rPr>
              <w:t>）不占床亦无退费</w:t>
            </w:r>
          </w:p>
        </w:tc>
      </w:tr>
      <w:tr w14:paraId="5A313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1746B25F">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6</w:t>
            </w:r>
            <w:r>
              <w:rPr>
                <w:rFonts w:hint="eastAsia" w:ascii="微软雅黑" w:hAnsi="微软雅黑" w:eastAsia="微软雅黑" w:cs="微软雅黑"/>
                <w:sz w:val="24"/>
                <w:szCs w:val="24"/>
              </w:rPr>
              <w:t>.自由活动期间交通费、餐费等私人一切消费；</w:t>
            </w:r>
          </w:p>
        </w:tc>
      </w:tr>
      <w:tr w14:paraId="3374A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4B1F17B">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7</w:t>
            </w:r>
            <w:r>
              <w:rPr>
                <w:rFonts w:hint="eastAsia" w:ascii="微软雅黑" w:hAnsi="微软雅黑" w:eastAsia="微软雅黑" w:cs="微软雅黑"/>
                <w:sz w:val="24"/>
                <w:szCs w:val="24"/>
              </w:rPr>
              <w:t>. 酒店内洗衣、理发、电话、传真、收费电视、饮料、烟酒、小吃等个人消费；</w:t>
            </w:r>
          </w:p>
        </w:tc>
      </w:tr>
      <w:tr w14:paraId="7F60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05593BF0">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8</w:t>
            </w:r>
            <w:r>
              <w:rPr>
                <w:rFonts w:hint="eastAsia" w:ascii="微软雅黑" w:hAnsi="微软雅黑" w:eastAsia="微软雅黑" w:cs="微软雅黑"/>
                <w:sz w:val="24"/>
                <w:szCs w:val="24"/>
              </w:rPr>
              <w:t>.不愿拼房所需要补的房差费用；</w:t>
            </w:r>
          </w:p>
        </w:tc>
      </w:tr>
      <w:tr w14:paraId="34841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7F75C2F4">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9</w:t>
            </w:r>
            <w:r>
              <w:rPr>
                <w:rFonts w:hint="eastAsia" w:ascii="微软雅黑" w:hAnsi="微软雅黑" w:eastAsia="微软雅黑" w:cs="微软雅黑"/>
                <w:sz w:val="24"/>
                <w:szCs w:val="24"/>
              </w:rPr>
              <w:t>.个人到旅游区的购物、娱乐等消费以及途中用餐的费用；</w:t>
            </w:r>
          </w:p>
        </w:tc>
      </w:tr>
      <w:tr w14:paraId="5BB6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4103CF3">
            <w:pPr>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10</w:t>
            </w:r>
            <w:r>
              <w:rPr>
                <w:rFonts w:hint="eastAsia" w:ascii="微软雅黑" w:hAnsi="微软雅黑" w:eastAsia="微软雅黑" w:cs="微软雅黑"/>
                <w:sz w:val="24"/>
                <w:szCs w:val="24"/>
              </w:rPr>
              <w:t>.因交通延误、取消等意外事件或不可抗力原因导致的额外费用，及个人所产生的费用等；</w:t>
            </w:r>
          </w:p>
        </w:tc>
      </w:tr>
      <w:tr w14:paraId="03F27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652B81BD">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.客人所在地往返于指定集合地点的交通费，如需要接送，费用另议；</w:t>
            </w:r>
          </w:p>
        </w:tc>
      </w:tr>
      <w:tr w14:paraId="770F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4EF4605D">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2</w:t>
            </w:r>
            <w:r>
              <w:rPr>
                <w:rFonts w:hint="eastAsia" w:ascii="微软雅黑" w:hAnsi="微软雅黑" w:eastAsia="微软雅黑" w:cs="微软雅黑"/>
                <w:sz w:val="24"/>
                <w:szCs w:val="24"/>
              </w:rPr>
              <w:t>.个人的旅游意外保险（建议旅游者自行购买个人意外险）；</w:t>
            </w:r>
          </w:p>
        </w:tc>
      </w:tr>
      <w:tr w14:paraId="2CC7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286" w:type="dxa"/>
          <w:wAfter w:w="151" w:type="dxa"/>
          <w:trHeight w:val="360" w:hRule="atLeast"/>
          <w:jc w:val="center"/>
        </w:trPr>
        <w:tc>
          <w:tcPr>
            <w:tcW w:w="10545" w:type="dxa"/>
            <w:gridSpan w:val="2"/>
            <w:noWrap w:val="0"/>
            <w:vAlign w:val="top"/>
          </w:tcPr>
          <w:p w14:paraId="79DCFB3E">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1</w:t>
            </w:r>
            <w:r>
              <w:rPr>
                <w:rFonts w:hint="eastAsia" w:ascii="微软雅黑" w:hAnsi="微软雅黑" w:eastAsia="微软雅黑" w:cs="微软雅黑"/>
                <w:sz w:val="24"/>
                <w:szCs w:val="24"/>
                <w:lang w:val="en-US" w:eastAsia="zh-CN"/>
              </w:rPr>
              <w:t>3</w:t>
            </w:r>
            <w:r>
              <w:rPr>
                <w:rFonts w:hint="eastAsia" w:ascii="微软雅黑" w:hAnsi="微软雅黑" w:eastAsia="微软雅黑" w:cs="微软雅黑"/>
                <w:sz w:val="24"/>
                <w:szCs w:val="24"/>
              </w:rPr>
              <w:t>.旅游者因个人原因无法抵达我社指定的集合地点，造成的后果自行承担；</w:t>
            </w:r>
          </w:p>
        </w:tc>
      </w:tr>
    </w:tbl>
    <w:p w14:paraId="39337078">
      <w:pPr>
        <w:keepNext w:val="0"/>
        <w:keepLines w:val="0"/>
        <w:pageBreakBefore w:val="0"/>
        <w:widowControl w:val="0"/>
        <w:kinsoku/>
        <w:wordWrap/>
        <w:overflowPunct/>
        <w:topLinePunct w:val="0"/>
        <w:autoSpaceDE/>
        <w:autoSpaceDN/>
        <w:bidi w:val="0"/>
        <w:adjustRightInd/>
        <w:snapToGrid/>
        <w:spacing w:line="500" w:lineRule="exact"/>
        <w:ind w:firstLine="280" w:firstLineChars="100"/>
        <w:textAlignment w:val="auto"/>
        <w:rPr>
          <w:rFonts w:hint="eastAsia" w:ascii="微软雅黑" w:hAnsi="微软雅黑" w:eastAsia="微软雅黑" w:cs="微软雅黑"/>
          <w:b/>
          <w:bCs/>
          <w:color w:val="FF0000"/>
          <w:sz w:val="28"/>
          <w:szCs w:val="28"/>
        </w:rPr>
      </w:pPr>
    </w:p>
    <w:p w14:paraId="5A381011">
      <w:pPr>
        <w:keepNext w:val="0"/>
        <w:keepLines w:val="0"/>
        <w:pageBreakBefore w:val="0"/>
        <w:widowControl w:val="0"/>
        <w:kinsoku/>
        <w:wordWrap/>
        <w:overflowPunct/>
        <w:topLinePunct w:val="0"/>
        <w:autoSpaceDE/>
        <w:autoSpaceDN/>
        <w:bidi w:val="0"/>
        <w:adjustRightInd/>
        <w:snapToGrid/>
        <w:spacing w:line="500" w:lineRule="exact"/>
        <w:ind w:firstLine="280" w:firstLineChars="100"/>
        <w:jc w:val="center"/>
        <w:textAlignment w:val="auto"/>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★★★温馨提示★★★</w:t>
      </w:r>
    </w:p>
    <w:p w14:paraId="725EFAF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 游客应确保身体健康，保证自身条件能完成行程；未满2周岁或年满7</w:t>
      </w:r>
      <w:r>
        <w:rPr>
          <w:rFonts w:hint="eastAsia" w:ascii="微软雅黑" w:hAnsi="微软雅黑" w:eastAsia="微软雅黑" w:cs="微软雅黑"/>
          <w:lang w:val="en-US" w:eastAsia="zh-CN"/>
        </w:rPr>
        <w:t>0</w:t>
      </w:r>
      <w:r>
        <w:rPr>
          <w:rFonts w:hint="eastAsia" w:ascii="微软雅黑" w:hAnsi="微软雅黑" w:eastAsia="微软雅黑" w:cs="微软雅黑"/>
        </w:rPr>
        <w:t>周岁的，有心肺脑血管病听视力障碍的，不宜长途旅行的，既有病史和身体残障的，均不适合参加；任何隐瞒造成后果由旅游者自行承担。</w:t>
      </w:r>
    </w:p>
    <w:p w14:paraId="76BC2C4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2、 景区实行实名制订票，刷身份证进入景区游览，并于行程中随身携带，遗忘遗失等造成的无法游览，无法办理入住酒店等损失由旅游者自行承担。</w:t>
      </w:r>
    </w:p>
    <w:p w14:paraId="7A73B97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3、 因任何公共交通引起的人身财产行程损失，由旅游者自行承担；出发后要求退团的经协商，未产生费用正常退费；因非我社造成的旅游者行程变化的，减少部分我社不予补偿，增加的费用由旅游者自行承担。</w:t>
      </w:r>
    </w:p>
    <w:p w14:paraId="5074526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4、 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26D637A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5、 行程内行车途中均会提供沿途休息及上厕所，请主动付费自备小钞。包括餐后休息，酒店休息，行程中标明的自由活动均属自由活动时间，期间旅游者自身财产及人身安全由其本人自行负责，请注意安全，并请勿参加违反国家法律不宜参加的活动。</w:t>
      </w:r>
    </w:p>
    <w:p w14:paraId="0FFEB50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6、 沿途停留点均有旅游纪念品，纪念照片，土特产出售，非我社提供，特别是私人小贩售卖，更不在我社控制范围，如有兴趣，请旅游者自行甄别，如有购买为其个人行为，任何后果由旅游者自行承担。</w:t>
      </w:r>
    </w:p>
    <w:p w14:paraId="3219C07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7、 请尊重当地少数民族的生活和信仰，避免与当地居民发生冲突；为安全考虑，晚间及单独不宜自行外出。</w:t>
      </w:r>
    </w:p>
    <w:p w14:paraId="350B56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8、 因不可抗力，造成滞留的，我社将协助安排，因此增加的费用由旅游者自行承担。</w:t>
      </w:r>
    </w:p>
    <w:p w14:paraId="2A07323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9、 行程中未经协商的擅自离团，视同旅游者违约，未完成部分将被视为自行放弃，我社不再退费，并不予承担旅游者由此产生的额外费用。离团后所发生的安全问题，与旅行社无关。</w:t>
      </w:r>
    </w:p>
    <w:p w14:paraId="68E042A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10、行程过程中我社已为旅游者代买保险，如行程过程中旅游者发生意外人身安全事故，我社将协助旅游者向保险公司申请保险服务，具体赔付金额以保险公司保单为准。</w:t>
      </w:r>
    </w:p>
    <w:p w14:paraId="641C48F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1</w:t>
      </w:r>
      <w:r>
        <w:rPr>
          <w:rFonts w:hint="eastAsia" w:ascii="微软雅黑" w:hAnsi="微软雅黑" w:eastAsia="微软雅黑" w:cs="微软雅黑"/>
        </w:rPr>
        <w:t>、乘车过程中请不要随便走动；</w:t>
      </w:r>
    </w:p>
    <w:p w14:paraId="3638B9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、登山时请“观景不走路，走路不观景”注意安全；</w:t>
      </w:r>
    </w:p>
    <w:p w14:paraId="42D70E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3</w:t>
      </w:r>
      <w:r>
        <w:rPr>
          <w:rFonts w:hint="eastAsia" w:ascii="微软雅黑" w:hAnsi="微软雅黑" w:eastAsia="微软雅黑" w:cs="微软雅黑"/>
        </w:rPr>
        <w:t>、祝您有一次美好的旅程，为您的人生添彩！</w:t>
      </w:r>
    </w:p>
    <w:p w14:paraId="451E18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、在不减少客人行程景点的情况下，导游有权调配所含景点的先后顺序</w:t>
      </w:r>
    </w:p>
    <w:p w14:paraId="101F8B0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5</w:t>
      </w:r>
      <w:r>
        <w:rPr>
          <w:rFonts w:hint="eastAsia" w:ascii="微软雅黑" w:hAnsi="微软雅黑" w:eastAsia="微软雅黑" w:cs="微软雅黑"/>
        </w:rPr>
        <w:t>、酒店时请出示身份证并主动交纳房卡压金（退房时退押金）；</w:t>
      </w:r>
    </w:p>
    <w:p w14:paraId="51195C6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6</w:t>
      </w:r>
      <w:r>
        <w:rPr>
          <w:rFonts w:hint="eastAsia" w:ascii="微软雅黑" w:hAnsi="微软雅黑" w:eastAsia="微软雅黑" w:cs="微软雅黑"/>
        </w:rPr>
        <w:t>、由于不可抗力或者旅行社、履行辅助人已尽合理注意义务仍无法避免的事件，而需要变更行程时产生的费用旅行社不承担。（包括但不限于自然灾害、天气原因、航班延误或取消、车辆故障、交通意外等）意外等。</w:t>
      </w:r>
    </w:p>
    <w:p w14:paraId="5AC1144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val="en-US" w:eastAsia="zh-CN"/>
        </w:rPr>
        <w:t>7</w:t>
      </w:r>
      <w:r>
        <w:rPr>
          <w:rFonts w:hint="eastAsia" w:ascii="微软雅黑" w:hAnsi="微软雅黑" w:eastAsia="微软雅黑" w:cs="微软雅黑"/>
        </w:rPr>
        <w:t>、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F1C055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18</w:t>
      </w:r>
      <w:r>
        <w:rPr>
          <w:rFonts w:hint="eastAsia" w:ascii="微软雅黑" w:hAnsi="微软雅黑" w:eastAsia="微软雅黑" w:cs="微软雅黑"/>
        </w:rPr>
        <w:t>、自2009年开始，湖南省境内提出建设蓝天碧水工程，提倡节能环保，部分境内酒店中可能不提供免费的一次性用品，请自备。</w:t>
      </w:r>
    </w:p>
    <w:p w14:paraId="5015047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19</w:t>
      </w:r>
      <w:r>
        <w:rPr>
          <w:rFonts w:hint="eastAsia" w:ascii="微软雅黑" w:hAnsi="微软雅黑" w:eastAsia="微软雅黑" w:cs="微软雅黑"/>
        </w:rPr>
        <w:t>、请客人务必真实的填写导游质量服务跟踪恕不手里因虚假填写或不填写意见单而产生的后续争议和投诉，如在行程中对我们的服务及接待标准有异议，请在当地拨打质量监督电话在当地解决，如当地解决不了可在当地备案，否则我社不予受理，多谢合作与支持（有效投诉时间为团队返回出发地起60天内有效）</w:t>
      </w:r>
    </w:p>
    <w:p w14:paraId="2848207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w:t>
      </w:r>
      <w:r>
        <w:rPr>
          <w:rFonts w:hint="eastAsia" w:ascii="微软雅黑" w:hAnsi="微软雅黑" w:eastAsia="微软雅黑" w:cs="微软雅黑"/>
        </w:rPr>
        <w:t>、因本社接待能力有限，恕无法接待年满75岁以上老人及孕妇。</w:t>
      </w:r>
    </w:p>
    <w:p w14:paraId="46CF8B5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rPr>
      </w:pPr>
      <w:r>
        <w:rPr>
          <w:rFonts w:hint="eastAsia" w:ascii="微软雅黑" w:hAnsi="微软雅黑" w:eastAsia="微软雅黑" w:cs="微软雅黑"/>
          <w:sz w:val="21"/>
          <w:szCs w:val="21"/>
          <w:lang w:val="en-US" w:eastAsia="zh-CN"/>
        </w:rPr>
        <w:t>21、</w:t>
      </w:r>
      <w:r>
        <w:rPr>
          <w:rFonts w:hint="eastAsia" w:ascii="微软雅黑" w:hAnsi="微软雅黑" w:eastAsia="微软雅黑" w:cs="微软雅黑"/>
          <w:sz w:val="21"/>
          <w:szCs w:val="21"/>
        </w:rPr>
        <w:t>【接待质量】我社接待质量是以传真确认件的约定及客人在当地所签的意见表为准，如游客在途中未提出异议则视为满意返程后再提异议，请谅解我社不予处理，请委托方提醒客人认真填写意见反馈表。</w:t>
      </w:r>
    </w:p>
    <w:p w14:paraId="39E2AF70">
      <w:pPr>
        <w:pStyle w:val="11"/>
        <w:rPr>
          <w:rFonts w:hint="eastAsia"/>
        </w:rPr>
      </w:pPr>
    </w:p>
    <w:p w14:paraId="531D7BAB">
      <w:pPr>
        <w:pStyle w:val="11"/>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sz w:val="21"/>
          <w:szCs w:val="21"/>
          <w:lang w:val="en-US" w:eastAsia="zh-CN"/>
        </w:rPr>
      </w:pPr>
    </w:p>
    <w:sectPr>
      <w:pgSz w:w="11906" w:h="16838"/>
      <w:pgMar w:top="1701" w:right="850" w:bottom="850" w:left="850" w:header="709"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5E0167">
    <w:pPr>
      <w:pStyle w:val="8"/>
      <w:tabs>
        <w:tab w:val="left" w:pos="4597"/>
        <w:tab w:val="clear" w:pos="4153"/>
      </w:tabs>
      <w:rPr>
        <w:rFonts w:hint="eastAsia" w:eastAsiaTheme="minorEastAsia"/>
        <w:lang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A4C048">
    <w:pPr>
      <w:pStyle w:val="9"/>
      <w:pBdr>
        <w:bottom w:val="none" w:color="auto" w:sz="0" w:space="0"/>
      </w:pBdr>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35CE60"/>
    <w:multiLevelType w:val="singleLevel"/>
    <w:tmpl w:val="BD35CE60"/>
    <w:lvl w:ilvl="0" w:tentative="0">
      <w:start w:val="1"/>
      <w:numFmt w:val="decimal"/>
      <w:suff w:val="nothing"/>
      <w:lvlText w:val="%1、"/>
      <w:lvlJc w:val="left"/>
    </w:lvl>
  </w:abstractNum>
  <w:abstractNum w:abstractNumId="1">
    <w:nsid w:val="5FD8AE09"/>
    <w:multiLevelType w:val="singleLevel"/>
    <w:tmpl w:val="5FD8AE09"/>
    <w:lvl w:ilvl="0" w:tentative="0">
      <w:start w:val="6"/>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YxZGI4ODJhZjhlYmIxNTZhNDgxMDAxNDBlNzAyMjcifQ=="/>
  </w:docVars>
  <w:rsids>
    <w:rsidRoot w:val="00697241"/>
    <w:rsid w:val="000052AF"/>
    <w:rsid w:val="0002445F"/>
    <w:rsid w:val="000563CD"/>
    <w:rsid w:val="000A4B76"/>
    <w:rsid w:val="0017291A"/>
    <w:rsid w:val="001916EB"/>
    <w:rsid w:val="001F5746"/>
    <w:rsid w:val="002030A3"/>
    <w:rsid w:val="0026272C"/>
    <w:rsid w:val="00277472"/>
    <w:rsid w:val="002D56FB"/>
    <w:rsid w:val="00463BE1"/>
    <w:rsid w:val="005747A5"/>
    <w:rsid w:val="00582C1D"/>
    <w:rsid w:val="005C1147"/>
    <w:rsid w:val="00697241"/>
    <w:rsid w:val="006D2830"/>
    <w:rsid w:val="006E5B8E"/>
    <w:rsid w:val="00722936"/>
    <w:rsid w:val="007D4595"/>
    <w:rsid w:val="008466D0"/>
    <w:rsid w:val="008D71FB"/>
    <w:rsid w:val="00944AC3"/>
    <w:rsid w:val="009515B1"/>
    <w:rsid w:val="00B172B3"/>
    <w:rsid w:val="00B42BE1"/>
    <w:rsid w:val="00BC06D8"/>
    <w:rsid w:val="00BF5ADD"/>
    <w:rsid w:val="00C3354B"/>
    <w:rsid w:val="00EA2C4A"/>
    <w:rsid w:val="00F02DF2"/>
    <w:rsid w:val="017100D1"/>
    <w:rsid w:val="01E0761F"/>
    <w:rsid w:val="03CE13CD"/>
    <w:rsid w:val="05385465"/>
    <w:rsid w:val="0A6E18FD"/>
    <w:rsid w:val="0B703BE7"/>
    <w:rsid w:val="0BE05974"/>
    <w:rsid w:val="0D0B2E73"/>
    <w:rsid w:val="0E464B2A"/>
    <w:rsid w:val="10605F37"/>
    <w:rsid w:val="11AB0CE1"/>
    <w:rsid w:val="1B746016"/>
    <w:rsid w:val="20641CD5"/>
    <w:rsid w:val="23E629DD"/>
    <w:rsid w:val="2B1B2671"/>
    <w:rsid w:val="2C89167F"/>
    <w:rsid w:val="2D684388"/>
    <w:rsid w:val="339F1EAE"/>
    <w:rsid w:val="377C1015"/>
    <w:rsid w:val="379F3E73"/>
    <w:rsid w:val="39F13F22"/>
    <w:rsid w:val="3AD91D1C"/>
    <w:rsid w:val="3B6E40D9"/>
    <w:rsid w:val="3C0000E9"/>
    <w:rsid w:val="3EEC035E"/>
    <w:rsid w:val="40FD4879"/>
    <w:rsid w:val="43541FD9"/>
    <w:rsid w:val="43C42339"/>
    <w:rsid w:val="448043C7"/>
    <w:rsid w:val="46970EDE"/>
    <w:rsid w:val="46BD6B9F"/>
    <w:rsid w:val="486427D0"/>
    <w:rsid w:val="48C000EE"/>
    <w:rsid w:val="4C902584"/>
    <w:rsid w:val="524E0311"/>
    <w:rsid w:val="533B5DF8"/>
    <w:rsid w:val="547275D0"/>
    <w:rsid w:val="57081D33"/>
    <w:rsid w:val="57441B28"/>
    <w:rsid w:val="58481CE4"/>
    <w:rsid w:val="58D945CF"/>
    <w:rsid w:val="59656880"/>
    <w:rsid w:val="5EBF5CD3"/>
    <w:rsid w:val="5F9524D2"/>
    <w:rsid w:val="612D3C7B"/>
    <w:rsid w:val="62A43265"/>
    <w:rsid w:val="667F68D5"/>
    <w:rsid w:val="6AFC3DA1"/>
    <w:rsid w:val="70655672"/>
    <w:rsid w:val="76C92DEE"/>
    <w:rsid w:val="7B4D4699"/>
    <w:rsid w:val="7E474C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9"/>
    <w:pPr>
      <w:keepNext/>
      <w:keepLines/>
      <w:spacing w:before="340" w:after="330" w:line="576" w:lineRule="auto"/>
      <w:outlineLvl w:val="0"/>
    </w:pPr>
    <w:rPr>
      <w:rFonts w:ascii="Calibri" w:hAnsi="Calibri" w:eastAsia="宋体" w:cs="Calibri"/>
      <w:b/>
      <w:kern w:val="44"/>
      <w:sz w:val="44"/>
      <w:szCs w:val="44"/>
    </w:rPr>
  </w:style>
  <w:style w:type="paragraph" w:styleId="3">
    <w:name w:val="heading 2"/>
    <w:basedOn w:val="1"/>
    <w:next w:val="1"/>
    <w:link w:val="25"/>
    <w:qFormat/>
    <w:uiPriority w:val="99"/>
    <w:pPr>
      <w:keepNext/>
      <w:keepLines/>
      <w:spacing w:before="260" w:after="260" w:line="410" w:lineRule="auto"/>
      <w:outlineLvl w:val="1"/>
    </w:pPr>
    <w:rPr>
      <w:rFonts w:ascii="Arial" w:hAnsi="Arial" w:eastAsia="黑体" w:cs="Arial"/>
      <w:b/>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unhideWhenUsed/>
    <w:qFormat/>
    <w:uiPriority w:val="99"/>
    <w:pPr>
      <w:ind w:firstLine="420" w:firstLineChars="200"/>
    </w:pPr>
    <w:rPr>
      <w:rFonts w:ascii="Times New Roman" w:hAnsi="Times New Roman" w:eastAsia="宋体" w:cs="Times New Roman"/>
      <w:szCs w:val="21"/>
    </w:rPr>
  </w:style>
  <w:style w:type="paragraph" w:styleId="5">
    <w:name w:val="Body Text"/>
    <w:basedOn w:val="1"/>
    <w:link w:val="19"/>
    <w:semiHidden/>
    <w:qFormat/>
    <w:uiPriority w:val="0"/>
    <w:pPr>
      <w:widowControl/>
      <w:kinsoku w:val="0"/>
      <w:autoSpaceDE w:val="0"/>
      <w:autoSpaceDN w:val="0"/>
      <w:adjustRightInd w:val="0"/>
      <w:snapToGrid w:val="0"/>
      <w:jc w:val="left"/>
      <w:textAlignment w:val="baseline"/>
    </w:pPr>
    <w:rPr>
      <w:rFonts w:ascii="微软雅黑" w:hAnsi="微软雅黑" w:eastAsia="微软雅黑" w:cs="微软雅黑"/>
      <w:snapToGrid w:val="0"/>
      <w:color w:val="000000"/>
      <w:kern w:val="0"/>
      <w:sz w:val="24"/>
      <w:szCs w:val="24"/>
      <w:lang w:eastAsia="en-US"/>
    </w:rPr>
  </w:style>
  <w:style w:type="paragraph" w:styleId="6">
    <w:name w:val="Body Text Indent"/>
    <w:basedOn w:val="1"/>
    <w:link w:val="22"/>
    <w:semiHidden/>
    <w:unhideWhenUsed/>
    <w:qFormat/>
    <w:uiPriority w:val="99"/>
    <w:pPr>
      <w:spacing w:after="120"/>
      <w:ind w:left="420" w:leftChars="200"/>
    </w:pPr>
  </w:style>
  <w:style w:type="paragraph" w:styleId="7">
    <w:name w:val="Plain Text"/>
    <w:basedOn w:val="1"/>
    <w:link w:val="28"/>
    <w:semiHidden/>
    <w:unhideWhenUsed/>
    <w:qFormat/>
    <w:uiPriority w:val="99"/>
    <w:rPr>
      <w:rFonts w:ascii="宋体" w:hAnsi="Courier New" w:eastAsia="宋体" w:cs="宋体"/>
      <w:szCs w:val="21"/>
    </w:rPr>
  </w:style>
  <w:style w:type="paragraph" w:styleId="8">
    <w:name w:val="footer"/>
    <w:basedOn w:val="1"/>
    <w:link w:val="18"/>
    <w:unhideWhenUsed/>
    <w:qFormat/>
    <w:uiPriority w:val="0"/>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99"/>
    <w:pPr>
      <w:widowControl/>
      <w:kinsoku w:val="0"/>
      <w:autoSpaceDE w:val="0"/>
      <w:autoSpaceDN w:val="0"/>
      <w:adjustRightInd w:val="0"/>
      <w:snapToGrid w:val="0"/>
      <w:spacing w:beforeAutospacing="1" w:afterAutospacing="1"/>
      <w:jc w:val="left"/>
      <w:textAlignment w:val="baseline"/>
    </w:pPr>
    <w:rPr>
      <w:rFonts w:ascii="Arial" w:hAnsi="Arial" w:eastAsia="Arial" w:cs="Times New Roman"/>
      <w:snapToGrid w:val="0"/>
      <w:color w:val="000000"/>
      <w:kern w:val="0"/>
      <w:sz w:val="24"/>
      <w:szCs w:val="21"/>
    </w:rPr>
  </w:style>
  <w:style w:type="paragraph" w:styleId="11">
    <w:name w:val="Body Text First Indent 2"/>
    <w:basedOn w:val="6"/>
    <w:link w:val="23"/>
    <w:semiHidden/>
    <w:unhideWhenUsed/>
    <w:qFormat/>
    <w:uiPriority w:val="99"/>
    <w:pPr>
      <w:ind w:firstLine="420" w:firstLineChars="200"/>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qFormat/>
    <w:uiPriority w:val="22"/>
    <w:rPr>
      <w:b/>
      <w:bCs/>
    </w:rPr>
  </w:style>
  <w:style w:type="character" w:styleId="16">
    <w:name w:val="Hyperlink"/>
    <w:basedOn w:val="14"/>
    <w:qFormat/>
    <w:uiPriority w:val="0"/>
    <w:rPr>
      <w:color w:val="0000FF"/>
      <w:u w:val="single"/>
    </w:rPr>
  </w:style>
  <w:style w:type="character" w:customStyle="1" w:styleId="17">
    <w:name w:val="页眉 Char"/>
    <w:basedOn w:val="14"/>
    <w:link w:val="9"/>
    <w:qFormat/>
    <w:uiPriority w:val="99"/>
    <w:rPr>
      <w:sz w:val="18"/>
      <w:szCs w:val="18"/>
    </w:rPr>
  </w:style>
  <w:style w:type="character" w:customStyle="1" w:styleId="18">
    <w:name w:val="页脚 Char"/>
    <w:basedOn w:val="14"/>
    <w:link w:val="8"/>
    <w:qFormat/>
    <w:uiPriority w:val="0"/>
    <w:rPr>
      <w:sz w:val="18"/>
      <w:szCs w:val="18"/>
    </w:rPr>
  </w:style>
  <w:style w:type="character" w:customStyle="1" w:styleId="19">
    <w:name w:val="正文文本 Char"/>
    <w:basedOn w:val="14"/>
    <w:link w:val="5"/>
    <w:semiHidden/>
    <w:qFormat/>
    <w:uiPriority w:val="0"/>
    <w:rPr>
      <w:rFonts w:ascii="微软雅黑" w:hAnsi="微软雅黑" w:eastAsia="微软雅黑" w:cs="微软雅黑"/>
      <w:snapToGrid w:val="0"/>
      <w:color w:val="000000"/>
      <w:kern w:val="0"/>
      <w:sz w:val="24"/>
      <w:szCs w:val="24"/>
      <w:lang w:eastAsia="en-US"/>
    </w:rPr>
  </w:style>
  <w:style w:type="table" w:customStyle="1" w:styleId="20">
    <w:name w:val="Table Normal"/>
    <w:semiHidden/>
    <w:unhideWhenUsed/>
    <w:qFormat/>
    <w:uiPriority w:val="0"/>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21">
    <w:name w:val="Table Text"/>
    <w:basedOn w:val="1"/>
    <w:semiHidden/>
    <w:qFormat/>
    <w:uiPriority w:val="0"/>
    <w:pPr>
      <w:widowControl/>
      <w:kinsoku w:val="0"/>
      <w:autoSpaceDE w:val="0"/>
      <w:autoSpaceDN w:val="0"/>
      <w:adjustRightInd w:val="0"/>
      <w:snapToGrid w:val="0"/>
      <w:jc w:val="left"/>
      <w:textAlignment w:val="baseline"/>
    </w:pPr>
    <w:rPr>
      <w:rFonts w:ascii="Microsoft JhengHei" w:hAnsi="Microsoft JhengHei" w:eastAsia="Microsoft JhengHei" w:cs="Microsoft JhengHei"/>
      <w:snapToGrid w:val="0"/>
      <w:color w:val="000000"/>
      <w:kern w:val="0"/>
      <w:sz w:val="28"/>
      <w:szCs w:val="28"/>
      <w:lang w:eastAsia="en-US"/>
    </w:rPr>
  </w:style>
  <w:style w:type="character" w:customStyle="1" w:styleId="22">
    <w:name w:val="正文文本缩进 Char"/>
    <w:basedOn w:val="14"/>
    <w:link w:val="6"/>
    <w:semiHidden/>
    <w:qFormat/>
    <w:uiPriority w:val="99"/>
  </w:style>
  <w:style w:type="character" w:customStyle="1" w:styleId="23">
    <w:name w:val="正文首行缩进 2 Char"/>
    <w:basedOn w:val="22"/>
    <w:link w:val="11"/>
    <w:semiHidden/>
    <w:qFormat/>
    <w:uiPriority w:val="99"/>
  </w:style>
  <w:style w:type="character" w:customStyle="1" w:styleId="24">
    <w:name w:val="标题 1 Char"/>
    <w:basedOn w:val="14"/>
    <w:link w:val="2"/>
    <w:qFormat/>
    <w:uiPriority w:val="99"/>
    <w:rPr>
      <w:rFonts w:ascii="Calibri" w:hAnsi="Calibri" w:eastAsia="宋体" w:cs="Calibri"/>
      <w:b/>
      <w:kern w:val="44"/>
      <w:sz w:val="44"/>
      <w:szCs w:val="44"/>
    </w:rPr>
  </w:style>
  <w:style w:type="character" w:customStyle="1" w:styleId="25">
    <w:name w:val="标题 2 Char"/>
    <w:basedOn w:val="14"/>
    <w:link w:val="3"/>
    <w:qFormat/>
    <w:uiPriority w:val="99"/>
    <w:rPr>
      <w:rFonts w:ascii="Arial" w:hAnsi="Arial" w:eastAsia="黑体" w:cs="Arial"/>
      <w:b/>
      <w:sz w:val="32"/>
      <w:szCs w:val="32"/>
    </w:rPr>
  </w:style>
  <w:style w:type="paragraph" w:styleId="26">
    <w:name w:val="List Paragraph"/>
    <w:basedOn w:val="1"/>
    <w:qFormat/>
    <w:uiPriority w:val="99"/>
    <w:pPr>
      <w:ind w:firstLine="420" w:firstLineChars="200"/>
    </w:pPr>
    <w:rPr>
      <w:rFonts w:ascii="Calibri" w:hAnsi="Calibri" w:eastAsia="宋体" w:cs="Calibri"/>
      <w:szCs w:val="21"/>
    </w:rPr>
  </w:style>
  <w:style w:type="paragraph" w:customStyle="1" w:styleId="27">
    <w:name w:val="Table Paragraph"/>
    <w:basedOn w:val="1"/>
    <w:qFormat/>
    <w:uiPriority w:val="0"/>
    <w:pPr>
      <w:spacing w:before="100" w:beforeAutospacing="1" w:after="100" w:afterAutospacing="1"/>
      <w:ind w:left="107"/>
    </w:pPr>
    <w:rPr>
      <w:rFonts w:ascii="微软雅黑" w:hAnsi="微软雅黑" w:eastAsia="微软雅黑" w:cs="宋体"/>
      <w:szCs w:val="21"/>
    </w:rPr>
  </w:style>
  <w:style w:type="character" w:customStyle="1" w:styleId="28">
    <w:name w:val="纯文本 Char"/>
    <w:basedOn w:val="14"/>
    <w:link w:val="7"/>
    <w:semiHidden/>
    <w:qFormat/>
    <w:uiPriority w:val="99"/>
    <w:rPr>
      <w:rFonts w:ascii="宋体" w:hAnsi="Courier New" w:eastAsia="宋体" w:cs="宋体"/>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China</Company>
  <Pages>15</Pages>
  <Words>525</Words>
  <Characters>539</Characters>
  <Lines>62</Lines>
  <Paragraphs>17</Paragraphs>
  <TotalTime>1</TotalTime>
  <ScaleCrop>false</ScaleCrop>
  <LinksUpToDate>false</LinksUpToDate>
  <CharactersWithSpaces>574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2025-03-04T14:38:00Z</dcterms:created>
  <dc:creator>User</dc:creator>
  <cp:lastModifiedBy>无话可说</cp:lastModifiedBy>
  <dcterms:modified xsi:type="dcterms:W3CDTF">2025-07-08T01:35:44Z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eyJoZGlkIjoiZGRkMDRlMzUxZDgyMWYxNzE2NDY0MTRlMzliZjBlMjMiLCJ1c2VySWQiOiI1MzYxMjg1NDcifQ==</vt:lpwstr>
  </property>
  <property fmtid="{D5CDD505-2E9C-101B-9397-08002B2CF9AE}" pid="3" name="KSOProductBuildVer">
    <vt:lpwstr>2052-12.1.0.21915</vt:lpwstr>
  </property>
  <property fmtid="{D5CDD505-2E9C-101B-9397-08002B2CF9AE}" pid="4" name="ICV">
    <vt:lpwstr>2788F7764C384928836D009A5682F23F_13</vt:lpwstr>
  </property>
</Properties>
</file>