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59DC02">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val="0"/>
          <w:color w:val="2244A8"/>
          <w:kern w:val="0"/>
          <w:sz w:val="36"/>
          <w:szCs w:val="36"/>
          <w:lang w:val="en-US" w:eastAsia="zh-CN" w:bidi="ar"/>
        </w:rPr>
        <w:drawing>
          <wp:anchor distT="0" distB="0" distL="114300" distR="114300" simplePos="0" relativeHeight="251659264" behindDoc="0" locked="0" layoutInCell="1" allowOverlap="1">
            <wp:simplePos x="0" y="0"/>
            <wp:positionH relativeFrom="column">
              <wp:posOffset>-1176655</wp:posOffset>
            </wp:positionH>
            <wp:positionV relativeFrom="paragraph">
              <wp:posOffset>-913765</wp:posOffset>
            </wp:positionV>
            <wp:extent cx="7628255" cy="10704830"/>
            <wp:effectExtent l="0" t="0" r="10795" b="1270"/>
            <wp:wrapNone/>
            <wp:docPr id="2" name="图片 3" descr="E:/2025年计划/6月计划/图/慧眼识黔-新版/慧眼识黔-02.jpg慧眼识黔-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E:/2025年计划/6月计划/图/慧眼识黔-新版/慧眼识黔-02.jpg慧眼识黔-02"/>
                    <pic:cNvPicPr>
                      <a:picLocks noChangeAspect="1"/>
                    </pic:cNvPicPr>
                  </pic:nvPicPr>
                  <pic:blipFill>
                    <a:blip r:embed="rId4"/>
                    <a:srcRect t="395" b="395"/>
                    <a:stretch>
                      <a:fillRect/>
                    </a:stretch>
                  </pic:blipFill>
                  <pic:spPr>
                    <a:xfrm>
                      <a:off x="0" y="0"/>
                      <a:ext cx="7628255" cy="10704830"/>
                    </a:xfrm>
                    <a:prstGeom prst="rect">
                      <a:avLst/>
                    </a:prstGeom>
                    <a:noFill/>
                    <a:ln>
                      <a:noFill/>
                    </a:ln>
                  </pic:spPr>
                </pic:pic>
              </a:graphicData>
            </a:graphic>
          </wp:anchor>
        </w:drawing>
      </w:r>
    </w:p>
    <w:p w14:paraId="2D56C37A">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val="0"/>
          <w:color w:val="2244A8"/>
          <w:kern w:val="0"/>
          <w:sz w:val="36"/>
          <w:szCs w:val="36"/>
          <w:lang w:val="en-US" w:eastAsia="zh-CN" w:bidi="ar"/>
        </w:rPr>
        <w:drawing>
          <wp:anchor distT="0" distB="0" distL="114300" distR="114300" simplePos="0" relativeHeight="251660288" behindDoc="0" locked="0" layoutInCell="1" allowOverlap="1">
            <wp:simplePos x="0" y="0"/>
            <wp:positionH relativeFrom="column">
              <wp:posOffset>-1176655</wp:posOffset>
            </wp:positionH>
            <wp:positionV relativeFrom="paragraph">
              <wp:posOffset>-941070</wp:posOffset>
            </wp:positionV>
            <wp:extent cx="7628255" cy="10704830"/>
            <wp:effectExtent l="0" t="0" r="10795" b="1270"/>
            <wp:wrapNone/>
            <wp:docPr id="3" name="图片 4" descr="E:/2025年计划/6月计划/图/慧眼识黔-新版/慧眼识黔-03.jpg慧眼识黔-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E:/2025年计划/6月计划/图/慧眼识黔-新版/慧眼识黔-03.jpg慧眼识黔-03"/>
                    <pic:cNvPicPr>
                      <a:picLocks noChangeAspect="1"/>
                    </pic:cNvPicPr>
                  </pic:nvPicPr>
                  <pic:blipFill>
                    <a:blip r:embed="rId5"/>
                    <a:srcRect t="395" b="395"/>
                    <a:stretch>
                      <a:fillRect/>
                    </a:stretch>
                  </pic:blipFill>
                  <pic:spPr>
                    <a:xfrm>
                      <a:off x="0" y="0"/>
                      <a:ext cx="7628255" cy="10704830"/>
                    </a:xfrm>
                    <a:prstGeom prst="rect">
                      <a:avLst/>
                    </a:prstGeom>
                    <a:noFill/>
                    <a:ln>
                      <a:noFill/>
                    </a:ln>
                  </pic:spPr>
                </pic:pic>
              </a:graphicData>
            </a:graphic>
          </wp:anchor>
        </w:drawing>
      </w:r>
    </w:p>
    <w:p w14:paraId="74D76670">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val="0"/>
          <w:color w:val="2244A8"/>
          <w:kern w:val="0"/>
          <w:sz w:val="36"/>
          <w:szCs w:val="36"/>
          <w:lang w:val="en-US" w:eastAsia="zh-CN" w:bidi="ar"/>
        </w:rPr>
        <w:drawing>
          <wp:anchor distT="0" distB="0" distL="114300" distR="114300" simplePos="0" relativeHeight="251661312" behindDoc="0" locked="0" layoutInCell="1" allowOverlap="1">
            <wp:simplePos x="0" y="0"/>
            <wp:positionH relativeFrom="column">
              <wp:posOffset>-1146810</wp:posOffset>
            </wp:positionH>
            <wp:positionV relativeFrom="paragraph">
              <wp:posOffset>-877570</wp:posOffset>
            </wp:positionV>
            <wp:extent cx="7565390" cy="10736580"/>
            <wp:effectExtent l="0" t="0" r="16510" b="7620"/>
            <wp:wrapNone/>
            <wp:docPr id="4" name="图片 5" descr="E:/2025年计划/6月计划/图/慧眼识黔-新版/慧眼识黔-04.jpg慧眼识黔-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E:/2025年计划/6月计划/图/慧眼识黔-新版/慧眼识黔-04.jpg慧眼识黔-04"/>
                    <pic:cNvPicPr>
                      <a:picLocks noChangeAspect="1"/>
                    </pic:cNvPicPr>
                  </pic:nvPicPr>
                  <pic:blipFill>
                    <a:blip r:embed="rId6"/>
                    <a:srcRect l="208" r="208"/>
                    <a:stretch>
                      <a:fillRect/>
                    </a:stretch>
                  </pic:blipFill>
                  <pic:spPr>
                    <a:xfrm>
                      <a:off x="0" y="0"/>
                      <a:ext cx="7565390" cy="10736580"/>
                    </a:xfrm>
                    <a:prstGeom prst="rect">
                      <a:avLst/>
                    </a:prstGeom>
                    <a:noFill/>
                    <a:ln>
                      <a:noFill/>
                    </a:ln>
                  </pic:spPr>
                </pic:pic>
              </a:graphicData>
            </a:graphic>
          </wp:anchor>
        </w:drawing>
      </w:r>
    </w:p>
    <w:p w14:paraId="1D36D1BB">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val="0"/>
          <w:color w:val="2244A8"/>
          <w:kern w:val="0"/>
          <w:sz w:val="36"/>
          <w:szCs w:val="36"/>
          <w:lang w:val="en-US" w:eastAsia="zh-CN" w:bidi="ar"/>
        </w:rPr>
        <w:drawing>
          <wp:anchor distT="0" distB="0" distL="114300" distR="114300" simplePos="0" relativeHeight="251662336" behindDoc="0" locked="0" layoutInCell="1" allowOverlap="1">
            <wp:simplePos x="0" y="0"/>
            <wp:positionH relativeFrom="column">
              <wp:posOffset>-1154430</wp:posOffset>
            </wp:positionH>
            <wp:positionV relativeFrom="paragraph">
              <wp:posOffset>-921385</wp:posOffset>
            </wp:positionV>
            <wp:extent cx="7575550" cy="10736580"/>
            <wp:effectExtent l="0" t="0" r="6350" b="7620"/>
            <wp:wrapNone/>
            <wp:docPr id="5" name="图片 6" descr="E:/2025年计划/6月计划/图/慧眼识黔-新版/慧眼识黔-05.jpg慧眼识黔-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E:/2025年计划/6月计划/图/慧眼识黔-新版/慧眼识黔-05.jpg慧眼识黔-05"/>
                    <pic:cNvPicPr>
                      <a:picLocks noChangeAspect="1"/>
                    </pic:cNvPicPr>
                  </pic:nvPicPr>
                  <pic:blipFill>
                    <a:blip r:embed="rId7"/>
                    <a:srcRect l="101" r="101"/>
                    <a:stretch>
                      <a:fillRect/>
                    </a:stretch>
                  </pic:blipFill>
                  <pic:spPr>
                    <a:xfrm>
                      <a:off x="0" y="0"/>
                      <a:ext cx="7575550" cy="10736580"/>
                    </a:xfrm>
                    <a:prstGeom prst="rect">
                      <a:avLst/>
                    </a:prstGeom>
                    <a:noFill/>
                    <a:ln>
                      <a:noFill/>
                    </a:ln>
                  </pic:spPr>
                </pic:pic>
              </a:graphicData>
            </a:graphic>
          </wp:anchor>
        </w:drawing>
      </w:r>
    </w:p>
    <w:p w14:paraId="15C2995D">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val="0"/>
          <w:color w:val="2244A8"/>
          <w:kern w:val="0"/>
          <w:sz w:val="36"/>
          <w:szCs w:val="36"/>
          <w:lang w:val="en-US" w:eastAsia="zh-CN" w:bidi="ar"/>
        </w:rPr>
        <w:drawing>
          <wp:anchor distT="0" distB="0" distL="114300" distR="114300" simplePos="0" relativeHeight="251663360" behindDoc="0" locked="0" layoutInCell="1" allowOverlap="1">
            <wp:simplePos x="0" y="0"/>
            <wp:positionH relativeFrom="column">
              <wp:posOffset>-1118870</wp:posOffset>
            </wp:positionH>
            <wp:positionV relativeFrom="paragraph">
              <wp:posOffset>-894080</wp:posOffset>
            </wp:positionV>
            <wp:extent cx="7553960" cy="10714990"/>
            <wp:effectExtent l="0" t="0" r="8890" b="10160"/>
            <wp:wrapNone/>
            <wp:docPr id="6" name="图片 7" descr="E:/2025年计划/6月计划/图/慧眼识黔-新版/慧眼识黔-06.jpg慧眼识黔-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E:/2025年计划/6月计划/图/慧眼识黔-新版/慧眼识黔-06.jpg慧眼识黔-06"/>
                    <pic:cNvPicPr>
                      <a:picLocks noChangeAspect="1"/>
                    </pic:cNvPicPr>
                  </pic:nvPicPr>
                  <pic:blipFill>
                    <a:blip r:embed="rId8"/>
                    <a:srcRect l="107" r="107"/>
                    <a:stretch>
                      <a:fillRect/>
                    </a:stretch>
                  </pic:blipFill>
                  <pic:spPr>
                    <a:xfrm>
                      <a:off x="0" y="0"/>
                      <a:ext cx="7553960" cy="10714990"/>
                    </a:xfrm>
                    <a:prstGeom prst="rect">
                      <a:avLst/>
                    </a:prstGeom>
                    <a:noFill/>
                    <a:ln>
                      <a:noFill/>
                    </a:ln>
                  </pic:spPr>
                </pic:pic>
              </a:graphicData>
            </a:graphic>
          </wp:anchor>
        </w:drawing>
      </w:r>
    </w:p>
    <w:p w14:paraId="3363A1BC">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val="0"/>
          <w:color w:val="2244A8"/>
          <w:kern w:val="0"/>
          <w:sz w:val="36"/>
          <w:szCs w:val="36"/>
          <w:lang w:val="en-US" w:eastAsia="zh-CN" w:bidi="ar"/>
        </w:rPr>
        <w:drawing>
          <wp:anchor distT="0" distB="0" distL="114300" distR="114300" simplePos="0" relativeHeight="251664384" behindDoc="0" locked="0" layoutInCell="1" allowOverlap="1">
            <wp:simplePos x="0" y="0"/>
            <wp:positionH relativeFrom="column">
              <wp:posOffset>-1178560</wp:posOffset>
            </wp:positionH>
            <wp:positionV relativeFrom="paragraph">
              <wp:posOffset>-913765</wp:posOffset>
            </wp:positionV>
            <wp:extent cx="7596505" cy="10694670"/>
            <wp:effectExtent l="0" t="0" r="4445" b="11430"/>
            <wp:wrapNone/>
            <wp:docPr id="7" name="图片 8" descr="E:/2025年计划/6月计划/图/慧眼识黔-新版/慧眼识黔-07.jpg慧眼识黔-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E:/2025年计划/6月计划/图/慧眼识黔-新版/慧眼识黔-07.jpg慧眼识黔-07"/>
                    <pic:cNvPicPr>
                      <a:picLocks noChangeAspect="1"/>
                    </pic:cNvPicPr>
                  </pic:nvPicPr>
                  <pic:blipFill>
                    <a:blip r:embed="rId9"/>
                    <a:srcRect t="247" b="247"/>
                    <a:stretch>
                      <a:fillRect/>
                    </a:stretch>
                  </pic:blipFill>
                  <pic:spPr>
                    <a:xfrm>
                      <a:off x="0" y="0"/>
                      <a:ext cx="7596505" cy="10694670"/>
                    </a:xfrm>
                    <a:prstGeom prst="rect">
                      <a:avLst/>
                    </a:prstGeom>
                    <a:noFill/>
                    <a:ln>
                      <a:noFill/>
                    </a:ln>
                  </pic:spPr>
                </pic:pic>
              </a:graphicData>
            </a:graphic>
          </wp:anchor>
        </w:drawing>
      </w:r>
    </w:p>
    <w:p w14:paraId="18106A48">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val="0"/>
          <w:color w:val="2244A8"/>
          <w:kern w:val="0"/>
          <w:sz w:val="36"/>
          <w:szCs w:val="36"/>
          <w:lang w:val="en-US" w:eastAsia="zh-CN" w:bidi="ar"/>
        </w:rPr>
        <w:drawing>
          <wp:anchor distT="0" distB="0" distL="114300" distR="114300" simplePos="0" relativeHeight="251665408" behindDoc="0" locked="0" layoutInCell="1" allowOverlap="1">
            <wp:simplePos x="0" y="0"/>
            <wp:positionH relativeFrom="column">
              <wp:posOffset>-1144270</wp:posOffset>
            </wp:positionH>
            <wp:positionV relativeFrom="paragraph">
              <wp:posOffset>-934720</wp:posOffset>
            </wp:positionV>
            <wp:extent cx="7555230" cy="10736580"/>
            <wp:effectExtent l="0" t="0" r="7620" b="7620"/>
            <wp:wrapNone/>
            <wp:docPr id="8" name="图片 9" descr="E:/2025年计划/6月计划/图/慧眼识黔-新版/慧眼识黔-08.jpg慧眼识黔-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E:/2025年计划/6月计划/图/慧眼识黔-新版/慧眼识黔-08.jpg慧眼识黔-08"/>
                    <pic:cNvPicPr>
                      <a:picLocks noChangeAspect="1"/>
                    </pic:cNvPicPr>
                  </pic:nvPicPr>
                  <pic:blipFill>
                    <a:blip r:embed="rId10"/>
                    <a:srcRect l="208" r="208"/>
                    <a:stretch>
                      <a:fillRect/>
                    </a:stretch>
                  </pic:blipFill>
                  <pic:spPr>
                    <a:xfrm>
                      <a:off x="0" y="0"/>
                      <a:ext cx="7555230" cy="10736580"/>
                    </a:xfrm>
                    <a:prstGeom prst="rect">
                      <a:avLst/>
                    </a:prstGeom>
                    <a:noFill/>
                    <a:ln>
                      <a:noFill/>
                    </a:ln>
                  </pic:spPr>
                </pic:pic>
              </a:graphicData>
            </a:graphic>
          </wp:anchor>
        </w:drawing>
      </w:r>
      <w:r>
        <w:rPr>
          <w:rFonts w:hint="eastAsia" w:ascii="微软雅黑" w:hAnsi="微软雅黑" w:eastAsia="微软雅黑" w:cs="微软雅黑"/>
          <w:b/>
          <w:bCs w:val="0"/>
          <w:color w:val="2244A8"/>
          <w:kern w:val="0"/>
          <w:sz w:val="36"/>
          <w:szCs w:val="36"/>
          <w:lang w:val="en-US" w:eastAsia="zh-CN" w:bidi="ar"/>
        </w:rPr>
        <w:drawing>
          <wp:anchor distT="0" distB="0" distL="114300" distR="114300" simplePos="0" relativeHeight="251666432" behindDoc="0" locked="0" layoutInCell="1" allowOverlap="1">
            <wp:simplePos x="0" y="0"/>
            <wp:positionH relativeFrom="column">
              <wp:posOffset>-1152525</wp:posOffset>
            </wp:positionH>
            <wp:positionV relativeFrom="paragraph">
              <wp:posOffset>-923925</wp:posOffset>
            </wp:positionV>
            <wp:extent cx="7543165" cy="10725150"/>
            <wp:effectExtent l="0" t="0" r="635" b="0"/>
            <wp:wrapNone/>
            <wp:docPr id="9" name="图片 10" descr="E:/2025年计划/6月计划/图/慧眼识黔-新版/慧眼识黔-09.jpg慧眼识黔-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E:/2025年计划/6月计划/图/慧眼识黔-新版/慧眼识黔-09.jpg慧眼识黔-09"/>
                    <pic:cNvPicPr>
                      <a:picLocks noChangeAspect="1"/>
                    </pic:cNvPicPr>
                  </pic:nvPicPr>
                  <pic:blipFill>
                    <a:blip r:embed="rId11"/>
                    <a:srcRect l="261" r="261"/>
                    <a:stretch>
                      <a:fillRect/>
                    </a:stretch>
                  </pic:blipFill>
                  <pic:spPr>
                    <a:xfrm>
                      <a:off x="0" y="0"/>
                      <a:ext cx="7543165" cy="10725150"/>
                    </a:xfrm>
                    <a:prstGeom prst="rect">
                      <a:avLst/>
                    </a:prstGeom>
                    <a:noFill/>
                    <a:ln>
                      <a:noFill/>
                    </a:ln>
                  </pic:spPr>
                </pic:pic>
              </a:graphicData>
            </a:graphic>
          </wp:anchor>
        </w:drawing>
      </w:r>
      <w:r>
        <w:rPr>
          <w:rFonts w:hint="eastAsia" w:ascii="微软雅黑" w:hAnsi="微软雅黑" w:eastAsia="微软雅黑" w:cs="微软雅黑"/>
          <w:b/>
          <w:bCs w:val="0"/>
          <w:color w:val="5F497A"/>
          <w:kern w:val="0"/>
          <w:sz w:val="36"/>
          <w:szCs w:val="36"/>
          <w:lang w:val="en-US" w:eastAsia="zh-CN" w:bidi="ar"/>
        </w:rPr>
        <w:drawing>
          <wp:anchor distT="0" distB="0" distL="114300" distR="114300" simplePos="0" relativeHeight="251667456" behindDoc="1" locked="0" layoutInCell="1" allowOverlap="1">
            <wp:simplePos x="0" y="0"/>
            <wp:positionH relativeFrom="column">
              <wp:posOffset>0</wp:posOffset>
            </wp:positionH>
            <wp:positionV relativeFrom="paragraph">
              <wp:posOffset>0</wp:posOffset>
            </wp:positionV>
            <wp:extent cx="7560310" cy="10694035"/>
            <wp:effectExtent l="0" t="0" r="2540" b="12065"/>
            <wp:wrapThrough wrapText="bothSides">
              <wp:wrapPolygon>
                <wp:start x="0" y="0"/>
                <wp:lineTo x="0" y="21547"/>
                <wp:lineTo x="21553" y="21547"/>
                <wp:lineTo x="21553" y="0"/>
                <wp:lineTo x="0" y="0"/>
              </wp:wrapPolygon>
            </wp:wrapThrough>
            <wp:docPr id="10" name="图片 11" descr="E:/2025年计划/6月计划/图/慧眼识黔-新版/慧眼识黔-10.jpg慧眼识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E:/2025年计划/6月计划/图/慧眼识黔-新版/慧眼识黔-10.jpg慧眼识黔-10"/>
                    <pic:cNvPicPr>
                      <a:picLocks noChangeAspect="1"/>
                    </pic:cNvPicPr>
                  </pic:nvPicPr>
                  <pic:blipFill>
                    <a:blip r:embed="rId12"/>
                    <a:srcRect t="9" b="9"/>
                    <a:stretch>
                      <a:fillRect/>
                    </a:stretch>
                  </pic:blipFill>
                  <pic:spPr>
                    <a:xfrm>
                      <a:off x="0" y="0"/>
                      <a:ext cx="7560310" cy="10694035"/>
                    </a:xfrm>
                    <a:prstGeom prst="rect">
                      <a:avLst/>
                    </a:prstGeom>
                    <a:noFill/>
                    <a:ln>
                      <a:noFill/>
                    </a:ln>
                  </pic:spPr>
                </pic:pic>
              </a:graphicData>
            </a:graphic>
          </wp:anchor>
        </w:drawing>
      </w:r>
      <w:r>
        <w:rPr>
          <w:rFonts w:hint="eastAsia" w:ascii="微软雅黑" w:hAnsi="微软雅黑" w:eastAsia="微软雅黑" w:cs="微软雅黑"/>
          <w:b/>
          <w:bCs w:val="0"/>
          <w:color w:val="5F497A"/>
          <w:kern w:val="0"/>
          <w:sz w:val="36"/>
          <w:szCs w:val="36"/>
          <w:lang w:val="en-US" w:eastAsia="zh-CN" w:bidi="ar"/>
        </w:rPr>
        <w:drawing>
          <wp:anchor distT="0" distB="0" distL="114300" distR="114300" simplePos="0" relativeHeight="251669504" behindDoc="1" locked="0" layoutInCell="1" allowOverlap="1">
            <wp:simplePos x="0" y="0"/>
            <wp:positionH relativeFrom="column">
              <wp:posOffset>-1524000</wp:posOffset>
            </wp:positionH>
            <wp:positionV relativeFrom="paragraph">
              <wp:posOffset>9548495</wp:posOffset>
            </wp:positionV>
            <wp:extent cx="7560310" cy="10694035"/>
            <wp:effectExtent l="0" t="0" r="2540" b="12065"/>
            <wp:wrapThrough wrapText="bothSides">
              <wp:wrapPolygon>
                <wp:start x="0" y="0"/>
                <wp:lineTo x="0" y="21547"/>
                <wp:lineTo x="21553" y="21547"/>
                <wp:lineTo x="21553" y="0"/>
                <wp:lineTo x="0" y="0"/>
              </wp:wrapPolygon>
            </wp:wrapThrough>
            <wp:docPr id="12" name="图片 13" descr="E:/2025年计划/6月计划/图/慧眼识黔-新版/慧眼识黔-13.jpg慧眼识黔-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E:/2025年计划/6月计划/图/慧眼识黔-新版/慧眼识黔-13.jpg慧眼识黔-13"/>
                    <pic:cNvPicPr>
                      <a:picLocks noChangeAspect="1"/>
                    </pic:cNvPicPr>
                  </pic:nvPicPr>
                  <pic:blipFill>
                    <a:blip r:embed="rId13"/>
                    <a:srcRect t="9" b="9"/>
                    <a:stretch>
                      <a:fillRect/>
                    </a:stretch>
                  </pic:blipFill>
                  <pic:spPr>
                    <a:xfrm>
                      <a:off x="0" y="0"/>
                      <a:ext cx="7560310" cy="10694035"/>
                    </a:xfrm>
                    <a:prstGeom prst="rect">
                      <a:avLst/>
                    </a:prstGeom>
                    <a:noFill/>
                    <a:ln>
                      <a:noFill/>
                    </a:ln>
                  </pic:spPr>
                </pic:pic>
              </a:graphicData>
            </a:graphic>
          </wp:anchor>
        </w:drawing>
      </w:r>
      <w:r>
        <w:rPr>
          <w:rFonts w:hint="eastAsia" w:ascii="微软雅黑" w:hAnsi="微软雅黑" w:eastAsia="微软雅黑" w:cs="微软雅黑"/>
          <w:b/>
          <w:bCs w:val="0"/>
          <w:color w:val="5F497A"/>
          <w:kern w:val="0"/>
          <w:sz w:val="36"/>
          <w:szCs w:val="36"/>
          <w:lang w:val="en-US" w:eastAsia="zh-CN" w:bidi="ar"/>
        </w:rPr>
        <w:drawing>
          <wp:anchor distT="0" distB="0" distL="114300" distR="114300" simplePos="0" relativeHeight="251668480" behindDoc="1" locked="0" layoutInCell="1" allowOverlap="1">
            <wp:simplePos x="0" y="0"/>
            <wp:positionH relativeFrom="column">
              <wp:posOffset>0</wp:posOffset>
            </wp:positionH>
            <wp:positionV relativeFrom="paragraph">
              <wp:posOffset>0</wp:posOffset>
            </wp:positionV>
            <wp:extent cx="7560310" cy="10694035"/>
            <wp:effectExtent l="0" t="0" r="2540" b="12065"/>
            <wp:wrapThrough wrapText="bothSides">
              <wp:wrapPolygon>
                <wp:start x="0" y="0"/>
                <wp:lineTo x="0" y="21547"/>
                <wp:lineTo x="21553" y="21547"/>
                <wp:lineTo x="21553" y="0"/>
                <wp:lineTo x="0" y="0"/>
              </wp:wrapPolygon>
            </wp:wrapThrough>
            <wp:docPr id="11" name="图片 12" descr="E:/2025年计划/6月计划/图/慧眼识黔-新版/慧眼识黔-12.jpg慧眼识黔-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E:/2025年计划/6月计划/图/慧眼识黔-新版/慧眼识黔-12.jpg慧眼识黔-12"/>
                    <pic:cNvPicPr>
                      <a:picLocks noChangeAspect="1"/>
                    </pic:cNvPicPr>
                  </pic:nvPicPr>
                  <pic:blipFill>
                    <a:blip r:embed="rId14"/>
                    <a:srcRect t="9" b="9"/>
                    <a:stretch>
                      <a:fillRect/>
                    </a:stretch>
                  </pic:blipFill>
                  <pic:spPr>
                    <a:xfrm>
                      <a:off x="0" y="0"/>
                      <a:ext cx="7560310" cy="10694035"/>
                    </a:xfrm>
                    <a:prstGeom prst="rect">
                      <a:avLst/>
                    </a:prstGeom>
                    <a:noFill/>
                    <a:ln>
                      <a:noFill/>
                    </a:ln>
                  </pic:spPr>
                </pic:pic>
              </a:graphicData>
            </a:graphic>
          </wp:anchor>
        </w:drawing>
      </w:r>
    </w:p>
    <w:tbl>
      <w:tblPr>
        <w:tblStyle w:val="6"/>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342"/>
        <w:gridCol w:w="700"/>
        <w:gridCol w:w="650"/>
        <w:gridCol w:w="633"/>
        <w:gridCol w:w="2384"/>
      </w:tblGrid>
      <w:tr w14:paraId="175AB5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628" w:type="dxa"/>
            <w:gridSpan w:val="6"/>
            <w:tcBorders>
              <w:bottom w:val="single" w:color="auto" w:sz="4" w:space="0"/>
            </w:tcBorders>
            <w:shd w:val="clear" w:color="auto" w:fill="00B050"/>
            <w:noWrap w:val="0"/>
            <w:vAlign w:val="top"/>
          </w:tcPr>
          <w:p w14:paraId="6E23CB6B">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天眼贵州</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481921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shd w:val="clear" w:color="auto" w:fill="00B050"/>
            <w:noWrap w:val="0"/>
            <w:vAlign w:val="top"/>
          </w:tcPr>
          <w:p w14:paraId="7322F258">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黄果树大瀑布/中国天眼/独山天洞/西江苗寨/荔波大小七孔/二七路小吃街双飞6日游</w:t>
            </w:r>
          </w:p>
        </w:tc>
      </w:tr>
      <w:tr w14:paraId="3CFDBA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noWrap w:val="0"/>
            <w:vAlign w:val="top"/>
          </w:tcPr>
          <w:p w14:paraId="4F3E5F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景点安排 ·</w:t>
            </w:r>
          </w:p>
          <w:p w14:paraId="36FD496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rPr>
              <w:t>【黄果树</w:t>
            </w:r>
            <w:r>
              <w:rPr>
                <w:rFonts w:hint="eastAsia" w:ascii="微软雅黑" w:hAnsi="微软雅黑" w:eastAsia="微软雅黑" w:cs="微软雅黑"/>
                <w:b/>
                <w:bCs/>
                <w:sz w:val="21"/>
                <w:szCs w:val="21"/>
                <w:lang w:eastAsia="zh-CN"/>
              </w:rPr>
              <w:t>大</w:t>
            </w:r>
            <w:r>
              <w:rPr>
                <w:rFonts w:hint="eastAsia" w:ascii="微软雅黑" w:hAnsi="微软雅黑" w:eastAsia="微软雅黑" w:cs="微软雅黑"/>
                <w:b/>
                <w:bCs/>
                <w:sz w:val="21"/>
                <w:szCs w:val="21"/>
              </w:rPr>
              <w:t>瀑布】</w:t>
            </w:r>
            <w:r>
              <w:rPr>
                <w:rFonts w:hint="eastAsia" w:ascii="微软雅黑" w:hAnsi="微软雅黑" w:eastAsia="微软雅黑" w:cs="微软雅黑"/>
                <w:b w:val="0"/>
                <w:bCs w:val="0"/>
                <w:sz w:val="21"/>
                <w:szCs w:val="21"/>
              </w:rPr>
              <w:t>国家AAAAA级景区</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b w:val="0"/>
                <w:bCs w:val="0"/>
                <w:sz w:val="21"/>
                <w:szCs w:val="21"/>
              </w:rPr>
              <w:t>亚洲第一大瀑布，也是世界上最富盛名的大瀑布之一。</w:t>
            </w:r>
          </w:p>
          <w:p w14:paraId="4A44B5B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val="en-US" w:eastAsia="zh-CN"/>
              </w:rPr>
              <w:t>独 山 天 洞</w:t>
            </w:r>
            <w:r>
              <w:rPr>
                <w:rFonts w:hint="eastAsia" w:ascii="微软雅黑" w:hAnsi="微软雅黑" w:eastAsia="微软雅黑" w:cs="微软雅黑"/>
                <w:b/>
                <w:bCs/>
                <w:sz w:val="21"/>
                <w:szCs w:val="21"/>
              </w:rPr>
              <w:t>】</w:t>
            </w:r>
            <w:r>
              <w:rPr>
                <w:rFonts w:hint="eastAsia" w:ascii="微软雅黑" w:hAnsi="微软雅黑" w:eastAsia="微软雅黑" w:cs="微软雅黑"/>
                <w:b w:val="0"/>
                <w:bCs w:val="0"/>
                <w:sz w:val="21"/>
                <w:szCs w:val="21"/>
                <w:lang w:val="en-US" w:eastAsia="zh-CN"/>
              </w:rPr>
              <w:t>以扑朔迷离的溶洞奇观为引领，以平地起花海，百花争艳为主题。</w:t>
            </w:r>
          </w:p>
          <w:p w14:paraId="606CA2B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lang w:eastAsia="zh-CN"/>
              </w:rPr>
              <w:t>【中</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国</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天</w:t>
            </w:r>
            <w:r>
              <w:rPr>
                <w:rFonts w:hint="eastAsia" w:ascii="微软雅黑" w:hAnsi="微软雅黑" w:eastAsia="微软雅黑" w:cs="微软雅黑"/>
                <w:b/>
                <w:bCs/>
                <w:sz w:val="21"/>
                <w:szCs w:val="21"/>
                <w:lang w:val="en-US" w:eastAsia="zh-CN"/>
              </w:rPr>
              <w:t xml:space="preserve"> 眼</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val="0"/>
                <w:bCs w:val="0"/>
                <w:sz w:val="21"/>
                <w:szCs w:val="21"/>
                <w:lang w:val="en-US" w:eastAsia="zh-CN"/>
              </w:rPr>
              <w:t>国之重器，历时22年建成，探索宇宙的里程碑。</w:t>
            </w:r>
          </w:p>
          <w:p w14:paraId="7D26B5E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bCs/>
                <w:color w:val="E36C09"/>
                <w:sz w:val="21"/>
                <w:szCs w:val="21"/>
                <w:vertAlign w:val="baseline"/>
              </w:rPr>
            </w:pPr>
            <w:r>
              <w:rPr>
                <w:rFonts w:hint="default" w:ascii="Wingdings" w:hAnsi="Wingdings" w:eastAsia="微软雅黑" w:cs="微软雅黑"/>
                <w:b/>
                <w:bCs/>
                <w:color w:val="548DD4"/>
                <w:kern w:val="2"/>
                <w:sz w:val="21"/>
                <w:szCs w:val="21"/>
                <w:vertAlign w:val="baseline"/>
                <w:lang w:val="en-US" w:eastAsia="zh-CN" w:bidi="ar-SA"/>
              </w:rPr>
              <w:t></w:t>
            </w:r>
            <w:r>
              <w:rPr>
                <w:rFonts w:hint="eastAsia" w:ascii="微软雅黑" w:hAnsi="微软雅黑" w:eastAsia="微软雅黑" w:cs="微软雅黑"/>
                <w:b/>
                <w:bCs/>
                <w:sz w:val="21"/>
                <w:szCs w:val="21"/>
              </w:rPr>
              <w:t>【西江千户苗寨】</w:t>
            </w:r>
            <w:r>
              <w:rPr>
                <w:rFonts w:hint="eastAsia" w:ascii="微软雅黑" w:hAnsi="微软雅黑" w:eastAsia="微软雅黑" w:cs="微软雅黑"/>
                <w:b w:val="0"/>
                <w:bCs w:val="0"/>
                <w:sz w:val="21"/>
                <w:szCs w:val="21"/>
              </w:rPr>
              <w:t>中国乃至全世界最大的苗族聚居村寨</w:t>
            </w:r>
            <w:r>
              <w:rPr>
                <w:rFonts w:hint="eastAsia" w:ascii="微软雅黑" w:hAnsi="微软雅黑" w:eastAsia="微软雅黑" w:cs="微软雅黑"/>
                <w:b w:val="0"/>
                <w:bCs w:val="0"/>
                <w:sz w:val="21"/>
                <w:szCs w:val="21"/>
                <w:lang w:eastAsia="zh-CN"/>
              </w:rPr>
              <w:t>，民族风情圣地，有“中国苗都”的美誉。</w:t>
            </w:r>
          </w:p>
          <w:p w14:paraId="0CB8198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bCs/>
                <w:color w:val="E36C09"/>
                <w:sz w:val="21"/>
                <w:szCs w:val="21"/>
                <w:vertAlign w:val="baseline"/>
              </w:rPr>
            </w:pPr>
            <w:r>
              <w:rPr>
                <w:rFonts w:hint="default" w:ascii="Wingdings" w:hAnsi="Wingdings" w:eastAsia="微软雅黑" w:cs="微软雅黑"/>
                <w:b/>
                <w:bCs/>
                <w:color w:val="548DD4"/>
                <w:kern w:val="2"/>
                <w:sz w:val="21"/>
                <w:szCs w:val="21"/>
                <w:vertAlign w:val="baseline"/>
                <w:lang w:val="en-US" w:eastAsia="zh-CN" w:bidi="ar-SA"/>
              </w:rPr>
              <w:t></w:t>
            </w:r>
            <w:r>
              <w:rPr>
                <w:rFonts w:hint="eastAsia" w:ascii="微软雅黑" w:hAnsi="微软雅黑" w:eastAsia="微软雅黑" w:cs="微软雅黑"/>
                <w:b/>
                <w:bCs/>
                <w:sz w:val="21"/>
                <w:szCs w:val="21"/>
              </w:rPr>
              <w:t>【荔波</w:t>
            </w:r>
            <w:r>
              <w:rPr>
                <w:rFonts w:hint="eastAsia" w:ascii="微软雅黑" w:hAnsi="微软雅黑" w:eastAsia="微软雅黑" w:cs="微软雅黑"/>
                <w:b/>
                <w:bCs/>
                <w:sz w:val="21"/>
                <w:szCs w:val="21"/>
                <w:lang w:eastAsia="zh-CN"/>
              </w:rPr>
              <w:t>大</w:t>
            </w:r>
            <w:r>
              <w:rPr>
                <w:rFonts w:hint="eastAsia" w:ascii="微软雅黑" w:hAnsi="微软雅黑" w:eastAsia="微软雅黑" w:cs="微软雅黑"/>
                <w:b/>
                <w:bCs/>
                <w:sz w:val="21"/>
                <w:szCs w:val="21"/>
              </w:rPr>
              <w:t>小七孔】</w:t>
            </w:r>
            <w:r>
              <w:rPr>
                <w:rFonts w:hint="eastAsia" w:ascii="微软雅黑" w:hAnsi="微软雅黑" w:eastAsia="微软雅黑" w:cs="微软雅黑"/>
                <w:b w:val="0"/>
                <w:bCs w:val="0"/>
                <w:sz w:val="21"/>
                <w:szCs w:val="21"/>
              </w:rPr>
              <w:t>国家AAAAA级景区，世界自然遗产地</w:t>
            </w:r>
            <w:r>
              <w:rPr>
                <w:rFonts w:hint="eastAsia" w:ascii="微软雅黑" w:hAnsi="微软雅黑" w:eastAsia="微软雅黑" w:cs="微软雅黑"/>
                <w:b w:val="0"/>
                <w:bCs w:val="0"/>
                <w:sz w:val="21"/>
                <w:szCs w:val="21"/>
                <w:lang w:eastAsia="zh-CN"/>
              </w:rPr>
              <w:t>，地球腰带上的绿宝石</w:t>
            </w:r>
            <w:r>
              <w:rPr>
                <w:rFonts w:hint="eastAsia" w:ascii="微软雅黑" w:hAnsi="微软雅黑" w:eastAsia="微软雅黑" w:cs="微软雅黑"/>
                <w:b w:val="0"/>
                <w:bCs w:val="0"/>
                <w:sz w:val="21"/>
                <w:szCs w:val="21"/>
              </w:rPr>
              <w:t>。</w:t>
            </w:r>
          </w:p>
          <w:p w14:paraId="52D1A389">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lang w:val="en-US" w:eastAsia="zh-CN"/>
              </w:rPr>
              <w:t>二七路小吃街</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val="0"/>
                <w:bCs w:val="0"/>
                <w:sz w:val="21"/>
                <w:szCs w:val="21"/>
                <w:lang w:val="en-US" w:eastAsia="zh-CN"/>
              </w:rPr>
              <w:t>囊括贵阳众多特色小吃，品尝贵阳的烟火味。</w:t>
            </w:r>
          </w:p>
          <w:p w14:paraId="032C34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超级体验 ·</w:t>
            </w:r>
          </w:p>
          <w:p w14:paraId="49F1834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val="0"/>
                <w:bCs w:val="0"/>
                <w:sz w:val="21"/>
                <w:szCs w:val="21"/>
                <w:lang w:val="en-US" w:eastAsia="zh-CN"/>
              </w:rPr>
              <w:t>22人内精致小团，更宽松舒适的旅途环境。</w:t>
            </w:r>
          </w:p>
          <w:p w14:paraId="5EC6D0D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lang w:val="en-US" w:eastAsia="zh-CN"/>
              </w:rPr>
              <w:t>29人内横排2+1头等舱保姆车</w:t>
            </w:r>
            <w:r>
              <w:rPr>
                <w:rFonts w:hint="eastAsia" w:ascii="微软雅黑" w:hAnsi="微软雅黑" w:eastAsia="微软雅黑" w:cs="微软雅黑"/>
                <w:b w:val="0"/>
                <w:bCs w:val="0"/>
                <w:sz w:val="21"/>
                <w:szCs w:val="21"/>
                <w:lang w:val="en-US" w:eastAsia="zh-CN"/>
              </w:rPr>
              <w:t>，随车配备USB充电接口，旅途不断电；大空间，让行程舒适到底（7人以内使用奔驰/别克商务车）</w:t>
            </w:r>
          </w:p>
          <w:p w14:paraId="4DA7AC3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4"/>
                <w:szCs w:val="24"/>
                <w:lang w:val="en-US" w:eastAsia="zh-CN"/>
              </w:rPr>
              <w:t>全程0进店，违约进店赔付2000元/人</w:t>
            </w:r>
          </w:p>
          <w:p w14:paraId="39D89E6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color w:val="FF0000"/>
                <w:sz w:val="21"/>
                <w:szCs w:val="21"/>
                <w:lang w:val="en-US" w:eastAsia="zh-CN"/>
              </w:rPr>
              <w:t>赠送200元/人西江定点旅拍代金券</w:t>
            </w:r>
            <w:r>
              <w:rPr>
                <w:rFonts w:hint="eastAsia" w:ascii="微软雅黑" w:hAnsi="微软雅黑" w:eastAsia="微软雅黑" w:cs="微软雅黑"/>
                <w:b w:val="0"/>
                <w:bCs w:val="0"/>
                <w:sz w:val="21"/>
                <w:szCs w:val="21"/>
              </w:rPr>
              <w:t>，客人凭借代金券，自主选择旅拍</w:t>
            </w:r>
            <w:r>
              <w:rPr>
                <w:rFonts w:hint="eastAsia" w:ascii="微软雅黑" w:hAnsi="微软雅黑" w:eastAsia="微软雅黑" w:cs="微软雅黑"/>
                <w:b w:val="0"/>
                <w:bCs w:val="0"/>
                <w:sz w:val="21"/>
                <w:szCs w:val="21"/>
                <w:lang w:eastAsia="zh-CN"/>
              </w:rPr>
              <w:t>。</w:t>
            </w:r>
          </w:p>
          <w:p w14:paraId="7F9C201C">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酒店含早，</w:t>
            </w:r>
            <w:r>
              <w:rPr>
                <w:rFonts w:hint="eastAsia" w:ascii="微软雅黑" w:hAnsi="微软雅黑" w:eastAsia="微软雅黑" w:cs="微软雅黑"/>
                <w:b w:val="0"/>
                <w:bCs w:val="0"/>
                <w:sz w:val="21"/>
                <w:szCs w:val="21"/>
                <w:lang w:eastAsia="zh-CN"/>
              </w:rPr>
              <w:t>全程</w:t>
            </w:r>
            <w:r>
              <w:rPr>
                <w:rFonts w:hint="eastAsia" w:ascii="微软雅黑" w:hAnsi="微软雅黑" w:eastAsia="微软雅黑" w:cs="微软雅黑"/>
                <w:b w:val="0"/>
                <w:bCs w:val="0"/>
                <w:sz w:val="21"/>
                <w:szCs w:val="21"/>
                <w:lang w:val="en-US" w:eastAsia="zh-CN"/>
              </w:rPr>
              <w:t>5</w:t>
            </w:r>
            <w:r>
              <w:rPr>
                <w:rFonts w:hint="eastAsia" w:ascii="微软雅黑" w:hAnsi="微软雅黑" w:eastAsia="微软雅黑" w:cs="微软雅黑"/>
                <w:b w:val="0"/>
                <w:bCs w:val="0"/>
                <w:sz w:val="21"/>
                <w:szCs w:val="21"/>
              </w:rPr>
              <w:t>正餐，正餐</w:t>
            </w:r>
            <w:r>
              <w:rPr>
                <w:rFonts w:hint="eastAsia" w:ascii="微软雅黑" w:hAnsi="微软雅黑" w:eastAsia="微软雅黑" w:cs="微软雅黑"/>
                <w:b w:val="0"/>
                <w:bCs w:val="0"/>
                <w:sz w:val="21"/>
                <w:szCs w:val="21"/>
                <w:lang w:eastAsia="zh-CN"/>
              </w:rPr>
              <w:t>标准</w:t>
            </w:r>
            <w:r>
              <w:rPr>
                <w:rFonts w:hint="eastAsia" w:ascii="微软雅黑" w:hAnsi="微软雅黑" w:eastAsia="微软雅黑" w:cs="微软雅黑"/>
                <w:b w:val="0"/>
                <w:bCs w:val="0"/>
                <w:sz w:val="21"/>
                <w:szCs w:val="21"/>
              </w:rPr>
              <w:t>30元/人，</w:t>
            </w:r>
            <w:r>
              <w:rPr>
                <w:rFonts w:hint="eastAsia" w:ascii="微软雅黑" w:hAnsi="微软雅黑" w:eastAsia="微软雅黑" w:cs="微软雅黑"/>
                <w:b w:val="0"/>
                <w:bCs w:val="0"/>
                <w:sz w:val="21"/>
                <w:szCs w:val="21"/>
                <w:lang w:eastAsia="zh-CN"/>
              </w:rPr>
              <w:t>地道黔味体验</w:t>
            </w:r>
            <w:r>
              <w:rPr>
                <w:rFonts w:hint="eastAsia" w:ascii="微软雅黑" w:hAnsi="微软雅黑" w:eastAsia="微软雅黑" w:cs="微软雅黑"/>
                <w:b w:val="0"/>
                <w:bCs w:val="0"/>
                <w:sz w:val="21"/>
                <w:szCs w:val="21"/>
              </w:rPr>
              <w:t>。</w:t>
            </w:r>
          </w:p>
          <w:p w14:paraId="5E3ED6D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Chars="0" w:right="0" w:right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color w:val="FF0000"/>
                <w:sz w:val="21"/>
                <w:szCs w:val="21"/>
                <w:lang w:val="en-US" w:eastAsia="zh-CN"/>
              </w:rPr>
              <w:t>当地特色美食：【黄果树屯堡宴】+【天眼布依豆花鸡】+【山水瑶乡宴】+【高山流水长桌宴】</w:t>
            </w:r>
          </w:p>
          <w:p w14:paraId="02CE10EA">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default" w:ascii="微软雅黑" w:hAnsi="微软雅黑" w:eastAsia="微软雅黑" w:cs="微软雅黑"/>
                <w:b w:val="0"/>
                <w:bCs w:val="0"/>
                <w:sz w:val="21"/>
                <w:szCs w:val="21"/>
                <w:lang w:val="en-US" w:eastAsia="zh-CN"/>
              </w:rPr>
            </w:pPr>
            <w:r>
              <w:rPr>
                <w:rFonts w:hint="eastAsia" w:ascii="微软雅黑" w:hAnsi="微软雅黑" w:eastAsia="微软雅黑" w:cs="微软雅黑"/>
                <w:b/>
                <w:bCs/>
                <w:color w:val="FF0000"/>
                <w:sz w:val="21"/>
                <w:szCs w:val="21"/>
                <w:lang w:val="en-US" w:eastAsia="zh-CN"/>
              </w:rPr>
              <w:t>住宿双标准</w:t>
            </w:r>
            <w:r>
              <w:rPr>
                <w:rFonts w:hint="eastAsia" w:ascii="微软雅黑" w:hAnsi="微软雅黑" w:eastAsia="微软雅黑" w:cs="微软雅黑"/>
                <w:b w:val="0"/>
                <w:bCs w:val="0"/>
                <w:sz w:val="21"/>
                <w:szCs w:val="21"/>
                <w:lang w:val="en-US" w:eastAsia="zh-CN"/>
              </w:rPr>
              <w:t>：</w:t>
            </w:r>
            <w:r>
              <w:rPr>
                <w:rFonts w:hint="default" w:ascii="微软雅黑" w:hAnsi="微软雅黑" w:eastAsia="微软雅黑" w:cs="微软雅黑"/>
                <w:b w:val="0"/>
                <w:bCs w:val="0"/>
                <w:sz w:val="21"/>
                <w:szCs w:val="21"/>
                <w:lang w:val="en-US" w:eastAsia="zh-CN"/>
              </w:rPr>
              <w:t>网评四钻酒店+1晚西江舒适客栈</w:t>
            </w:r>
            <w:r>
              <w:rPr>
                <w:rFonts w:hint="eastAsia" w:ascii="微软雅黑" w:hAnsi="微软雅黑" w:eastAsia="微软雅黑" w:cs="微软雅黑"/>
                <w:b w:val="0"/>
                <w:bCs w:val="0"/>
                <w:sz w:val="21"/>
                <w:szCs w:val="21"/>
                <w:lang w:val="en-US" w:eastAsia="zh-CN"/>
              </w:rPr>
              <w:t>或网评五钻酒店+1晚西江特色客栈</w:t>
            </w:r>
          </w:p>
          <w:p w14:paraId="6BBEF91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val="0"/>
                <w:bCs w:val="0"/>
                <w:sz w:val="21"/>
                <w:szCs w:val="21"/>
              </w:rPr>
              <w:t>落地无忧，24h专车接站，即接即走0等待，统一送站。</w:t>
            </w:r>
          </w:p>
          <w:p w14:paraId="0D45C4B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val="0"/>
                <w:bCs w:val="0"/>
                <w:sz w:val="21"/>
                <w:szCs w:val="21"/>
                <w:lang w:eastAsia="zh-CN"/>
              </w:rPr>
              <w:t>行程每人每天</w:t>
            </w:r>
            <w:r>
              <w:rPr>
                <w:rFonts w:hint="eastAsia" w:ascii="微软雅黑" w:hAnsi="微软雅黑" w:eastAsia="微软雅黑" w:cs="微软雅黑"/>
                <w:b w:val="0"/>
                <w:bCs w:val="0"/>
                <w:sz w:val="21"/>
                <w:szCs w:val="21"/>
                <w:lang w:val="en-US" w:eastAsia="zh-CN"/>
              </w:rPr>
              <w:t>1</w:t>
            </w:r>
            <w:r>
              <w:rPr>
                <w:rFonts w:hint="eastAsia" w:ascii="微软雅黑" w:hAnsi="微软雅黑" w:eastAsia="微软雅黑" w:cs="微软雅黑"/>
                <w:b w:val="0"/>
                <w:bCs w:val="0"/>
                <w:sz w:val="21"/>
                <w:szCs w:val="21"/>
                <w:lang w:eastAsia="zh-CN"/>
              </w:rPr>
              <w:t>瓶矿泉水，这是一场有氧的旅途</w:t>
            </w:r>
            <w:r>
              <w:rPr>
                <w:rFonts w:hint="eastAsia" w:ascii="微软雅黑" w:hAnsi="微软雅黑" w:eastAsia="微软雅黑" w:cs="微软雅黑"/>
                <w:b w:val="0"/>
                <w:bCs w:val="0"/>
                <w:sz w:val="21"/>
                <w:szCs w:val="21"/>
              </w:rPr>
              <w:t>。</w:t>
            </w:r>
          </w:p>
          <w:p w14:paraId="12D95414">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b w:val="0"/>
                <w:bCs w:val="0"/>
                <w:sz w:val="21"/>
                <w:szCs w:val="21"/>
                <w:lang w:val="en-US" w:eastAsia="zh-CN"/>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val="0"/>
                <w:bCs w:val="0"/>
                <w:sz w:val="21"/>
                <w:szCs w:val="21"/>
                <w:highlight w:val="none"/>
                <w:lang w:val="en-US" w:eastAsia="zh-CN"/>
              </w:rPr>
              <w:t>专业</w:t>
            </w:r>
            <w:r>
              <w:rPr>
                <w:rFonts w:hint="eastAsia" w:ascii="微软雅黑" w:hAnsi="微软雅黑" w:eastAsia="微软雅黑" w:cs="微软雅黑"/>
                <w:b w:val="0"/>
                <w:bCs w:val="0"/>
                <w:sz w:val="21"/>
                <w:szCs w:val="21"/>
                <w:highlight w:val="none"/>
                <w:lang w:eastAsia="zh-CN"/>
              </w:rPr>
              <w:t>导游</w:t>
            </w:r>
            <w:r>
              <w:rPr>
                <w:rFonts w:hint="eastAsia" w:ascii="微软雅黑" w:hAnsi="微软雅黑" w:eastAsia="微软雅黑" w:cs="微软雅黑"/>
                <w:b w:val="0"/>
                <w:bCs w:val="0"/>
                <w:sz w:val="21"/>
                <w:szCs w:val="21"/>
                <w:highlight w:val="none"/>
                <w:lang w:val="en-US" w:eastAsia="zh-CN"/>
              </w:rPr>
              <w:t>团队</w:t>
            </w:r>
            <w:r>
              <w:rPr>
                <w:rFonts w:hint="eastAsia" w:ascii="微软雅黑" w:hAnsi="微软雅黑" w:eastAsia="微软雅黑" w:cs="微软雅黑"/>
                <w:b w:val="0"/>
                <w:bCs w:val="0"/>
                <w:sz w:val="21"/>
                <w:szCs w:val="21"/>
                <w:highlight w:val="none"/>
                <w:lang w:eastAsia="zh-CN"/>
              </w:rPr>
              <w:t>，为您</w:t>
            </w:r>
            <w:r>
              <w:rPr>
                <w:rFonts w:hint="eastAsia" w:ascii="微软雅黑" w:hAnsi="微软雅黑" w:eastAsia="微软雅黑" w:cs="微软雅黑"/>
                <w:b w:val="0"/>
                <w:bCs w:val="0"/>
                <w:sz w:val="21"/>
                <w:szCs w:val="21"/>
                <w:highlight w:val="none"/>
                <w:lang w:val="en-US" w:eastAsia="zh-CN"/>
              </w:rPr>
              <w:t>讲述</w:t>
            </w:r>
            <w:r>
              <w:rPr>
                <w:rFonts w:hint="eastAsia" w:ascii="微软雅黑" w:hAnsi="微软雅黑" w:eastAsia="微软雅黑" w:cs="微软雅黑"/>
                <w:b w:val="0"/>
                <w:bCs w:val="0"/>
                <w:sz w:val="21"/>
                <w:szCs w:val="21"/>
                <w:highlight w:val="none"/>
                <w:lang w:eastAsia="zh-CN"/>
              </w:rPr>
              <w:t>多彩贵州</w:t>
            </w:r>
            <w:r>
              <w:rPr>
                <w:rFonts w:hint="eastAsia" w:ascii="微软雅黑" w:hAnsi="微软雅黑" w:eastAsia="微软雅黑" w:cs="微软雅黑"/>
                <w:b w:val="0"/>
                <w:bCs w:val="0"/>
                <w:sz w:val="21"/>
                <w:szCs w:val="21"/>
                <w:highlight w:val="none"/>
                <w:lang w:val="en-US" w:eastAsia="zh-CN"/>
              </w:rPr>
              <w:t>人文风貌</w:t>
            </w:r>
            <w:r>
              <w:rPr>
                <w:rFonts w:hint="eastAsia" w:ascii="微软雅黑" w:hAnsi="微软雅黑" w:eastAsia="微软雅黑" w:cs="微软雅黑"/>
                <w:b w:val="0"/>
                <w:bCs w:val="0"/>
                <w:sz w:val="21"/>
                <w:szCs w:val="21"/>
                <w:highlight w:val="none"/>
                <w:lang w:eastAsia="zh-CN"/>
              </w:rPr>
              <w:t>，</w:t>
            </w:r>
            <w:r>
              <w:rPr>
                <w:rFonts w:hint="eastAsia" w:ascii="微软雅黑" w:hAnsi="微软雅黑" w:eastAsia="微软雅黑" w:cs="微软雅黑"/>
                <w:b w:val="0"/>
                <w:bCs w:val="0"/>
                <w:sz w:val="21"/>
                <w:szCs w:val="21"/>
                <w:highlight w:val="none"/>
                <w:lang w:val="en-US" w:eastAsia="zh-CN"/>
              </w:rPr>
              <w:t>倾情</w:t>
            </w:r>
            <w:r>
              <w:rPr>
                <w:rFonts w:hint="eastAsia" w:ascii="微软雅黑" w:hAnsi="微软雅黑" w:eastAsia="微软雅黑" w:cs="微软雅黑"/>
                <w:b w:val="0"/>
                <w:bCs w:val="0"/>
                <w:sz w:val="21"/>
                <w:szCs w:val="21"/>
                <w:highlight w:val="none"/>
                <w:lang w:eastAsia="zh-CN"/>
              </w:rPr>
              <w:t>演绎</w:t>
            </w:r>
            <w:r>
              <w:rPr>
                <w:rFonts w:hint="eastAsia" w:ascii="微软雅黑" w:hAnsi="微软雅黑" w:eastAsia="微软雅黑" w:cs="微软雅黑"/>
                <w:b w:val="0"/>
                <w:bCs w:val="0"/>
                <w:sz w:val="21"/>
                <w:szCs w:val="21"/>
                <w:highlight w:val="none"/>
                <w:lang w:val="en-US" w:eastAsia="zh-CN"/>
              </w:rPr>
              <w:t>绚烂</w:t>
            </w:r>
            <w:r>
              <w:rPr>
                <w:rFonts w:hint="eastAsia" w:ascii="微软雅黑" w:hAnsi="微软雅黑" w:eastAsia="微软雅黑" w:cs="微软雅黑"/>
                <w:b w:val="0"/>
                <w:bCs w:val="0"/>
                <w:sz w:val="21"/>
                <w:szCs w:val="21"/>
                <w:highlight w:val="none"/>
                <w:lang w:eastAsia="zh-CN"/>
              </w:rPr>
              <w:t>旅程</w:t>
            </w:r>
            <w:r>
              <w:rPr>
                <w:rFonts w:hint="eastAsia" w:ascii="微软雅黑" w:hAnsi="微软雅黑" w:eastAsia="微软雅黑" w:cs="微软雅黑"/>
                <w:b w:val="0"/>
                <w:bCs w:val="0"/>
                <w:sz w:val="21"/>
                <w:szCs w:val="21"/>
              </w:rPr>
              <w:t>。</w:t>
            </w:r>
          </w:p>
        </w:tc>
      </w:tr>
      <w:tr w14:paraId="30350B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9FE04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7C9F4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983"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02F3E2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2384"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4A9D2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0A0F2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9F32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539BBB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出发地→抵达贵阳</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C813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3F0DC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3BABD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384"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74955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贵阳</w:t>
            </w:r>
          </w:p>
        </w:tc>
      </w:tr>
      <w:tr w14:paraId="41A20C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398DD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DCF60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贵阳→黄果树瀑布→贵阳/龙里/清镇</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FED6D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4572A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A54C7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384"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18803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贵阳/龙里/清镇</w:t>
            </w:r>
          </w:p>
        </w:tc>
      </w:tr>
      <w:tr w14:paraId="15959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07AE5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EC8A5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天眼→独山天洞→荔波/独山</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3F1D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26689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6536C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384"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18AE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荔波/独山</w:t>
            </w:r>
          </w:p>
        </w:tc>
      </w:tr>
      <w:tr w14:paraId="68A523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7303D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522318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荔波大小七孔→西江</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98F85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55533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31672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384"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8A0A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西江</w:t>
            </w:r>
          </w:p>
        </w:tc>
      </w:tr>
      <w:tr w14:paraId="35804A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62477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68BF2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西江千户苗寨→二七路小吃街</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71248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B72F9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5213F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384"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FB2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贵阳/贵安/龙里</w:t>
            </w:r>
          </w:p>
        </w:tc>
      </w:tr>
      <w:tr w14:paraId="1B51B5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628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5D4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贵阳→</w:t>
            </w:r>
            <w:r>
              <w:rPr>
                <w:rFonts w:hint="eastAsia" w:ascii="微软雅黑" w:hAnsi="微软雅黑" w:eastAsia="微软雅黑" w:cs="微软雅黑"/>
                <w:b/>
                <w:bCs/>
                <w:sz w:val="21"/>
                <w:szCs w:val="21"/>
                <w:lang w:eastAsia="zh-CN"/>
              </w:rPr>
              <w:t>温馨的家</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190A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CA254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788D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384"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6A6C5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2A2990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6C6FDB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5AE454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25CF1287">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w:t>
            </w:r>
            <w:r>
              <w:rPr>
                <w:rFonts w:hint="eastAsia" w:ascii="微软雅黑" w:hAnsi="微软雅黑" w:eastAsia="微软雅黑" w:cs="微软雅黑"/>
                <w:b/>
                <w:bCs/>
                <w:color w:val="FFFFFF"/>
                <w:sz w:val="28"/>
                <w:szCs w:val="28"/>
                <w:lang w:eastAsia="zh-CN"/>
              </w:rPr>
              <w:t>贵阳</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贵阳</w:t>
            </w:r>
          </w:p>
        </w:tc>
      </w:tr>
      <w:tr w14:paraId="4D8CCE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center"/>
          </w:tcPr>
          <w:p w14:paraId="46B56816">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微软雅黑" w:hAnsi="微软雅黑" w:eastAsia="微软雅黑" w:cs="微软雅黑"/>
              </w:rPr>
            </w:pPr>
            <w:r>
              <w:rPr>
                <w:rFonts w:hint="eastAsia" w:ascii="微软雅黑" w:hAnsi="微软雅黑" w:eastAsia="微软雅黑" w:cs="微软雅黑"/>
                <w:sz w:val="21"/>
                <w:szCs w:val="21"/>
              </w:rPr>
              <w:t>欢迎您抵达贵州的省会</w:t>
            </w:r>
            <w:r>
              <w:rPr>
                <w:rFonts w:hint="eastAsia" w:ascii="微软雅黑" w:hAnsi="微软雅黑" w:eastAsia="微软雅黑" w:cs="微软雅黑"/>
                <w:b/>
                <w:bCs w:val="0"/>
                <w:color w:val="239DB5"/>
                <w:kern w:val="2"/>
                <w:sz w:val="21"/>
                <w:szCs w:val="21"/>
                <w:lang w:val="en-US" w:eastAsia="zh-CN" w:bidi="ar"/>
              </w:rPr>
              <w:t>贵阳</w:t>
            </w:r>
            <w:r>
              <w:rPr>
                <w:rFonts w:hint="eastAsia" w:ascii="微软雅黑" w:hAnsi="微软雅黑" w:eastAsia="微软雅黑" w:cs="微软雅黑"/>
                <w:sz w:val="21"/>
                <w:szCs w:val="21"/>
              </w:rPr>
              <w:t>，旅行社将安排专车在贵阳龙洞堡机场/贵阳高铁北站/贵阳火车站接站，接您并送您前往酒店。您入住后可自由活动，请注意人身财产安全。请保持手机畅通，如有任何问题请及时致电旅行社工作人员。</w:t>
            </w:r>
          </w:p>
        </w:tc>
      </w:tr>
      <w:tr w14:paraId="76161A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center"/>
          </w:tcPr>
          <w:p w14:paraId="52841E38">
            <w:pPr>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【温馨提示】</w:t>
            </w:r>
          </w:p>
          <w:p w14:paraId="3A7B4B8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1、</w:t>
            </w:r>
            <w:r>
              <w:rPr>
                <w:rFonts w:hint="eastAsia" w:ascii="微软雅黑" w:hAnsi="微软雅黑" w:eastAsia="微软雅黑" w:cs="微软雅黑"/>
                <w:b/>
                <w:bCs w:val="0"/>
                <w:color w:val="00B0F0"/>
                <w:kern w:val="2"/>
                <w:sz w:val="21"/>
                <w:szCs w:val="21"/>
                <w:lang w:val="en-US" w:eastAsia="zh-CN" w:bidi="ar-SA"/>
              </w:rPr>
              <w:t>入住后，请检查酒店用品是否齐全，基本设施是否正常运转，如发现房间设施存在问题，请及时联系接待人员或酒店服务人员。</w:t>
            </w:r>
          </w:p>
          <w:p w14:paraId="143352C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2、</w:t>
            </w:r>
            <w:r>
              <w:rPr>
                <w:rFonts w:hint="eastAsia" w:ascii="微软雅黑" w:hAnsi="微软雅黑" w:eastAsia="微软雅黑" w:cs="微软雅黑"/>
                <w:b/>
                <w:bCs w:val="0"/>
                <w:color w:val="00B0F0"/>
                <w:kern w:val="2"/>
                <w:sz w:val="21"/>
                <w:szCs w:val="21"/>
                <w:lang w:val="en-US" w:eastAsia="zh-CN" w:bidi="ar-SA"/>
              </w:rPr>
              <w:t>贵阳属于亚热带季风气候，常年多雨，室内易发霉潮湿，如房间有此情况，需开窗通风或联系工作人员及时更换房间，带来不便敬请谅解。</w:t>
            </w:r>
          </w:p>
          <w:p w14:paraId="50EFB162">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3、</w:t>
            </w:r>
            <w:r>
              <w:rPr>
                <w:rFonts w:hint="eastAsia" w:ascii="微软雅黑" w:hAnsi="微软雅黑" w:eastAsia="微软雅黑" w:cs="微软雅黑"/>
                <w:b/>
                <w:bCs w:val="0"/>
                <w:color w:val="00B0F0"/>
                <w:kern w:val="2"/>
                <w:sz w:val="21"/>
                <w:szCs w:val="21"/>
                <w:lang w:val="en-US" w:eastAsia="zh-CN" w:bidi="ar-SA"/>
              </w:rPr>
              <w:t>自由活动期间无接待人员陪同，请您注意人身安全，保管好自己的随身物品。</w:t>
            </w:r>
          </w:p>
          <w:p w14:paraId="13FB194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4、</w:t>
            </w:r>
            <w:r>
              <w:rPr>
                <w:rFonts w:hint="eastAsia" w:ascii="微软雅黑" w:hAnsi="微软雅黑" w:eastAsia="微软雅黑" w:cs="微软雅黑"/>
                <w:b/>
                <w:bCs w:val="0"/>
                <w:color w:val="00B0F0"/>
                <w:kern w:val="2"/>
                <w:sz w:val="21"/>
                <w:szCs w:val="21"/>
                <w:lang w:val="en-US" w:eastAsia="zh-CN" w:bidi="ar-SA"/>
              </w:rPr>
              <w:t>第一天为专车师傅接站，无导游陪同，您可根据抵达时间自行安排活动，市区打车起步价10元起。</w:t>
            </w:r>
          </w:p>
          <w:p w14:paraId="057EBDF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sz w:val="21"/>
                <w:szCs w:val="21"/>
              </w:rPr>
            </w:pPr>
            <w:r>
              <w:rPr>
                <w:rFonts w:hint="default" w:ascii="微软雅黑" w:hAnsi="微软雅黑" w:eastAsia="微软雅黑" w:cs="微软雅黑"/>
                <w:b/>
                <w:bCs w:val="0"/>
                <w:color w:val="00B0F0"/>
                <w:kern w:val="2"/>
                <w:sz w:val="21"/>
                <w:szCs w:val="21"/>
                <w:lang w:val="en-US" w:eastAsia="zh-CN" w:bidi="ar-SA"/>
              </w:rPr>
              <w:t>5、</w:t>
            </w:r>
            <w:r>
              <w:rPr>
                <w:rFonts w:hint="eastAsia" w:ascii="微软雅黑" w:hAnsi="微软雅黑" w:eastAsia="微软雅黑" w:cs="微软雅黑"/>
                <w:b/>
                <w:bCs w:val="0"/>
                <w:color w:val="00B0F0"/>
                <w:kern w:val="2"/>
                <w:sz w:val="21"/>
                <w:szCs w:val="21"/>
                <w:lang w:val="en-US" w:eastAsia="zh-CN" w:bidi="ar-SA"/>
              </w:rPr>
              <w:t>接站工作人员会提前一天与您联系，导游会在抵达当天晚上19:00—21:00前与您联系，请保持手机畅通或短信查收。</w:t>
            </w:r>
          </w:p>
          <w:p w14:paraId="7D2DC441">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val="0"/>
                <w:bCs w:val="0"/>
                <w:color w:val="00B0F0"/>
                <w:sz w:val="21"/>
                <w:szCs w:val="21"/>
                <w:lang w:eastAsia="zh-CN"/>
              </w:rPr>
            </w:pPr>
            <w:r>
              <w:rPr>
                <w:rFonts w:hint="default" w:ascii="微软雅黑" w:hAnsi="微软雅黑" w:eastAsia="微软雅黑" w:cs="微软雅黑"/>
                <w:b/>
                <w:bCs w:val="0"/>
                <w:color w:val="00B0F0"/>
                <w:kern w:val="2"/>
                <w:sz w:val="21"/>
                <w:szCs w:val="21"/>
                <w:lang w:val="en-US" w:eastAsia="zh-CN" w:bidi="ar-SA"/>
              </w:rPr>
              <w:t>6、</w:t>
            </w:r>
            <w:r>
              <w:rPr>
                <w:rFonts w:hint="eastAsia" w:ascii="微软雅黑" w:hAnsi="微软雅黑" w:eastAsia="微软雅黑" w:cs="微软雅黑"/>
                <w:b/>
                <w:bCs w:val="0"/>
                <w:color w:val="00B0F0"/>
                <w:kern w:val="2"/>
                <w:sz w:val="21"/>
                <w:szCs w:val="21"/>
                <w:lang w:val="en-US" w:eastAsia="zh-CN" w:bidi="ar-SA"/>
              </w:rPr>
              <w:t>抵达酒店后，请提供您报名的名字+手机号码拿房，酒店入住免押金。</w:t>
            </w:r>
          </w:p>
        </w:tc>
      </w:tr>
      <w:tr w14:paraId="2ACF58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81A86EA">
            <w:pPr>
              <w:rPr>
                <w:rStyle w:val="8"/>
                <w:rFonts w:hint="default" w:ascii="宋体" w:hAnsi="宋体" w:eastAsia="宋体" w:cs="宋体"/>
                <w:b w:val="0"/>
                <w:bCs w:val="0"/>
                <w:color w:val="FFFFFF" w:themeColor="background1"/>
                <w:sz w:val="18"/>
                <w:szCs w:val="18"/>
                <w:lang w:val="en-US"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 xml:space="preserve">第二天 </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黄果树大瀑布→贵阳/龙里/清镇                    </w:t>
            </w:r>
            <w:r>
              <w:rPr>
                <w:rFonts w:hint="eastAsia" w:ascii="微软雅黑" w:hAnsi="微软雅黑" w:eastAsia="微软雅黑" w:cs="微软雅黑"/>
                <w:b/>
                <w:bCs/>
                <w:color w:val="FFFFFF" w:themeColor="background1"/>
                <w:sz w:val="24"/>
                <w14:textFill>
                  <w14:solidFill>
                    <w14:schemeClr w14:val="bg1"/>
                  </w14:solidFill>
                </w14:textFill>
              </w:rPr>
              <w:t>用餐/早</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14:textFill>
                  <w14:solidFill>
                    <w14:schemeClr w14:val="bg1"/>
                  </w14:solidFill>
                </w14:textFill>
              </w:rPr>
              <w:t>中</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val="0"/>
                <w:color w:val="FFFFFF"/>
                <w:sz w:val="24"/>
                <w:szCs w:val="24"/>
                <w:lang w:val="en-US" w:eastAsia="zh-CN"/>
              </w:rPr>
              <w:t>贵阳/龙里/清镇</w:t>
            </w:r>
          </w:p>
        </w:tc>
      </w:tr>
      <w:tr w14:paraId="3B43A3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9BB8DB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早餐后</w:t>
            </w:r>
            <w:r>
              <w:rPr>
                <w:rFonts w:hint="eastAsia" w:ascii="微软雅黑" w:hAnsi="微软雅黑" w:eastAsia="微软雅黑" w:cs="微软雅黑"/>
                <w:sz w:val="21"/>
                <w:szCs w:val="21"/>
                <w:lang w:eastAsia="zh-CN"/>
              </w:rPr>
              <w:t>乘车</w:t>
            </w:r>
            <w:r>
              <w:rPr>
                <w:rFonts w:hint="eastAsia" w:ascii="微软雅黑" w:hAnsi="微软雅黑" w:eastAsia="微软雅黑" w:cs="微软雅黑"/>
                <w:sz w:val="21"/>
                <w:szCs w:val="21"/>
              </w:rPr>
              <w:t>前往</w:t>
            </w:r>
            <w:r>
              <w:rPr>
                <w:rFonts w:hint="eastAsia" w:ascii="微软雅黑" w:hAnsi="微软雅黑" w:eastAsia="微软雅黑" w:cs="微软雅黑"/>
                <w:sz w:val="21"/>
                <w:szCs w:val="21"/>
                <w:lang w:eastAsia="zh-CN"/>
              </w:rPr>
              <w:t>安顺</w:t>
            </w:r>
            <w:r>
              <w:rPr>
                <w:rFonts w:hint="eastAsia" w:ascii="微软雅黑" w:hAnsi="微软雅黑" w:eastAsia="微软雅黑" w:cs="微软雅黑"/>
                <w:sz w:val="21"/>
                <w:szCs w:val="21"/>
              </w:rPr>
              <w:t>国家AAAAA级景区——</w:t>
            </w:r>
            <w:r>
              <w:rPr>
                <w:rFonts w:hint="eastAsia" w:ascii="微软雅黑" w:hAnsi="微软雅黑" w:eastAsia="微软雅黑" w:cs="微软雅黑"/>
                <w:b/>
                <w:bCs/>
                <w:color w:val="FF0000"/>
                <w:sz w:val="21"/>
                <w:szCs w:val="21"/>
              </w:rPr>
              <w:t>【黄果树大瀑布】</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sz w:val="21"/>
                <w:szCs w:val="21"/>
                <w:lang w:eastAsia="zh-CN"/>
              </w:rPr>
              <w:t>世界著名大瀑布之一，以水势浩大著称。瀑布高度为77.8米，宽101米，也是亚洲第一大瀑布，可以从上、下、前、后、左、右、里、外八个方位观赏。每当水量充沛时，黄果树瀑布便如银河倾泻，水声震耳欲聋，气势磅礴，令人叹为观止。</w:t>
            </w:r>
            <w:r>
              <w:rPr>
                <w:rFonts w:hint="eastAsia" w:ascii="微软雅黑" w:hAnsi="微软雅黑" w:eastAsia="微软雅黑" w:cs="微软雅黑"/>
                <w:b/>
                <w:bCs/>
                <w:color w:val="FF0000"/>
                <w:sz w:val="21"/>
                <w:szCs w:val="21"/>
              </w:rPr>
              <w:t>【陡坡塘瀑布】</w:t>
            </w:r>
            <w:r>
              <w:rPr>
                <w:rFonts w:hint="eastAsia" w:ascii="微软雅黑" w:hAnsi="微软雅黑" w:eastAsia="微软雅黑" w:cs="微软雅黑"/>
                <w:sz w:val="21"/>
                <w:szCs w:val="21"/>
              </w:rPr>
              <w:t>平水时，水流清澈，瀑布水层沿着和缓的瀑面，均匀地撒开，如一层薄薄的、半透明的面纱，又如一面面张开的素绢扇面，在阳光下泛着银光，故有人戏称为“新娘面纱”</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这里也是《西游记》中唐僧师徒四人牵马过河的取景地。</w:t>
            </w:r>
            <w:r>
              <w:rPr>
                <w:rFonts w:hint="eastAsia" w:ascii="微软雅黑" w:hAnsi="微软雅黑" w:eastAsia="微软雅黑" w:cs="微软雅黑"/>
                <w:b/>
                <w:bCs/>
                <w:color w:val="FF0000"/>
                <w:sz w:val="21"/>
                <w:szCs w:val="21"/>
              </w:rPr>
              <w:t>【天星桥</w:t>
            </w:r>
            <w:r>
              <w:rPr>
                <w:rFonts w:hint="eastAsia" w:ascii="微软雅黑" w:hAnsi="微软雅黑" w:eastAsia="微软雅黑" w:cs="微软雅黑"/>
                <w:b/>
                <w:bCs/>
                <w:color w:val="FF0000"/>
                <w:sz w:val="21"/>
                <w:szCs w:val="21"/>
                <w:lang w:val="en-US" w:eastAsia="zh-CN"/>
              </w:rPr>
              <w:t>上半程</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sz w:val="21"/>
                <w:szCs w:val="21"/>
                <w:lang w:eastAsia="zh-CN"/>
              </w:rPr>
              <w:t>脚踏在石上，人行在水中，小桥流水，曲径通幽，这里溶汇了喀斯特地貌的精华，集山、水、林、洞、根、滕、石、瀑为一体。蕴含了世界上每个人生日的数生步，自然形成宛如美女的根抱石景观，风刀水剑刻就的万顷盆景，根笔藤墨绘帛的千古绝画，带您领略大自然的鬼斧神工。</w:t>
            </w:r>
          </w:p>
          <w:p w14:paraId="24F898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sz w:val="21"/>
                <w:szCs w:val="21"/>
                <w:lang w:val="en-US" w:eastAsia="zh-CN"/>
              </w:rPr>
              <w:t>游览完毕乘车前往酒店入住。</w:t>
            </w:r>
            <w:r>
              <w:rPr>
                <w:rFonts w:hint="eastAsia" w:ascii="微软雅黑" w:hAnsi="微软雅黑" w:eastAsia="微软雅黑" w:cs="微软雅黑"/>
                <w:color w:val="FF0000"/>
                <w:sz w:val="21"/>
                <w:szCs w:val="21"/>
              </w:rPr>
              <w:t>抵达换乘</w:t>
            </w:r>
            <w:r>
              <w:rPr>
                <w:rFonts w:hint="eastAsia" w:ascii="微软雅黑" w:hAnsi="微软雅黑" w:eastAsia="微软雅黑" w:cs="微软雅黑"/>
                <w:color w:val="FF0000"/>
                <w:sz w:val="21"/>
                <w:szCs w:val="21"/>
                <w:lang w:eastAsia="zh-CN"/>
              </w:rPr>
              <w:t>观光</w:t>
            </w:r>
            <w:r>
              <w:rPr>
                <w:rFonts w:hint="eastAsia" w:ascii="微软雅黑" w:hAnsi="微软雅黑" w:eastAsia="微软雅黑" w:cs="微软雅黑"/>
                <w:color w:val="FF0000"/>
                <w:sz w:val="21"/>
                <w:szCs w:val="21"/>
              </w:rPr>
              <w:t>车</w:t>
            </w:r>
            <w:r>
              <w:rPr>
                <w:rFonts w:hint="eastAsia" w:ascii="微软雅黑" w:hAnsi="微软雅黑" w:eastAsia="微软雅黑" w:cs="微软雅黑"/>
                <w:color w:val="FF0000"/>
                <w:sz w:val="21"/>
                <w:szCs w:val="21"/>
                <w:lang w:eastAsia="zh-CN"/>
              </w:rPr>
              <w:t>游览</w:t>
            </w:r>
            <w:r>
              <w:rPr>
                <w:rFonts w:hint="eastAsia" w:ascii="微软雅黑" w:hAnsi="微软雅黑" w:eastAsia="微软雅黑" w:cs="微软雅黑"/>
                <w:color w:val="FF0000"/>
                <w:sz w:val="21"/>
                <w:szCs w:val="21"/>
              </w:rPr>
              <w:t>（50元/人</w:t>
            </w:r>
            <w:r>
              <w:rPr>
                <w:rFonts w:hint="eastAsia" w:ascii="微软雅黑" w:hAnsi="微软雅黑" w:eastAsia="微软雅黑" w:cs="微软雅黑"/>
                <w:color w:val="FF0000"/>
                <w:sz w:val="21"/>
                <w:szCs w:val="21"/>
                <w:lang w:eastAsia="zh-CN"/>
              </w:rPr>
              <w:t>、景区保险</w:t>
            </w:r>
            <w:r>
              <w:rPr>
                <w:rFonts w:hint="eastAsia" w:ascii="微软雅黑" w:hAnsi="微软雅黑" w:eastAsia="微软雅黑" w:cs="微软雅黑"/>
                <w:color w:val="FF0000"/>
                <w:sz w:val="21"/>
                <w:szCs w:val="21"/>
                <w:lang w:val="en-US" w:eastAsia="zh-CN"/>
              </w:rPr>
              <w:t>10元/人，费用需自理；不含大瀑布扶梯单程30元/人，双程50元/人，属景区自愿消费项目</w:t>
            </w:r>
            <w:r>
              <w:rPr>
                <w:rFonts w:hint="eastAsia" w:ascii="微软雅黑" w:hAnsi="微软雅黑" w:eastAsia="微软雅黑" w:cs="微软雅黑"/>
                <w:color w:val="FF0000"/>
                <w:sz w:val="21"/>
                <w:szCs w:val="21"/>
              </w:rPr>
              <w:t>）</w:t>
            </w:r>
          </w:p>
          <w:p w14:paraId="76E73F3E">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【温馨提示】</w:t>
            </w:r>
          </w:p>
          <w:p w14:paraId="4C102B66">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水帘洞游览特别提示：</w:t>
            </w:r>
          </w:p>
          <w:p w14:paraId="64F564C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根据黄果树景区最新规定，水帘洞景点实行分时段实名预约制，需自行登录微信小程序“安旅通”平台或现场扫码进行预约；</w:t>
            </w:r>
          </w:p>
          <w:p w14:paraId="38945E72">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旅行社团队票仅包含景区首道大门票，如需游览水帘洞，需根据行程内导游通知，进行时段预约，旅行社无法保证预约成功；</w:t>
            </w:r>
          </w:p>
          <w:p w14:paraId="746AD04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水帘洞道路狭窄，预约名额有限，如因库存问题，造成水帘洞无法参观，无任何费用退还，且不接受关于水帘洞未预约成功的投诉赔偿。</w:t>
            </w:r>
          </w:p>
          <w:p w14:paraId="79AA873E">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参团即默认同意。以上敬请谅解！</w:t>
            </w:r>
          </w:p>
          <w:p w14:paraId="7C72D06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今日会稍早出发前往黄果树大瀑布，如果您没有休息好，可以在车上小憩，感谢您的理解与支持。</w:t>
            </w:r>
          </w:p>
          <w:p w14:paraId="165C15CE">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天星桥景区分上半段及下半段，为节省体力提升游览品质，本行程安排游览半程。</w:t>
            </w:r>
          </w:p>
        </w:tc>
      </w:tr>
      <w:tr w14:paraId="335700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56C2AC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239645" cy="1680210"/>
                  <wp:effectExtent l="0" t="0" r="8255" b="15240"/>
                  <wp:docPr id="13" name="图片 13" descr="黄果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黄果树1"/>
                          <pic:cNvPicPr>
                            <a:picLocks noChangeAspect="1"/>
                          </pic:cNvPicPr>
                        </pic:nvPicPr>
                        <pic:blipFill>
                          <a:blip r:embed="rId15"/>
                          <a:stretch>
                            <a:fillRect/>
                          </a:stretch>
                        </pic:blipFill>
                        <pic:spPr>
                          <a:xfrm>
                            <a:off x="0" y="0"/>
                            <a:ext cx="2239645" cy="1680210"/>
                          </a:xfrm>
                          <a:prstGeom prst="rect">
                            <a:avLst/>
                          </a:prstGeom>
                        </pic:spPr>
                      </pic:pic>
                    </a:graphicData>
                  </a:graphic>
                </wp:inline>
              </w:drawing>
            </w: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499995" cy="1703070"/>
                  <wp:effectExtent l="0" t="0" r="14605" b="11430"/>
                  <wp:docPr id="14" name="图片 14" descr="黄果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黄果树2"/>
                          <pic:cNvPicPr>
                            <a:picLocks noChangeAspect="1"/>
                          </pic:cNvPicPr>
                        </pic:nvPicPr>
                        <pic:blipFill>
                          <a:blip r:embed="rId16"/>
                          <a:stretch>
                            <a:fillRect/>
                          </a:stretch>
                        </pic:blipFill>
                        <pic:spPr>
                          <a:xfrm>
                            <a:off x="0" y="0"/>
                            <a:ext cx="2499995" cy="1703070"/>
                          </a:xfrm>
                          <a:prstGeom prst="rect">
                            <a:avLst/>
                          </a:prstGeom>
                        </pic:spPr>
                      </pic:pic>
                    </a:graphicData>
                  </a:graphic>
                </wp:inline>
              </w:drawing>
            </w: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408555" cy="1684020"/>
                  <wp:effectExtent l="0" t="0" r="10795" b="11430"/>
                  <wp:docPr id="15" name="图片 15" descr="黄果树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黄果树3"/>
                          <pic:cNvPicPr>
                            <a:picLocks noChangeAspect="1"/>
                          </pic:cNvPicPr>
                        </pic:nvPicPr>
                        <pic:blipFill>
                          <a:blip r:embed="rId17"/>
                          <a:stretch>
                            <a:fillRect/>
                          </a:stretch>
                        </pic:blipFill>
                        <pic:spPr>
                          <a:xfrm>
                            <a:off x="0" y="0"/>
                            <a:ext cx="2408555" cy="1684020"/>
                          </a:xfrm>
                          <a:prstGeom prst="rect">
                            <a:avLst/>
                          </a:prstGeom>
                        </pic:spPr>
                      </pic:pic>
                    </a:graphicData>
                  </a:graphic>
                </wp:inline>
              </w:drawing>
            </w:r>
          </w:p>
        </w:tc>
      </w:tr>
      <w:tr w14:paraId="546E5F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2CC636D">
            <w:pPr>
              <w:numPr>
                <w:ilvl w:val="0"/>
                <w:numId w:val="2"/>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中国天眼→独山天洞→荔波/独山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/荔波/独山</w:t>
            </w:r>
          </w:p>
        </w:tc>
      </w:tr>
      <w:tr w14:paraId="0C2B59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1239619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早餐后乘车前往参观游览</w:t>
            </w:r>
            <w:r>
              <w:rPr>
                <w:rFonts w:hint="eastAsia" w:ascii="微软雅黑" w:hAnsi="微软雅黑" w:eastAsia="微软雅黑" w:cs="微软雅黑"/>
                <w:b/>
                <w:bCs/>
                <w:color w:val="FF0000"/>
                <w:sz w:val="21"/>
                <w:szCs w:val="21"/>
                <w:lang w:val="en-US" w:eastAsia="zh-CN"/>
              </w:rPr>
              <w:t>【中国天眼景区】</w:t>
            </w:r>
            <w:r>
              <w:rPr>
                <w:rFonts w:hint="eastAsia" w:ascii="微软雅黑" w:hAnsi="微软雅黑" w:eastAsia="微软雅黑" w:cs="微软雅黑"/>
                <w:sz w:val="21"/>
                <w:szCs w:val="21"/>
                <w:lang w:val="en-US" w:eastAsia="zh-CN"/>
              </w:rPr>
              <w:t>，作为世界最大的单口径射电望远镜FAST，是大国重器，也是国人骄傲。</w:t>
            </w:r>
            <w:r>
              <w:rPr>
                <w:rFonts w:hint="eastAsia" w:ascii="微软雅黑" w:hAnsi="微软雅黑" w:eastAsia="微软雅黑" w:cs="微软雅黑"/>
                <w:color w:val="FF0000"/>
                <w:sz w:val="21"/>
                <w:szCs w:val="21"/>
                <w:lang w:val="en-US" w:eastAsia="zh-CN"/>
              </w:rPr>
              <w:t>（不含摆渡车50元/人，费用需自理；不含瞭望台直通车40元/人，天眼FAST观测体验30元/人、球幕飞行影院80元/人，属景区内自愿消费项目）</w:t>
            </w:r>
            <w:r>
              <w:rPr>
                <w:rFonts w:hint="eastAsia" w:ascii="微软雅黑" w:hAnsi="微软雅黑" w:eastAsia="微软雅黑" w:cs="微软雅黑"/>
                <w:sz w:val="21"/>
                <w:szCs w:val="21"/>
                <w:lang w:val="en-US" w:eastAsia="zh-CN"/>
              </w:rPr>
              <w:t>，中国天眼是人类直接观测遥远星系行星、寻找类似太阳系或地球的宇宙环境的重要设施。它的科学目标是巡视宇宙中的中性氢、发现新脉冲星、探测星际分子等，也在航空航天工程中有着广泛的用途。通过中国天眼，或许能发现外星文明，解开宇宙起源之谜。</w:t>
            </w:r>
          </w:p>
          <w:p w14:paraId="21E8C79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后前往游览</w:t>
            </w:r>
            <w:r>
              <w:rPr>
                <w:rFonts w:hint="eastAsia" w:ascii="微软雅黑" w:hAnsi="微软雅黑" w:eastAsia="微软雅黑" w:cs="微软雅黑"/>
                <w:b/>
                <w:bCs/>
                <w:color w:val="FF0000"/>
                <w:sz w:val="21"/>
                <w:szCs w:val="21"/>
                <w:lang w:val="en-US" w:eastAsia="zh-CN"/>
              </w:rPr>
              <w:t>【独山天洞】，</w:t>
            </w:r>
            <w:r>
              <w:rPr>
                <w:rFonts w:hint="eastAsia" w:ascii="微软雅黑" w:hAnsi="微软雅黑" w:eastAsia="微软雅黑" w:cs="微软雅黑"/>
                <w:color w:val="FF0000"/>
                <w:sz w:val="21"/>
                <w:szCs w:val="21"/>
                <w:lang w:val="en-US" w:eastAsia="zh-CN"/>
              </w:rPr>
              <w:t>（不含景区电瓶车单程5元/人，费用需自理），</w:t>
            </w:r>
            <w:r>
              <w:rPr>
                <w:rFonts w:hint="eastAsia" w:ascii="微软雅黑" w:hAnsi="微软雅黑" w:eastAsia="微软雅黑" w:cs="微软雅黑"/>
                <w:sz w:val="21"/>
                <w:szCs w:val="21"/>
                <w:lang w:val="en-US" w:eastAsia="zh-CN"/>
              </w:rPr>
              <w:t>景区以扑朔迷离的溶洞奇观为引领，以平地起花海，百花争艳为主题，以人间故事为线索，以人的养生长寿为内涵，打造以天庭文化为主题的特色文化休闲景区。</w:t>
            </w:r>
          </w:p>
          <w:p w14:paraId="0CC79F0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游览完毕后前往酒店入住。</w:t>
            </w:r>
          </w:p>
          <w:p w14:paraId="3307BDE8">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温馨提示：</w:t>
            </w:r>
          </w:p>
          <w:p w14:paraId="0F3F792E">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lang w:eastAsia="zh-CN"/>
              </w:rPr>
            </w:pPr>
            <w:r>
              <w:rPr>
                <w:rFonts w:hint="eastAsia" w:ascii="微软雅黑" w:hAnsi="微软雅黑" w:eastAsia="微软雅黑" w:cs="微软雅黑"/>
                <w:b/>
                <w:bCs w:val="0"/>
                <w:color w:val="00B0F0"/>
                <w:kern w:val="2"/>
                <w:sz w:val="21"/>
                <w:szCs w:val="21"/>
                <w:lang w:val="en-US" w:eastAsia="zh-CN" w:bidi="ar-SA"/>
              </w:rPr>
              <w:t>本日游览天眼景区，景区不能随身携带电子设备，可以在景区租用专业相机，景区不支持线上支付，请自备现金哦！</w:t>
            </w:r>
          </w:p>
        </w:tc>
      </w:tr>
      <w:tr w14:paraId="7467D5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7D9B5EEF">
            <w:pPr>
              <w:numPr>
                <w:ilvl w:val="0"/>
                <w:numId w:val="3"/>
              </w:numPr>
              <w:rPr>
                <w:rStyle w:val="8"/>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荔波</w:t>
            </w:r>
            <w:r>
              <w:rPr>
                <w:rFonts w:hint="eastAsia" w:ascii="微软雅黑" w:hAnsi="微软雅黑" w:eastAsia="微软雅黑" w:cs="微软雅黑"/>
                <w:b/>
                <w:bCs w:val="0"/>
                <w:color w:val="FFFFFF"/>
                <w:sz w:val="28"/>
                <w:szCs w:val="28"/>
                <w:lang w:val="en-US" w:eastAsia="zh-CN"/>
              </w:rPr>
              <w:t>小七孔→大七孔→西江</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西江</w:t>
            </w:r>
          </w:p>
        </w:tc>
      </w:tr>
      <w:tr w14:paraId="604FA6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3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58B74D7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sz w:val="21"/>
                <w:szCs w:val="21"/>
                <w:lang w:eastAsia="zh-CN"/>
              </w:rPr>
              <w:t>早餐后乘车前往游览</w:t>
            </w:r>
            <w:r>
              <w:rPr>
                <w:rFonts w:hint="eastAsia" w:ascii="微软雅黑" w:hAnsi="微软雅黑" w:eastAsia="微软雅黑" w:cs="微软雅黑"/>
                <w:kern w:val="2"/>
                <w:sz w:val="21"/>
                <w:szCs w:val="21"/>
                <w:lang w:val="en-US" w:eastAsia="zh-CN" w:bidi="ar"/>
              </w:rPr>
              <w:t>喀斯特世界自然遗产地——</w:t>
            </w:r>
            <w:r>
              <w:rPr>
                <w:rFonts w:hint="eastAsia" w:ascii="微软雅黑" w:hAnsi="微软雅黑" w:eastAsia="微软雅黑" w:cs="微软雅黑"/>
                <w:b/>
                <w:bCs w:val="0"/>
                <w:color w:val="FF0000"/>
                <w:kern w:val="2"/>
                <w:sz w:val="21"/>
                <w:szCs w:val="21"/>
                <w:lang w:val="en-US" w:eastAsia="zh-CN" w:bidi="ar"/>
              </w:rPr>
              <w:t>【小七孔景区】</w:t>
            </w:r>
            <w:r>
              <w:rPr>
                <w:rFonts w:hint="eastAsia" w:ascii="微软雅黑" w:hAnsi="微软雅黑" w:eastAsia="微软雅黑" w:cs="微软雅黑"/>
                <w:b w:val="0"/>
                <w:bCs/>
                <w:color w:val="FF0000"/>
                <w:kern w:val="2"/>
                <w:sz w:val="21"/>
                <w:szCs w:val="21"/>
                <w:lang w:val="en-US" w:eastAsia="zh-CN" w:bidi="ar"/>
              </w:rPr>
              <w:t>，换乘景</w:t>
            </w:r>
            <w:r>
              <w:rPr>
                <w:rFonts w:hint="eastAsia" w:ascii="微软雅黑" w:hAnsi="微软雅黑" w:eastAsia="微软雅黑" w:cs="微软雅黑"/>
                <w:color w:val="FF0000"/>
                <w:kern w:val="2"/>
                <w:sz w:val="21"/>
                <w:szCs w:val="21"/>
                <w:lang w:val="en-US" w:eastAsia="zh-CN" w:bidi="ar"/>
              </w:rPr>
              <w:t>区观光车（40元/人，保险10元/人，</w:t>
            </w:r>
            <w:r>
              <w:rPr>
                <w:rFonts w:hint="eastAsia" w:ascii="微软雅黑" w:hAnsi="微软雅黑" w:eastAsia="微软雅黑" w:cs="微软雅黑"/>
                <w:color w:val="FF0000"/>
                <w:sz w:val="21"/>
                <w:szCs w:val="21"/>
                <w:lang w:eastAsia="zh-CN"/>
              </w:rPr>
              <w:t>费用需自理</w:t>
            </w:r>
            <w:r>
              <w:rPr>
                <w:rFonts w:hint="eastAsia" w:ascii="微软雅黑" w:hAnsi="微软雅黑" w:eastAsia="微软雅黑" w:cs="微软雅黑"/>
                <w:color w:val="FF0000"/>
                <w:kern w:val="2"/>
                <w:sz w:val="21"/>
                <w:szCs w:val="21"/>
                <w:lang w:val="en-US" w:eastAsia="zh-CN" w:bidi="ar"/>
              </w:rPr>
              <w:t>；不含自愿消费项目鸳鸯湖游船30元/人）</w:t>
            </w:r>
            <w:r>
              <w:rPr>
                <w:rFonts w:hint="eastAsia" w:ascii="微软雅黑" w:hAnsi="微软雅黑" w:eastAsia="微软雅黑" w:cs="微软雅黑"/>
                <w:kern w:val="2"/>
                <w:sz w:val="21"/>
                <w:szCs w:val="21"/>
                <w:lang w:val="en-US" w:eastAsia="zh-CN" w:bidi="ar"/>
              </w:rPr>
              <w:t>游览。</w:t>
            </w:r>
            <w:r>
              <w:rPr>
                <w:rFonts w:hint="eastAsia" w:ascii="微软雅黑" w:hAnsi="微软雅黑" w:eastAsia="微软雅黑" w:cs="微软雅黑"/>
                <w:color w:val="000000"/>
                <w:sz w:val="21"/>
                <w:szCs w:val="21"/>
                <w:lang w:eastAsia="zh-CN"/>
              </w:rPr>
              <w:t>在长不到2公里的峡谷内，集山、水、洞、林、湖、瀑布等为一体。小七孔古桥、拉雅瀑布、六十八级叠水瀑布、水上森林，水在石上，似白云飘荡，似薄纱轻扬；树在水中，似群龙嬉戏，似情人相拥；岁月流逝，林依石，瀑伴水，相依相偎，长相厮守。卧龙潭领略水的魅力——蓝色的水。</w:t>
            </w:r>
          </w:p>
          <w:p w14:paraId="2993C6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后赠送游览</w:t>
            </w:r>
            <w:r>
              <w:rPr>
                <w:rFonts w:hint="eastAsia" w:ascii="微软雅黑" w:hAnsi="微软雅黑" w:eastAsia="微软雅黑" w:cs="微软雅黑"/>
                <w:b/>
                <w:bCs w:val="0"/>
                <w:color w:val="FF0000"/>
                <w:kern w:val="2"/>
                <w:sz w:val="21"/>
                <w:szCs w:val="21"/>
                <w:lang w:val="en-US" w:eastAsia="zh-CN" w:bidi="ar"/>
              </w:rPr>
              <w:t>【大七孔景区】</w:t>
            </w:r>
            <w:r>
              <w:rPr>
                <w:rFonts w:hint="eastAsia" w:ascii="微软雅黑" w:hAnsi="微软雅黑" w:eastAsia="微软雅黑" w:cs="微软雅黑"/>
                <w:color w:val="FF0000"/>
                <w:kern w:val="2"/>
                <w:sz w:val="21"/>
                <w:szCs w:val="21"/>
                <w:lang w:val="en-US" w:eastAsia="zh-CN" w:bidi="ar"/>
              </w:rPr>
              <w:t>（不含自愿消费项目游船往返40元/人）</w:t>
            </w:r>
            <w:r>
              <w:rPr>
                <w:rFonts w:hint="eastAsia" w:ascii="微软雅黑" w:hAnsi="微软雅黑" w:eastAsia="微软雅黑" w:cs="微软雅黑"/>
                <w:bCs/>
                <w:color w:val="000000"/>
                <w:kern w:val="2"/>
                <w:sz w:val="21"/>
                <w:szCs w:val="21"/>
                <w:lang w:val="en-US" w:eastAsia="zh-CN" w:bidi="ar"/>
              </w:rPr>
              <w:t>，</w:t>
            </w:r>
            <w:r>
              <w:rPr>
                <w:rFonts w:hint="eastAsia" w:ascii="微软雅黑" w:hAnsi="微软雅黑" w:eastAsia="微软雅黑" w:cs="微软雅黑"/>
                <w:kern w:val="2"/>
                <w:sz w:val="21"/>
                <w:szCs w:val="21"/>
                <w:lang w:val="en-US" w:eastAsia="zh-CN" w:bidi="ar"/>
              </w:rPr>
              <w:t>景区以原始森林、峡谷、伏流、地下湖为主体，形成洞中有瀑，瀑中有湖，湖上有天窗的景色；以及高百米、宽数十米跨江而过的天生桥，被专家誉名为“大自然神力所塑造的东方凯旋门”，观之令人肃然起敬，为大自然巧夺天工之神力所折服。</w:t>
            </w:r>
          </w:p>
          <w:p w14:paraId="114F3BE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游览完毕乘车前往酒店入住。</w:t>
            </w:r>
          </w:p>
          <w:p w14:paraId="356A9B4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温馨提示：</w:t>
            </w:r>
          </w:p>
          <w:p w14:paraId="768055B8">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1.荔波小七孔景区和大七孔景区为门票套票，参观过其中任一景区则无法退改，如因泄洪等原因导致大七孔景区关闭不能游览，恕无费用退还，敬请留意。</w:t>
            </w:r>
          </w:p>
          <w:p w14:paraId="36984372">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both"/>
              <w:textAlignment w:val="auto"/>
              <w:rPr>
                <w:rFonts w:hint="eastAsia"/>
              </w:rPr>
            </w:pPr>
            <w:r>
              <w:rPr>
                <w:rFonts w:hint="eastAsia" w:ascii="微软雅黑" w:hAnsi="微软雅黑" w:eastAsia="微软雅黑" w:cs="微软雅黑"/>
                <w:b/>
                <w:bCs w:val="0"/>
                <w:color w:val="00B0F0"/>
                <w:kern w:val="2"/>
                <w:sz w:val="21"/>
                <w:szCs w:val="21"/>
                <w:lang w:val="en-US" w:eastAsia="zh-CN" w:bidi="ar-SA"/>
              </w:rPr>
              <w:t>2.大七孔为赠送景点，不去无费用退还，敬请留意。</w:t>
            </w:r>
          </w:p>
        </w:tc>
      </w:tr>
      <w:tr w14:paraId="4837EF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526427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both"/>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kern w:val="2"/>
                <w:sz w:val="21"/>
                <w:szCs w:val="21"/>
                <w:lang w:val="en-US" w:eastAsia="zh-CN" w:bidi="ar"/>
              </w:rPr>
              <w:drawing>
                <wp:inline distT="0" distB="0" distL="114300" distR="114300">
                  <wp:extent cx="2356485" cy="1529080"/>
                  <wp:effectExtent l="0" t="0" r="5715" b="13970"/>
                  <wp:docPr id="37" name="图片 37" descr="小七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小七孔1"/>
                          <pic:cNvPicPr>
                            <a:picLocks noChangeAspect="1"/>
                          </pic:cNvPicPr>
                        </pic:nvPicPr>
                        <pic:blipFill>
                          <a:blip r:embed="rId18"/>
                          <a:stretch>
                            <a:fillRect/>
                          </a:stretch>
                        </pic:blipFill>
                        <pic:spPr>
                          <a:xfrm>
                            <a:off x="0" y="0"/>
                            <a:ext cx="2356485" cy="1529080"/>
                          </a:xfrm>
                          <a:prstGeom prst="rect">
                            <a:avLst/>
                          </a:prstGeom>
                        </pic:spPr>
                      </pic:pic>
                    </a:graphicData>
                  </a:graphic>
                </wp:inline>
              </w:drawing>
            </w:r>
            <w:r>
              <w:rPr>
                <w:rFonts w:hint="eastAsia" w:ascii="微软雅黑" w:hAnsi="微软雅黑" w:eastAsia="微软雅黑" w:cs="微软雅黑"/>
                <w:kern w:val="2"/>
                <w:sz w:val="21"/>
                <w:szCs w:val="21"/>
                <w:lang w:val="en-US" w:eastAsia="zh-CN" w:bidi="ar"/>
              </w:rPr>
              <w:drawing>
                <wp:inline distT="0" distB="0" distL="114300" distR="114300">
                  <wp:extent cx="2372360" cy="1518920"/>
                  <wp:effectExtent l="0" t="0" r="8890" b="5080"/>
                  <wp:docPr id="38" name="图片 38" descr="小七孔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小七孔2"/>
                          <pic:cNvPicPr>
                            <a:picLocks noChangeAspect="1"/>
                          </pic:cNvPicPr>
                        </pic:nvPicPr>
                        <pic:blipFill>
                          <a:blip r:embed="rId19"/>
                          <a:stretch>
                            <a:fillRect/>
                          </a:stretch>
                        </pic:blipFill>
                        <pic:spPr>
                          <a:xfrm>
                            <a:off x="0" y="0"/>
                            <a:ext cx="2372360" cy="1518920"/>
                          </a:xfrm>
                          <a:prstGeom prst="rect">
                            <a:avLst/>
                          </a:prstGeom>
                        </pic:spPr>
                      </pic:pic>
                    </a:graphicData>
                  </a:graphic>
                </wp:inline>
              </w:drawing>
            </w:r>
            <w:r>
              <w:rPr>
                <w:rFonts w:hint="eastAsia" w:ascii="微软雅黑" w:hAnsi="微软雅黑" w:eastAsia="微软雅黑" w:cs="微软雅黑"/>
                <w:kern w:val="2"/>
                <w:sz w:val="21"/>
                <w:szCs w:val="21"/>
                <w:lang w:val="en-US" w:eastAsia="zh-CN" w:bidi="ar"/>
              </w:rPr>
              <w:drawing>
                <wp:inline distT="0" distB="0" distL="114300" distR="114300">
                  <wp:extent cx="2442845" cy="1508125"/>
                  <wp:effectExtent l="0" t="0" r="14605" b="15875"/>
                  <wp:docPr id="39" name="图片 39" descr="小七孔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小七孔3"/>
                          <pic:cNvPicPr>
                            <a:picLocks noChangeAspect="1"/>
                          </pic:cNvPicPr>
                        </pic:nvPicPr>
                        <pic:blipFill>
                          <a:blip r:embed="rId20"/>
                          <a:stretch>
                            <a:fillRect/>
                          </a:stretch>
                        </pic:blipFill>
                        <pic:spPr>
                          <a:xfrm>
                            <a:off x="0" y="0"/>
                            <a:ext cx="2442845" cy="1508125"/>
                          </a:xfrm>
                          <a:prstGeom prst="rect">
                            <a:avLst/>
                          </a:prstGeom>
                        </pic:spPr>
                      </pic:pic>
                    </a:graphicData>
                  </a:graphic>
                </wp:inline>
              </w:drawing>
            </w:r>
          </w:p>
        </w:tc>
      </w:tr>
      <w:tr w14:paraId="5D7E44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622765F0">
            <w:pPr>
              <w:rPr>
                <w:rStyle w:val="8"/>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val="0"/>
                <w:color w:val="FFFFFF"/>
                <w:sz w:val="28"/>
                <w:szCs w:val="28"/>
                <w:lang w:val="en-US" w:eastAsia="zh-CN"/>
              </w:rPr>
              <w:t>西江千户苗寨→二七路小吃街</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贵阳/贵安/龙里</w:t>
            </w:r>
          </w:p>
        </w:tc>
      </w:tr>
      <w:tr w14:paraId="7C5A06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59"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B7F9B2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【西江千户苗寨】</w:t>
            </w:r>
            <w:r>
              <w:rPr>
                <w:rFonts w:hint="eastAsia" w:ascii="微软雅黑" w:hAnsi="微软雅黑" w:eastAsia="微软雅黑" w:cs="微软雅黑"/>
                <w:color w:val="FF0000"/>
                <w:sz w:val="21"/>
                <w:szCs w:val="21"/>
                <w:lang w:val="en-US" w:eastAsia="zh-CN"/>
              </w:rPr>
              <w:t>（景区4程观光车20元/人，保险10元/人，费用需自理）</w:t>
            </w:r>
            <w:r>
              <w:rPr>
                <w:rFonts w:hint="eastAsia" w:ascii="微软雅黑" w:hAnsi="微软雅黑" w:eastAsia="微软雅黑" w:cs="微软雅黑"/>
                <w:sz w:val="21"/>
                <w:szCs w:val="21"/>
                <w:lang w:val="en-US" w:eastAsia="zh-CN"/>
              </w:rPr>
              <w:t>，它是一个保存苗族“原始生态”文化完整的地方，由十余个依山而建的自然村寨相连成片，是目前中国乃至全世界最大的苗族聚居村寨。走进村寨，感受浓郁而古朴的悠闲农居生活，观苗寨吊脚楼景观，赏田园风光。</w:t>
            </w:r>
          </w:p>
          <w:p w14:paraId="0ACBF13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前往贵阳</w:t>
            </w:r>
            <w:r>
              <w:rPr>
                <w:rFonts w:hint="eastAsia" w:ascii="微软雅黑" w:hAnsi="微软雅黑" w:eastAsia="微软雅黑" w:cs="微软雅黑"/>
                <w:b/>
                <w:bCs/>
                <w:color w:val="FF0000"/>
                <w:sz w:val="21"/>
                <w:szCs w:val="21"/>
                <w:lang w:val="en-US" w:eastAsia="zh-CN"/>
              </w:rPr>
              <w:t>【二七路小吃街】</w:t>
            </w:r>
            <w:r>
              <w:rPr>
                <w:rFonts w:hint="eastAsia" w:ascii="微软雅黑" w:hAnsi="微软雅黑" w:eastAsia="微软雅黑" w:cs="微软雅黑"/>
                <w:sz w:val="21"/>
                <w:szCs w:val="21"/>
                <w:lang w:val="en-US" w:eastAsia="zh-CN"/>
              </w:rPr>
              <w:t>坐落于贵阳市中心地段，囊括贵州众多特色风味小吃，蒸煮烹炸，品类齐全，毗邻休闲娱乐购物中心鸿通城，满足您对黔地美食的所有猎奇。</w:t>
            </w:r>
          </w:p>
          <w:p w14:paraId="586970B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default" w:ascii="微软雅黑" w:hAnsi="微软雅黑" w:eastAsia="微软雅黑" w:cs="微软雅黑"/>
                <w:kern w:val="2"/>
                <w:sz w:val="21"/>
                <w:szCs w:val="21"/>
                <w:lang w:val="en-US" w:eastAsia="zh-CN" w:bidi="ar"/>
              </w:rPr>
            </w:pPr>
            <w:r>
              <w:rPr>
                <w:rFonts w:hint="eastAsia" w:ascii="微软雅黑" w:hAnsi="微软雅黑" w:eastAsia="微软雅黑" w:cs="微软雅黑"/>
                <w:sz w:val="21"/>
                <w:szCs w:val="21"/>
                <w:lang w:val="en-US" w:eastAsia="zh-CN"/>
              </w:rPr>
              <w:t>游览结束后乘车入住酒店。</w:t>
            </w:r>
          </w:p>
        </w:tc>
      </w:tr>
      <w:tr w14:paraId="322798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59"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DB8A2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drawing>
                <wp:inline distT="0" distB="0" distL="114300" distR="114300">
                  <wp:extent cx="2392045" cy="1501775"/>
                  <wp:effectExtent l="0" t="0" r="8255" b="3175"/>
                  <wp:docPr id="41" name="图片 41" descr="千户苗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千户苗寨2"/>
                          <pic:cNvPicPr>
                            <a:picLocks noChangeAspect="1"/>
                          </pic:cNvPicPr>
                        </pic:nvPicPr>
                        <pic:blipFill>
                          <a:blip r:embed="rId21"/>
                          <a:stretch>
                            <a:fillRect/>
                          </a:stretch>
                        </pic:blipFill>
                        <pic:spPr>
                          <a:xfrm>
                            <a:off x="0" y="0"/>
                            <a:ext cx="2392045" cy="1501775"/>
                          </a:xfrm>
                          <a:prstGeom prst="rect">
                            <a:avLst/>
                          </a:prstGeom>
                        </pic:spPr>
                      </pic:pic>
                    </a:graphicData>
                  </a:graphic>
                </wp:inline>
              </w:drawing>
            </w:r>
            <w:r>
              <w:rPr>
                <w:rFonts w:hint="eastAsia" w:ascii="微软雅黑" w:hAnsi="微软雅黑" w:eastAsia="微软雅黑" w:cs="微软雅黑"/>
                <w:kern w:val="2"/>
                <w:sz w:val="21"/>
                <w:szCs w:val="21"/>
                <w:lang w:val="en-US" w:eastAsia="zh-CN" w:bidi="ar"/>
              </w:rPr>
              <w:drawing>
                <wp:inline distT="0" distB="0" distL="114300" distR="114300">
                  <wp:extent cx="2247900" cy="1518920"/>
                  <wp:effectExtent l="0" t="0" r="0" b="5080"/>
                  <wp:docPr id="40" name="图片 40" descr="千户苗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千户苗寨3"/>
                          <pic:cNvPicPr>
                            <a:picLocks noChangeAspect="1"/>
                          </pic:cNvPicPr>
                        </pic:nvPicPr>
                        <pic:blipFill>
                          <a:blip r:embed="rId22"/>
                          <a:stretch>
                            <a:fillRect/>
                          </a:stretch>
                        </pic:blipFill>
                        <pic:spPr>
                          <a:xfrm>
                            <a:off x="0" y="0"/>
                            <a:ext cx="2247900" cy="1518920"/>
                          </a:xfrm>
                          <a:prstGeom prst="rect">
                            <a:avLst/>
                          </a:prstGeom>
                        </pic:spPr>
                      </pic:pic>
                    </a:graphicData>
                  </a:graphic>
                </wp:inline>
              </w:drawing>
            </w:r>
            <w:r>
              <w:rPr>
                <w:rFonts w:hint="eastAsia" w:ascii="微软雅黑" w:hAnsi="微软雅黑" w:eastAsia="微软雅黑" w:cs="微软雅黑"/>
                <w:kern w:val="2"/>
                <w:sz w:val="21"/>
                <w:szCs w:val="21"/>
                <w:lang w:val="en-US" w:eastAsia="zh-CN" w:bidi="ar"/>
              </w:rPr>
              <w:drawing>
                <wp:inline distT="0" distB="0" distL="114300" distR="114300">
                  <wp:extent cx="2310130" cy="1541780"/>
                  <wp:effectExtent l="0" t="0" r="13970" b="1270"/>
                  <wp:docPr id="43" name="图片 43" descr="千户苗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千户苗寨4"/>
                          <pic:cNvPicPr>
                            <a:picLocks noChangeAspect="1"/>
                          </pic:cNvPicPr>
                        </pic:nvPicPr>
                        <pic:blipFill>
                          <a:blip r:embed="rId23"/>
                          <a:stretch>
                            <a:fillRect/>
                          </a:stretch>
                        </pic:blipFill>
                        <pic:spPr>
                          <a:xfrm>
                            <a:off x="0" y="0"/>
                            <a:ext cx="2310130" cy="1541780"/>
                          </a:xfrm>
                          <a:prstGeom prst="rect">
                            <a:avLst/>
                          </a:prstGeom>
                        </pic:spPr>
                      </pic:pic>
                    </a:graphicData>
                  </a:graphic>
                </wp:inline>
              </w:drawing>
            </w:r>
          </w:p>
        </w:tc>
      </w:tr>
      <w:tr w14:paraId="0AE599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39386B27">
            <w:pPr>
              <w:rPr>
                <w:rStyle w:val="8"/>
                <w:rFonts w:hint="eastAsia"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贵阳送站</w:t>
            </w:r>
            <w:r>
              <w:rPr>
                <w:rFonts w:hint="eastAsia" w:ascii="微软雅黑" w:hAnsi="微软雅黑" w:eastAsia="微软雅黑" w:cs="微软雅黑"/>
                <w:b/>
                <w:bCs w:val="0"/>
                <w:color w:val="FFFFFF"/>
                <w:sz w:val="28"/>
                <w:szCs w:val="28"/>
                <w:lang w:val="en-US" w:eastAsia="zh-CN"/>
              </w:rPr>
              <w:t>→出发地</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4F3B0F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8398E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根据您返程的时间我社安排工作人员送站，返温馨家园。结束愉快的贵州之旅！</w:t>
            </w:r>
          </w:p>
        </w:tc>
      </w:tr>
      <w:tr w14:paraId="2EC3D1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F3FAA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A92DA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61A75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5E0D36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9E18BB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27DD418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en-US" w:eastAsia="zh-CN"/>
              </w:rPr>
              <w:t xml:space="preserve">门票： 含行程所列景点首道大门票，不含景区观光车，具体请参考行程描述，所列景点不退不换。（贵州景点购票为实名制，请提前准备身份证交予导游） </w:t>
            </w:r>
          </w:p>
          <w:p w14:paraId="57E05E3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2、酒店：</w:t>
            </w:r>
            <w:r>
              <w:rPr>
                <w:rFonts w:hint="eastAsia" w:ascii="微软雅黑" w:hAnsi="微软雅黑" w:eastAsia="微软雅黑" w:cs="微软雅黑"/>
                <w:b/>
                <w:bCs/>
                <w:sz w:val="21"/>
                <w:szCs w:val="21"/>
                <w:lang w:val="en-US" w:eastAsia="zh-CN"/>
              </w:rPr>
              <w:t>两种住宿标准可选</w:t>
            </w:r>
            <w:r>
              <w:rPr>
                <w:rFonts w:hint="eastAsia" w:ascii="微软雅黑" w:hAnsi="微软雅黑" w:eastAsia="微软雅黑" w:cs="微软雅黑"/>
                <w:sz w:val="21"/>
                <w:szCs w:val="21"/>
                <w:lang w:val="en-US" w:eastAsia="zh-CN"/>
              </w:rPr>
              <w:t>：</w:t>
            </w:r>
          </w:p>
          <w:p w14:paraId="415410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lang w:val="en-US" w:eastAsia="zh-CN"/>
              </w:rPr>
              <w:t>网评四钻标准</w:t>
            </w:r>
            <w:r>
              <w:rPr>
                <w:rFonts w:hint="eastAsia" w:ascii="微软雅黑" w:hAnsi="微软雅黑" w:eastAsia="微软雅黑" w:cs="微软雅黑"/>
                <w:sz w:val="21"/>
                <w:szCs w:val="21"/>
                <w:lang w:val="en-US" w:eastAsia="zh-CN"/>
              </w:rPr>
              <w:t>：入住4晚网评四钻酒店+1晚西江舒适客栈（单房差补980元）</w:t>
            </w:r>
          </w:p>
          <w:p w14:paraId="6EE3AD4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pacing w:val="-9"/>
                <w:sz w:val="21"/>
                <w:szCs w:val="21"/>
                <w:lang w:val="en-US" w:eastAsia="zh-CN" w:bidi="zh-CN"/>
              </w:rPr>
              <w:t>网评五钻标准：</w:t>
            </w:r>
            <w:r>
              <w:rPr>
                <w:rFonts w:hint="eastAsia" w:ascii="微软雅黑" w:hAnsi="微软雅黑" w:eastAsia="微软雅黑" w:cs="微软雅黑"/>
                <w:sz w:val="21"/>
                <w:szCs w:val="21"/>
                <w:lang w:val="en-US" w:eastAsia="zh-CN"/>
              </w:rPr>
              <w:t>入住4晚网评五钻酒店+1晚西江舒适客栈（单房差补1250元）</w:t>
            </w:r>
          </w:p>
          <w:p w14:paraId="387AA60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备注：如遇特殊原因，不能安排参考酒店时，我社有权安排同级别、同标准的其他酒店。</w:t>
            </w:r>
          </w:p>
          <w:p w14:paraId="3E082011">
            <w:pPr>
              <w:keepNext w:val="0"/>
              <w:keepLines w:val="0"/>
              <w:pageBreakBefore w:val="0"/>
              <w:widowControl w:val="0"/>
              <w:numPr>
                <w:ilvl w:val="0"/>
                <w:numId w:val="4"/>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用餐：</w:t>
            </w:r>
            <w:r>
              <w:rPr>
                <w:rFonts w:hint="eastAsia" w:ascii="微软雅黑" w:hAnsi="微软雅黑" w:eastAsia="微软雅黑" w:cs="微软雅黑"/>
                <w:b/>
                <w:bCs/>
                <w:sz w:val="21"/>
                <w:szCs w:val="21"/>
                <w:lang w:val="en-US" w:eastAsia="zh-CN"/>
              </w:rPr>
              <w:t>5早4正餐</w:t>
            </w:r>
            <w:r>
              <w:rPr>
                <w:rFonts w:hint="eastAsia" w:ascii="微软雅黑" w:hAnsi="微软雅黑" w:eastAsia="微软雅黑" w:cs="微软雅黑"/>
                <w:sz w:val="21"/>
                <w:szCs w:val="21"/>
                <w:lang w:val="en-US" w:eastAsia="zh-CN"/>
              </w:rPr>
              <w:t>，（赠送黔味特色宴）正餐九菜一汤，十人一桌。</w:t>
            </w:r>
          </w:p>
          <w:p w14:paraId="4B7CBE4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当地特色美食，地道黔味体验：行程中备注不含用餐敬请自理，如因自身原因放弃用餐，则餐费不退。（人数不足10人，则菜品数量相应减少）</w:t>
            </w:r>
          </w:p>
          <w:p w14:paraId="241D9A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4、交通：横排2+1头等舱保姆车（7人以内使用奔驰/别克商务车），保证每人一正座</w:t>
            </w:r>
            <w:r>
              <w:rPr>
                <w:rFonts w:hint="eastAsia" w:ascii="微软雅黑" w:hAnsi="微软雅黑" w:eastAsia="微软雅黑" w:cs="微软雅黑"/>
                <w:sz w:val="21"/>
                <w:szCs w:val="21"/>
                <w:lang w:val="zh-CN" w:eastAsia="zh-CN"/>
              </w:rPr>
              <w:t>（车辆大小由旅行社根据游客人数调整）</w:t>
            </w:r>
          </w:p>
          <w:p w14:paraId="56A291D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sz w:val="21"/>
                <w:szCs w:val="21"/>
                <w:lang w:val="en-US" w:eastAsia="zh-CN"/>
              </w:rPr>
              <w:t>5、导服：国导证导游服务</w:t>
            </w:r>
          </w:p>
        </w:tc>
      </w:tr>
      <w:tr w14:paraId="00AC6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EFF3458">
            <w:pPr>
              <w:keepNext w:val="0"/>
              <w:keepLines w:val="0"/>
              <w:pageBreakBefore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65C87B10">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w:t>
            </w:r>
            <w:r>
              <w:rPr>
                <w:rFonts w:hint="eastAsia" w:ascii="微软雅黑" w:hAnsi="微软雅黑" w:eastAsia="微软雅黑" w:cs="微软雅黑"/>
                <w:kern w:val="0"/>
                <w:sz w:val="21"/>
                <w:szCs w:val="21"/>
                <w:vertAlign w:val="baseline"/>
                <w:lang w:val="en-US" w:eastAsia="zh-CN" w:bidi="ar"/>
              </w:rPr>
              <w:t>年龄2~14周岁（不含）</w:t>
            </w:r>
          </w:p>
          <w:p w14:paraId="3BE448DC">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儿童价格包含：往返机票经济舱、当地接待车位费、全程半餐费、导游服务费</w:t>
            </w:r>
          </w:p>
          <w:p w14:paraId="1363ED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w:t>
            </w:r>
            <w:r>
              <w:rPr>
                <w:rFonts w:hint="eastAsia" w:ascii="微软雅黑" w:hAnsi="微软雅黑" w:eastAsia="微软雅黑" w:cs="微软雅黑"/>
                <w:b/>
                <w:bCs/>
              </w:rPr>
              <w:t>住宿、门票及小交通</w:t>
            </w:r>
            <w:r>
              <w:rPr>
                <w:rFonts w:hint="eastAsia" w:ascii="微软雅黑" w:hAnsi="微软雅黑" w:eastAsia="微软雅黑" w:cs="微软雅黑"/>
                <w:b/>
                <w:bCs/>
                <w:lang w:eastAsia="zh-CN"/>
              </w:rPr>
              <w:t>，</w:t>
            </w:r>
            <w:r>
              <w:rPr>
                <w:rFonts w:hint="eastAsia" w:ascii="微软雅黑" w:hAnsi="微软雅黑" w:eastAsia="微软雅黑" w:cs="微软雅黑"/>
              </w:rPr>
              <w:t>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tc>
      </w:tr>
      <w:tr w14:paraId="045D31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33C719A">
            <w:pPr>
              <w:keepNext w:val="0"/>
              <w:keepLines w:val="0"/>
              <w:pageBreakBefore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396B139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00B050"/>
                <w:sz w:val="21"/>
                <w:szCs w:val="21"/>
                <w:lang w:eastAsia="zh-CN"/>
              </w:rPr>
            </w:pPr>
            <w:r>
              <w:rPr>
                <w:rFonts w:hint="eastAsia" w:ascii="微软雅黑" w:hAnsi="微软雅黑" w:eastAsia="微软雅黑" w:cs="微软雅黑"/>
                <w:color w:val="FF0000"/>
                <w:kern w:val="2"/>
                <w:sz w:val="21"/>
                <w:szCs w:val="24"/>
                <w:lang w:val="en-US" w:eastAsia="zh-CN" w:bidi="ar-SA"/>
              </w:rPr>
              <w:t>正常收客年龄：75周岁以下（不收旅游聋哑人士，行动不便者，孕妇，旅游同行，导游证，记者，回民 ）</w:t>
            </w:r>
          </w:p>
          <w:p w14:paraId="118AAAEC">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eastAsia="zh-CN"/>
              </w:rPr>
              <w:t>1、70岁以上需26-69岁亲属陪同，提供健康证明，签好免责，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03CDBDCF">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sz w:val="21"/>
                <w:szCs w:val="21"/>
                <w:lang w:val="en-US" w:eastAsia="zh-CN"/>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、儿童：只含导服，车位，正餐半餐（不含门票、早餐、床位）</w:t>
            </w:r>
            <w:r>
              <w:rPr>
                <w:rFonts w:hint="eastAsia" w:ascii="微软雅黑" w:hAnsi="微软雅黑" w:eastAsia="微软雅黑" w:cs="微软雅黑"/>
                <w:b w:val="0"/>
                <w:bCs w:val="0"/>
                <w:color w:val="auto"/>
                <w:sz w:val="21"/>
                <w:szCs w:val="21"/>
              </w:rPr>
              <w:t>特别提示：身高1米2以下儿童景区门票免费，超过1米2的儿童请提前报备并预定相应门票，如未预定在当地临时需要不能保证正常购买。</w:t>
            </w:r>
            <w:r>
              <w:rPr>
                <w:rFonts w:hint="eastAsia" w:ascii="微软雅黑" w:hAnsi="微软雅黑" w:eastAsia="微软雅黑" w:cs="微软雅黑"/>
                <w:b w:val="0"/>
                <w:bCs w:val="0"/>
                <w:color w:val="auto"/>
                <w:sz w:val="21"/>
                <w:szCs w:val="21"/>
                <w:lang w:val="en-US" w:eastAsia="zh-CN"/>
              </w:rPr>
              <w:t xml:space="preserve"> </w:t>
            </w:r>
          </w:p>
          <w:p w14:paraId="6F749AB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、旅行社核算报价是打包价格，无优无退费</w:t>
            </w:r>
          </w:p>
        </w:tc>
      </w:tr>
      <w:tr w14:paraId="6ED72A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613F69D">
            <w:pPr>
              <w:keepNext w:val="0"/>
              <w:keepLines w:val="0"/>
              <w:pageBreakBefore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154F113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1、不含景区必消小交通：</w:t>
            </w:r>
            <w:r>
              <w:rPr>
                <w:rFonts w:hint="eastAsia" w:ascii="微软雅黑" w:hAnsi="微软雅黑" w:eastAsia="微软雅黑" w:cs="微软雅黑"/>
                <w:b w:val="0"/>
                <w:bCs w:val="0"/>
                <w:sz w:val="21"/>
                <w:szCs w:val="21"/>
                <w:lang w:val="en-US" w:eastAsia="zh-CN"/>
              </w:rPr>
              <w:t>黄果树60元/人，西江30元/人，小七孔50元/人、天眼摆渡车50元/人、天洞电瓶车5元/人，费用需自理。</w:t>
            </w:r>
          </w:p>
          <w:p w14:paraId="2073C3F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2、不含景区内自费项目：</w:t>
            </w:r>
            <w:r>
              <w:rPr>
                <w:rFonts w:hint="eastAsia" w:ascii="微软雅黑" w:hAnsi="微软雅黑" w:eastAsia="微软雅黑" w:cs="微软雅黑"/>
                <w:b w:val="0"/>
                <w:bCs w:val="0"/>
                <w:sz w:val="21"/>
                <w:szCs w:val="21"/>
                <w:lang w:val="en-US" w:eastAsia="zh-CN"/>
              </w:rPr>
              <w:t>黄果树大瀑布扶梯单程30元/人、双程50元/人、天星桥下    半段索道单程10元/人；小七孔鸳鸯湖游船30元/人、大七孔游船往返40元/人；天眼瞭望台直通车40元/人、天眼FAST观测体验30元/人、球幕飞行影院80元/人。</w:t>
            </w:r>
          </w:p>
          <w:p w14:paraId="3782C0E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color w:val="FF0000"/>
                <w:kern w:val="0"/>
                <w:sz w:val="21"/>
                <w:szCs w:val="21"/>
                <w:lang w:val="en-US" w:eastAsia="zh-CN"/>
              </w:rPr>
            </w:pPr>
            <w:r>
              <w:rPr>
                <w:rFonts w:hint="eastAsia" w:ascii="微软雅黑" w:hAnsi="微软雅黑" w:eastAsia="微软雅黑" w:cs="微软雅黑"/>
                <w:color w:val="FF0000"/>
                <w:kern w:val="0"/>
                <w:sz w:val="21"/>
                <w:szCs w:val="21"/>
                <w:lang w:val="en-US" w:eastAsia="zh-CN"/>
              </w:rPr>
              <w:t>老年人、学生参团请带好学生证，老年证，身份证或户口本等相关证件；配合出示证件，无退费。</w:t>
            </w:r>
          </w:p>
          <w:p w14:paraId="57ED3E5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3、保险：</w:t>
            </w:r>
            <w:r>
              <w:rPr>
                <w:rFonts w:hint="eastAsia" w:ascii="微软雅黑" w:hAnsi="微软雅黑" w:eastAsia="微软雅黑" w:cs="微软雅黑"/>
                <w:color w:val="auto"/>
                <w:kern w:val="0"/>
                <w:sz w:val="21"/>
                <w:szCs w:val="21"/>
                <w:lang w:val="en-US" w:eastAsia="zh-CN"/>
              </w:rPr>
              <w:t>包含旅行社责任险，不含旅游意外险。（请游客或组团门市出团前购买旅游意外险，注：若未购买旅游意外险的游客或组团门市，责任自负，敬请知悉！）</w:t>
            </w:r>
          </w:p>
          <w:p w14:paraId="0EBDBA8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4、</w:t>
            </w:r>
            <w:r>
              <w:rPr>
                <w:rFonts w:hint="eastAsia" w:ascii="微软雅黑" w:hAnsi="微软雅黑" w:eastAsia="微软雅黑" w:cs="微软雅黑"/>
                <w:color w:val="auto"/>
                <w:kern w:val="0"/>
                <w:sz w:val="21"/>
                <w:szCs w:val="21"/>
                <w:lang w:val="en-US" w:eastAsia="zh-CN"/>
              </w:rPr>
              <w:t>服务项目未提到的其它一切费用，例如特殊门票等，请自理。</w:t>
            </w:r>
          </w:p>
          <w:p w14:paraId="5AEE20D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color w:val="auto"/>
                <w:kern w:val="0"/>
                <w:sz w:val="21"/>
                <w:szCs w:val="21"/>
                <w:lang w:val="en-US" w:eastAsia="zh-CN"/>
              </w:rPr>
              <w:t>酒店内行李搬运、洗熨、电话、传真、收费电视、烟酒、饮料等私人费用，请自理。</w:t>
            </w:r>
          </w:p>
          <w:p w14:paraId="46161FA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b/>
                <w:bCs/>
                <w:sz w:val="21"/>
                <w:szCs w:val="21"/>
                <w:lang w:val="en-US" w:eastAsia="zh-CN"/>
              </w:rPr>
              <w:t>6、</w:t>
            </w:r>
            <w:r>
              <w:rPr>
                <w:rFonts w:hint="eastAsia" w:ascii="微软雅黑" w:hAnsi="微软雅黑" w:eastAsia="微软雅黑" w:cs="微软雅黑"/>
                <w:color w:val="auto"/>
                <w:kern w:val="0"/>
                <w:sz w:val="21"/>
                <w:szCs w:val="21"/>
                <w:lang w:val="en-US" w:eastAsia="zh-CN"/>
              </w:rPr>
              <w:t>旅游费用不包括旅游者因违约、自身过错、自由活动期间自身行为或疾病所引起的人身和财产损失。</w:t>
            </w:r>
          </w:p>
        </w:tc>
      </w:tr>
      <w:tr w14:paraId="1B2C1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C68D01C">
            <w:pPr>
              <w:keepNext w:val="0"/>
              <w:keepLines w:val="0"/>
              <w:pageBreakBefore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☆☆赠送项目☆☆</w:t>
            </w:r>
          </w:p>
          <w:p w14:paraId="4AFFC97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1.</w:t>
            </w:r>
            <w:r>
              <w:rPr>
                <w:rFonts w:hint="eastAsia" w:ascii="微软雅黑" w:hAnsi="微软雅黑" w:eastAsia="微软雅黑" w:cs="微软雅黑"/>
                <w:b w:val="0"/>
                <w:bCs w:val="0"/>
                <w:sz w:val="21"/>
                <w:szCs w:val="21"/>
                <w:lang w:val="en-US" w:eastAsia="zh-CN"/>
              </w:rPr>
              <w:t>全天24小时专车免费接站。</w:t>
            </w:r>
          </w:p>
          <w:p w14:paraId="591B1F1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2.</w:t>
            </w:r>
            <w:r>
              <w:rPr>
                <w:rFonts w:hint="eastAsia" w:ascii="微软雅黑" w:hAnsi="微软雅黑" w:eastAsia="微软雅黑" w:cs="微软雅黑"/>
                <w:b w:val="0"/>
                <w:bCs w:val="0"/>
                <w:sz w:val="21"/>
                <w:szCs w:val="21"/>
                <w:lang w:val="en-US" w:eastAsia="zh-CN"/>
              </w:rPr>
              <w:t>每人每天1瓶矿泉水。</w:t>
            </w:r>
          </w:p>
          <w:p w14:paraId="243835A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3.每位小朋友赠送天眼模型1个。</w:t>
            </w:r>
          </w:p>
          <w:p w14:paraId="39FD62F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4.赠送200元/人</w:t>
            </w:r>
            <w:r>
              <w:rPr>
                <w:rFonts w:hint="eastAsia" w:ascii="微软雅黑" w:hAnsi="微软雅黑" w:eastAsia="微软雅黑" w:cs="微软雅黑"/>
                <w:b w:val="0"/>
                <w:bCs w:val="0"/>
                <w:sz w:val="21"/>
                <w:szCs w:val="21"/>
                <w:lang w:val="en-US" w:eastAsia="zh-CN"/>
              </w:rPr>
              <w:t>西江</w:t>
            </w:r>
            <w:r>
              <w:rPr>
                <w:rFonts w:hint="default" w:ascii="微软雅黑" w:hAnsi="微软雅黑" w:eastAsia="微软雅黑" w:cs="微软雅黑"/>
                <w:b w:val="0"/>
                <w:bCs w:val="0"/>
                <w:sz w:val="21"/>
                <w:szCs w:val="21"/>
                <w:lang w:val="en-US" w:eastAsia="zh-CN"/>
              </w:rPr>
              <w:t>定点旅拍代金券</w:t>
            </w:r>
            <w:r>
              <w:rPr>
                <w:rFonts w:hint="eastAsia" w:ascii="微软雅黑" w:hAnsi="微软雅黑" w:eastAsia="微软雅黑" w:cs="微软雅黑"/>
                <w:b w:val="0"/>
                <w:bCs w:val="0"/>
                <w:sz w:val="21"/>
                <w:szCs w:val="21"/>
                <w:lang w:val="zh-CN" w:eastAsia="zh-CN"/>
              </w:rPr>
              <w:t>（</w:t>
            </w:r>
            <w:r>
              <w:rPr>
                <w:rFonts w:hint="eastAsia" w:ascii="微软雅黑" w:hAnsi="微软雅黑" w:eastAsia="微软雅黑" w:cs="微软雅黑"/>
                <w:b w:val="0"/>
                <w:bCs w:val="0"/>
                <w:sz w:val="21"/>
                <w:szCs w:val="21"/>
                <w:lang w:val="en-US" w:eastAsia="zh-CN"/>
              </w:rPr>
              <w:t>可在西江指定旅拍点使用，</w:t>
            </w:r>
            <w:r>
              <w:rPr>
                <w:rFonts w:hint="eastAsia" w:ascii="微软雅黑" w:hAnsi="微软雅黑" w:eastAsia="微软雅黑" w:cs="微软雅黑"/>
                <w:b w:val="0"/>
                <w:bCs w:val="0"/>
                <w:sz w:val="21"/>
                <w:szCs w:val="21"/>
                <w:lang w:val="zh-CN" w:eastAsia="zh-CN"/>
              </w:rPr>
              <w:t>不可折现，</w:t>
            </w:r>
            <w:r>
              <w:rPr>
                <w:rFonts w:hint="eastAsia" w:ascii="微软雅黑" w:hAnsi="微软雅黑" w:eastAsia="微软雅黑" w:cs="微软雅黑"/>
                <w:b w:val="0"/>
                <w:bCs w:val="0"/>
                <w:sz w:val="21"/>
                <w:szCs w:val="21"/>
                <w:lang w:val="en-US" w:eastAsia="zh-CN"/>
              </w:rPr>
              <w:t>单张代金券只能使用一次）。</w:t>
            </w:r>
          </w:p>
          <w:p w14:paraId="0E37265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Times New Roman" w:hAnsi="Times New Roman" w:eastAsia="宋体" w:cs="Times New Roman"/>
                <w:b/>
                <w:bCs/>
                <w:color w:val="FF0000"/>
                <w:kern w:val="2"/>
                <w:sz w:val="21"/>
                <w:lang w:val="en-US" w:eastAsia="zh-CN" w:bidi="ar-SA"/>
              </w:rPr>
              <w:t>备注：因以上为赠送项目，若未使用，视为自愿放弃，无任何退费。</w:t>
            </w:r>
          </w:p>
        </w:tc>
      </w:tr>
      <w:tr w14:paraId="7F3BAB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434403E">
            <w:pPr>
              <w:keepNext w:val="0"/>
              <w:keepLines w:val="0"/>
              <w:pageBreakBefore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72AC964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eastAsia="zh-CN"/>
              </w:rPr>
            </w:pPr>
            <w:r>
              <w:rPr>
                <w:rFonts w:hint="eastAsia" w:ascii="微软雅黑" w:hAnsi="微软雅黑" w:eastAsia="微软雅黑" w:cs="微软雅黑"/>
                <w:b/>
                <w:bCs/>
                <w:color w:val="FF0000"/>
                <w:sz w:val="21"/>
                <w:szCs w:val="21"/>
                <w:lang w:eastAsia="zh-CN"/>
              </w:rPr>
              <w:t>四钻参考：</w:t>
            </w:r>
          </w:p>
          <w:p w14:paraId="22F3112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贵阳：</w:t>
            </w:r>
            <w:r>
              <w:rPr>
                <w:rFonts w:hint="eastAsia" w:ascii="微软雅黑" w:hAnsi="微软雅黑" w:eastAsia="微软雅黑" w:cs="微软雅黑"/>
                <w:i w:val="0"/>
                <w:iCs w:val="0"/>
                <w:color w:val="000000"/>
                <w:kern w:val="0"/>
                <w:sz w:val="21"/>
                <w:szCs w:val="21"/>
                <w:u w:val="none"/>
                <w:lang w:val="en-US" w:eastAsia="zh-CN" w:bidi="ar"/>
              </w:rPr>
              <w:t>TOWO上品国际、西苑锦润、外滩一号、和颐至尚酒店（贵阳观山湖区西南国际商贸城店）、旅途浮光酒店（贵阳观山湖会展城店）、百灵、雅斯特、喜天、智选、喀斯特、华美达安可、达喜雅、锦江都城、凯里亚德、贵阳地中海温泉度假酒店、雅迪尔、翼汇航空、城市森林、安巢多彩、金熙、骉马、维也纳、云鹭、空港、金熙、金阳大酒店、浩宇都城、城市森林、奇洋、维艾斯、林城、格林东方、林城万宜、万宜丽景、丽怡、大成精舍、希顿</w:t>
            </w:r>
          </w:p>
          <w:p w14:paraId="567CE59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b/>
                <w:bCs/>
                <w:color w:val="FF0000"/>
                <w:sz w:val="21"/>
                <w:szCs w:val="21"/>
                <w:lang w:val="en-US" w:eastAsia="zh-CN"/>
              </w:rPr>
              <w:t>第二天：</w:t>
            </w:r>
            <w:r>
              <w:rPr>
                <w:rFonts w:hint="eastAsia" w:ascii="微软雅黑" w:hAnsi="微软雅黑" w:eastAsia="微软雅黑" w:cs="微软雅黑"/>
                <w:i w:val="0"/>
                <w:iCs w:val="0"/>
                <w:color w:val="000000"/>
                <w:kern w:val="0"/>
                <w:sz w:val="21"/>
                <w:szCs w:val="21"/>
                <w:u w:val="none"/>
                <w:lang w:val="en-US" w:eastAsia="zh-CN" w:bidi="ar"/>
              </w:rPr>
              <w:t>安顺：葡华大酒店、维也纳、麦客达温德姆、华博大酒店、鑫悦温泉酒店、御马湾、美居、屯舍文化、贵飞酒店、和颐至尚、安颐、美居、华美达、怡程、东城、朴树四季、丽枫、维也纳、丽怡、安澜、娄湖</w:t>
            </w:r>
          </w:p>
          <w:p w14:paraId="20CFF9F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贵阳：TOWO上品国际酒店、旅途浮光酒店、外滩一号、西苑锦润、百灵酒店、智选假日、峰润喀斯特酒店、达喜雅智慧酒店、索菲智慧、华美达安可、贵怡酒店、和颐至上、云鹭酒店、雅斯特、喜天、达喜雅、锦江都城、凯里亚德、贵阳地中海温泉度假酒店、雅迪尔、翼汇航空、城市森林、安巢多彩、金熙、骉马、维也纳、大成精舍、希顿</w:t>
            </w:r>
          </w:p>
          <w:p w14:paraId="0426AC9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第三天：</w:t>
            </w:r>
            <w:r>
              <w:rPr>
                <w:rFonts w:hint="eastAsia" w:ascii="微软雅黑" w:hAnsi="微软雅黑" w:eastAsia="微软雅黑" w:cs="微软雅黑"/>
                <w:i w:val="0"/>
                <w:iCs w:val="0"/>
                <w:color w:val="000000"/>
                <w:kern w:val="0"/>
                <w:sz w:val="21"/>
                <w:szCs w:val="21"/>
                <w:u w:val="none"/>
                <w:lang w:val="en-US" w:eastAsia="zh-CN" w:bidi="ar"/>
              </w:rPr>
              <w:t>三力、君归、冰雪水世界、荔波饭店、荔波贵州饭店、青瑶、喜事欢朋、绿宝石、山水别墅</w:t>
            </w:r>
          </w:p>
          <w:p w14:paraId="18118AC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第四天：</w:t>
            </w:r>
            <w:r>
              <w:rPr>
                <w:rFonts w:hint="eastAsia" w:ascii="微软雅黑" w:hAnsi="微软雅黑" w:eastAsia="微软雅黑" w:cs="微软雅黑"/>
                <w:i w:val="0"/>
                <w:iCs w:val="0"/>
                <w:color w:val="000000"/>
                <w:kern w:val="0"/>
                <w:sz w:val="21"/>
                <w:szCs w:val="21"/>
                <w:u w:val="none"/>
                <w:lang w:val="en-US" w:eastAsia="zh-CN" w:bidi="ar"/>
              </w:rPr>
              <w:t>田园、西江欣怡、晴山、花汀树、谷里全景、黔庄、西江1号、悦来锦舍、万家如栖、西江水岸、悦居观影民宿、黔和顺、云漫山民宿、花语水岸、沐心居、云隐山居.拾雨楠舍民宿、听涛轩总店、花遇、醉忆江南、蓝靛阁、西江故事、蚩尤部落、九溪云岸、流云、生如夏花、水云间、陶然、星昊、茶么么·墅、悦堂、秘境苗疆、依山伴水、蝶恋花、客云来、月影、花汀树、安妮的歌、春林、牧云梯田、千与千寻、山屿间、苗界</w:t>
            </w:r>
          </w:p>
          <w:p w14:paraId="5C19417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第五天：</w:t>
            </w:r>
            <w:r>
              <w:rPr>
                <w:rFonts w:hint="eastAsia" w:ascii="微软雅黑" w:hAnsi="微软雅黑" w:eastAsia="微软雅黑" w:cs="微软雅黑"/>
                <w:i w:val="0"/>
                <w:iCs w:val="0"/>
                <w:color w:val="000000"/>
                <w:kern w:val="0"/>
                <w:sz w:val="21"/>
                <w:szCs w:val="21"/>
                <w:u w:val="none"/>
                <w:lang w:val="en-US" w:eastAsia="zh-CN" w:bidi="ar"/>
              </w:rPr>
              <w:t>TOWO上品国际、西苑锦润、外滩一号、和颐至尚酒店（贵阳观山湖区西南国际商贸城店）、旅途浮光酒店（贵阳观山湖会展城店）、百灵、雅斯特、喜天、智选、喀斯特、华美达安可、达喜雅、锦江都城、凯里亚德、贵阳地中海温泉度假酒店、雅迪尔、翼汇航空、城市森林、安巢多彩、金熙、骉马、维也纳、云鹭、空港、金熙、金阳大酒店、浩宇都城、城市森林、奇洋、维艾斯、林城、格林东方、林城万宜、万宜丽景、丽怡、大成精舍、希顿</w:t>
            </w:r>
          </w:p>
          <w:p w14:paraId="3377EEA5">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eastAsia="zh-CN"/>
              </w:rPr>
            </w:pPr>
            <w:r>
              <w:rPr>
                <w:rFonts w:hint="eastAsia" w:ascii="微软雅黑" w:hAnsi="微软雅黑" w:eastAsia="微软雅黑" w:cs="微软雅黑"/>
                <w:b/>
                <w:bCs/>
                <w:color w:val="FF0000"/>
                <w:sz w:val="21"/>
                <w:szCs w:val="21"/>
                <w:lang w:eastAsia="zh-CN"/>
              </w:rPr>
              <w:t>五钻参考：</w:t>
            </w:r>
          </w:p>
          <w:p w14:paraId="0EA9AD9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b/>
                <w:bCs/>
                <w:color w:val="FF0000"/>
                <w:sz w:val="21"/>
                <w:szCs w:val="21"/>
                <w:lang w:val="en-US" w:eastAsia="zh-CN"/>
              </w:rPr>
              <w:t>第一天：</w:t>
            </w:r>
            <w:r>
              <w:rPr>
                <w:rFonts w:hint="eastAsia" w:ascii="微软雅黑" w:hAnsi="微软雅黑" w:eastAsia="微软雅黑" w:cs="微软雅黑"/>
                <w:i w:val="0"/>
                <w:iCs w:val="0"/>
                <w:color w:val="000000"/>
                <w:kern w:val="0"/>
                <w:sz w:val="21"/>
                <w:szCs w:val="21"/>
                <w:u w:val="none"/>
                <w:lang w:val="en-US" w:eastAsia="zh-CN" w:bidi="ar"/>
              </w:rPr>
              <w:t>恒世纪酒店、保利、格兰云天、天怡豪生、军阅、万象、假日度假、圣丰、希尔顿惠庭、群生豪生、世纪金源、福朋喜来登</w:t>
            </w:r>
          </w:p>
          <w:p w14:paraId="12C4537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b/>
                <w:bCs/>
                <w:color w:val="FF0000"/>
                <w:sz w:val="21"/>
                <w:szCs w:val="21"/>
                <w:lang w:val="en-US" w:eastAsia="zh-CN"/>
              </w:rPr>
              <w:t>第二天：</w:t>
            </w:r>
            <w:r>
              <w:rPr>
                <w:rFonts w:hint="eastAsia" w:ascii="微软雅黑" w:hAnsi="微软雅黑" w:eastAsia="微软雅黑" w:cs="微软雅黑"/>
                <w:i w:val="0"/>
                <w:iCs w:val="0"/>
                <w:color w:val="000000"/>
                <w:kern w:val="0"/>
                <w:sz w:val="21"/>
                <w:szCs w:val="21"/>
                <w:u w:val="none"/>
                <w:lang w:val="en-US" w:eastAsia="zh-CN" w:bidi="ar"/>
              </w:rPr>
              <w:t>安顺：华通、澳维、半山、铂瑞兹、豪生温泉</w:t>
            </w:r>
          </w:p>
          <w:p w14:paraId="6A21A27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 xml:space="preserve">贵阳：恒世纪酒店、保利、格兰云天、天怡豪生、军阅、万象、假日度假、圣丰、希尔顿惠庭、群生豪生、北斗湾开元、世纪金源、福朋喜来登                               </w:t>
            </w:r>
          </w:p>
          <w:p w14:paraId="543C968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b/>
                <w:bCs/>
                <w:color w:val="FF0000"/>
                <w:sz w:val="21"/>
                <w:szCs w:val="21"/>
                <w:lang w:val="en-US" w:eastAsia="zh-CN"/>
              </w:rPr>
              <w:t>第三天：</w:t>
            </w:r>
            <w:r>
              <w:rPr>
                <w:rFonts w:hint="eastAsia" w:ascii="微软雅黑" w:hAnsi="微软雅黑" w:eastAsia="微软雅黑" w:cs="微软雅黑"/>
                <w:i w:val="0"/>
                <w:iCs w:val="0"/>
                <w:color w:val="000000"/>
                <w:kern w:val="0"/>
                <w:sz w:val="21"/>
                <w:szCs w:val="21"/>
                <w:u w:val="none"/>
                <w:lang w:val="en-US" w:eastAsia="zh-CN" w:bidi="ar"/>
              </w:rPr>
              <w:t>荔波：三力丽呈、滨江、嘉和、四季花园、睿景、天泰</w:t>
            </w:r>
          </w:p>
          <w:p w14:paraId="7BE05C2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独山：百泉大酒店、豪利维拉</w:t>
            </w:r>
          </w:p>
          <w:p w14:paraId="1DEBDCB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i w:val="0"/>
                <w:iCs w:val="0"/>
                <w:color w:val="000000"/>
                <w:kern w:val="0"/>
                <w:sz w:val="21"/>
                <w:szCs w:val="21"/>
                <w:u w:val="none"/>
                <w:lang w:val="en-US" w:eastAsia="zh-CN" w:bidi="ar"/>
              </w:rPr>
              <w:t>都匀：汇悦、贵品万国、星河湾、汇悦温泉</w:t>
            </w:r>
          </w:p>
          <w:p w14:paraId="3020719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第四天：</w:t>
            </w:r>
            <w:r>
              <w:rPr>
                <w:rFonts w:hint="eastAsia" w:ascii="微软雅黑" w:hAnsi="微软雅黑" w:eastAsia="微软雅黑" w:cs="微软雅黑"/>
                <w:i w:val="0"/>
                <w:iCs w:val="0"/>
                <w:color w:val="000000"/>
                <w:kern w:val="0"/>
                <w:sz w:val="21"/>
                <w:szCs w:val="21"/>
                <w:u w:val="none"/>
                <w:lang w:val="en-US" w:eastAsia="zh-CN" w:bidi="ar"/>
              </w:rPr>
              <w:t>屿念.半山渡、西江1号、蒹葭度假、谷里全景、千梵境酒店、嘎诺文化、如见青山、半山美墅、山与宿、苗寨大院、田眠、半山云府、黔堂、南阅里、画印、鸾喜花园、西江故事、山语涧、原宿星野、苗界、问芥山间美墅、观景半山</w:t>
            </w:r>
          </w:p>
          <w:p w14:paraId="143DDBF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b/>
                <w:bCs/>
                <w:color w:val="FF0000"/>
                <w:sz w:val="21"/>
                <w:szCs w:val="21"/>
                <w:lang w:val="en-US" w:eastAsia="zh-CN"/>
              </w:rPr>
              <w:t>第五天：</w:t>
            </w:r>
            <w:r>
              <w:rPr>
                <w:rFonts w:hint="eastAsia" w:ascii="微软雅黑" w:hAnsi="微软雅黑" w:eastAsia="微软雅黑" w:cs="微软雅黑"/>
                <w:i w:val="0"/>
                <w:iCs w:val="0"/>
                <w:color w:val="000000"/>
                <w:kern w:val="0"/>
                <w:sz w:val="21"/>
                <w:szCs w:val="21"/>
                <w:u w:val="none"/>
                <w:lang w:val="en-US" w:eastAsia="zh-CN" w:bidi="ar"/>
              </w:rPr>
              <w:t>恒世纪酒店、保利、格兰云天、天怡豪生、军阅、万象、假日度假、圣丰、希尔顿惠庭、群生豪生、世纪金源、福朋喜来登</w:t>
            </w:r>
          </w:p>
          <w:p w14:paraId="74A43B8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b/>
                <w:bCs/>
                <w:color w:val="FF0000"/>
                <w:sz w:val="21"/>
                <w:szCs w:val="21"/>
              </w:rPr>
              <w:t>如遇以上参考酒店满房或被征用的情况我社有权安排其它同级标准酒店入住。</w:t>
            </w:r>
          </w:p>
        </w:tc>
      </w:tr>
      <w:tr w14:paraId="1586B3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0B2703C">
            <w:pPr>
              <w:keepNext w:val="0"/>
              <w:keepLines w:val="0"/>
              <w:pageBreakBefore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3134FF33">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1DA66FDA">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2、不含</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635DFC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rPr>
              <w:t>3、</w:t>
            </w:r>
            <w:r>
              <w:rPr>
                <w:rFonts w:hint="eastAsia" w:ascii="微软雅黑" w:hAnsi="微软雅黑" w:eastAsia="微软雅黑" w:cs="微软雅黑"/>
                <w:lang w:eastAsia="zh-CN"/>
              </w:rPr>
              <w:t>不含</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1A1376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3F9905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153AFAE6">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w:t>
            </w:r>
            <w:r>
              <w:rPr>
                <w:rFonts w:hint="eastAsia" w:ascii="微软雅黑" w:hAnsi="微软雅黑" w:eastAsia="微软雅黑" w:cs="微软雅黑"/>
              </w:rPr>
              <w:t>机场及高铁由专车师傅负责接，接站师傅会提前联系，请保持手机畅通。当天无导游，客人至酒店前台报自己的名字拿房，等候导游短信或电话通知第二天的出发时间。（</w:t>
            </w:r>
            <w:r>
              <w:rPr>
                <w:rFonts w:hint="eastAsia" w:ascii="微软雅黑" w:hAnsi="微软雅黑" w:eastAsia="微软雅黑" w:cs="微软雅黑"/>
                <w:lang w:val="en-US" w:eastAsia="zh-CN"/>
              </w:rPr>
              <w:t>7-8月正值旅游旺季，</w:t>
            </w:r>
            <w:r>
              <w:rPr>
                <w:rFonts w:hint="eastAsia" w:ascii="微软雅黑" w:hAnsi="微软雅黑" w:eastAsia="微软雅黑" w:cs="微软雅黑"/>
              </w:rPr>
              <w:t>导游可能要晚上21:00左右才通知，请耐心等待）</w:t>
            </w:r>
          </w:p>
          <w:p w14:paraId="0290ADCB">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w:t>
            </w:r>
            <w:r>
              <w:rPr>
                <w:rFonts w:hint="eastAsia" w:ascii="微软雅黑" w:hAnsi="微软雅黑" w:eastAsia="微软雅黑" w:cs="微软雅黑"/>
              </w:rPr>
              <w:t>14岁以内儿童报价只含正餐半餐费（不含早餐）、车位费，不含门票（包括赠送景点）、不含景区小交通、不占床位，如产生费用需客人自理。（温馨提示：不占床位的游客，在酒店使用早餐时需另行付费，请直接向餐厅购买）</w:t>
            </w:r>
          </w:p>
          <w:p w14:paraId="14A2E6F0">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3.</w:t>
            </w:r>
            <w:r>
              <w:rPr>
                <w:rFonts w:hint="eastAsia" w:ascii="微软雅黑" w:hAnsi="微软雅黑" w:eastAsia="微软雅黑" w:cs="微软雅黑"/>
              </w:rPr>
              <w:t>旅行社对旅游产品自主定价行为，会因出发地、报名时间、各家旅行社促销力度、机票折扣活动等诸多不同相关因素而导致报名价格不同。敬请各位游客在参团游览时不比较、不计较，保持合理的心理预期，若因参团价格差异产生的投诉，视为无效投诉，恕不处理。</w:t>
            </w:r>
            <w:r>
              <w:rPr>
                <w:rFonts w:hint="eastAsia" w:ascii="微软雅黑" w:hAnsi="微软雅黑" w:eastAsia="微软雅黑" w:cs="微软雅黑"/>
                <w:b/>
                <w:bCs/>
              </w:rPr>
              <w:t>如因客人自身原因临时取消行程的需收取相应的空位费，行程抵达前一天取消的需收取车位费损失300元/人，行程当天取消的需收取车位费和房费损失400元/人，敬请留意</w:t>
            </w:r>
            <w:r>
              <w:rPr>
                <w:rFonts w:hint="eastAsia" w:ascii="微软雅黑" w:hAnsi="微软雅黑" w:eastAsia="微软雅黑" w:cs="微软雅黑"/>
              </w:rPr>
              <w:t>。</w:t>
            </w:r>
          </w:p>
          <w:p w14:paraId="7549ED1D">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4.</w:t>
            </w:r>
            <w:r>
              <w:rPr>
                <w:rFonts w:hint="eastAsia" w:ascii="微软雅黑" w:hAnsi="微软雅黑" w:eastAsia="微软雅黑" w:cs="微软雅黑"/>
              </w:rPr>
              <w:t>贵州酒店标准偏低，请旅游者提前做好心理准备。如遇旺季酒店资源紧张或政府临时征用等特殊情况，我社有权调整为同等级标准酒店。</w:t>
            </w:r>
          </w:p>
          <w:p w14:paraId="3421EE41">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5.</w:t>
            </w:r>
            <w:r>
              <w:rPr>
                <w:rFonts w:hint="eastAsia" w:ascii="微软雅黑" w:hAnsi="微软雅黑" w:eastAsia="微软雅黑" w:cs="微软雅黑"/>
              </w:rPr>
              <w:t>贵州景区普遍较大，因团队中各家庭游览速度快慢不一，为避免影响贵宾行程体验，导游会在车上统一讲解，告知景区游览线路、主要特色、集合时间和地点，在关键的路口指引游览方向并执行部分讲解职能，进入景区后自由活动。</w:t>
            </w:r>
          </w:p>
          <w:p w14:paraId="005B883D">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6.</w:t>
            </w:r>
            <w:r>
              <w:rPr>
                <w:rFonts w:hint="eastAsia" w:ascii="微软雅黑" w:hAnsi="微软雅黑" w:eastAsia="微软雅黑" w:cs="微软雅黑"/>
              </w:rPr>
              <w:t>请成人带好有效的证件（身份证），儿童带好户口簿</w:t>
            </w:r>
            <w:r>
              <w:rPr>
                <w:rFonts w:hint="eastAsia" w:ascii="微软雅黑" w:hAnsi="微软雅黑" w:eastAsia="微软雅黑" w:cs="微软雅黑"/>
                <w:lang w:eastAsia="zh-CN"/>
              </w:rPr>
              <w:t>或身份证</w:t>
            </w:r>
            <w:r>
              <w:rPr>
                <w:rFonts w:hint="eastAsia" w:ascii="微软雅黑" w:hAnsi="微软雅黑" w:eastAsia="微软雅黑" w:cs="微软雅黑"/>
              </w:rPr>
              <w:t>。</w:t>
            </w:r>
          </w:p>
          <w:p w14:paraId="3A297BEC">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7.</w:t>
            </w:r>
            <w:r>
              <w:rPr>
                <w:rFonts w:hint="eastAsia" w:ascii="微软雅黑" w:hAnsi="微软雅黑" w:eastAsia="微软雅黑" w:cs="微软雅黑"/>
              </w:rPr>
              <w:t>如遇人力不可抗拒因素或政策性调整导致无法游览的景点（堵车、封路、塌方等），我社有权取消或更换为其它等价景点，赠送景点费用不退，并有权将景点及住宿顺序作相应调整；部分景区及酒店为方便旅游者有自设的商场提供旅游商品出售，这并不属于我社安排范畴，此类投诉恕我社无法受理，敬请留意。</w:t>
            </w:r>
          </w:p>
          <w:p w14:paraId="17C6B662">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8.</w:t>
            </w:r>
            <w:r>
              <w:rPr>
                <w:rFonts w:hint="eastAsia" w:ascii="微软雅黑" w:hAnsi="微软雅黑" w:eastAsia="微软雅黑" w:cs="微软雅黑"/>
              </w:rPr>
              <w:t>夜间或自由活动期间宜结伴同行并告知导游，记好导游手机号码备用，注意人身和财物安全。</w:t>
            </w:r>
          </w:p>
          <w:p w14:paraId="7BD7E7BF">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9.</w:t>
            </w:r>
            <w:r>
              <w:rPr>
                <w:rFonts w:hint="eastAsia" w:ascii="微软雅黑" w:hAnsi="微软雅黑" w:eastAsia="微软雅黑" w:cs="微软雅黑"/>
              </w:rPr>
              <w:t>请配合导游如实填写当地《游客意见单》，请游客认真、如实填写旅游意见反馈表，作为处理意见和问题的主要参考依据。不填或虚填者归来后的投诉将无法受理，如在行程进行中对旅行社的服务标准有异议，请尽量在当地解决。如在旅游期间在当地解决不了，可在当地备案，提醒：旅游投诉时效为返回出发地起30天内有效。</w:t>
            </w:r>
          </w:p>
          <w:p w14:paraId="2B9EFF22">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10.</w:t>
            </w:r>
            <w:r>
              <w:rPr>
                <w:rFonts w:hint="eastAsia" w:ascii="微软雅黑" w:hAnsi="微软雅黑" w:eastAsia="微软雅黑" w:cs="微软雅黑"/>
              </w:rPr>
              <w:t>行程不含的其它当地特色旅游项目及告知内容，如有需求可与当团导游联系，合理安排时间，不给旅游留下遗憾。体验项目当地导游可根据体验的最佳时间进行合理安排。</w:t>
            </w:r>
          </w:p>
          <w:p w14:paraId="341051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11.</w:t>
            </w:r>
            <w:r>
              <w:rPr>
                <w:rFonts w:hint="eastAsia" w:ascii="微软雅黑" w:hAnsi="微软雅黑" w:eastAsia="微软雅黑" w:cs="微软雅黑"/>
              </w:rPr>
              <w:t>贵州地处云贵高原地区，山路较多，请穿轻便、柔软休闲鞋子；贵州素有天无三日晴之说，天气多雨，请自备雨伞；</w:t>
            </w:r>
            <w:r>
              <w:rPr>
                <w:rFonts w:hint="eastAsia" w:ascii="微软雅黑" w:hAnsi="微软雅黑" w:eastAsia="微软雅黑" w:cs="微软雅黑"/>
                <w:lang w:eastAsia="zh-CN"/>
              </w:rPr>
              <w:t>旅游中景点多为</w:t>
            </w:r>
            <w:r>
              <w:rPr>
                <w:rFonts w:hint="eastAsia" w:ascii="微软雅黑" w:hAnsi="微软雅黑" w:eastAsia="微软雅黑" w:cs="微软雅黑"/>
              </w:rPr>
              <w:t>少数民族</w:t>
            </w:r>
            <w:r>
              <w:rPr>
                <w:rFonts w:hint="eastAsia" w:ascii="微软雅黑" w:hAnsi="微软雅黑" w:eastAsia="微软雅黑" w:cs="微软雅黑"/>
                <w:lang w:eastAsia="zh-CN"/>
              </w:rPr>
              <w:t>聚居</w:t>
            </w:r>
            <w:r>
              <w:rPr>
                <w:rFonts w:hint="eastAsia" w:ascii="微软雅黑" w:hAnsi="微软雅黑" w:eastAsia="微软雅黑" w:cs="微软雅黑"/>
              </w:rPr>
              <w:t>地，请遵循当地风俗。</w:t>
            </w:r>
          </w:p>
        </w:tc>
      </w:tr>
    </w:tbl>
    <w:p w14:paraId="1D55E341">
      <w:pPr>
        <w:rPr>
          <w:rFonts w:hint="default" w:eastAsiaTheme="minorEastAsia"/>
          <w:lang w:val="en-US" w:eastAsia="zh-CN"/>
        </w:rPr>
        <w:sectPr>
          <w:pgSz w:w="11906" w:h="16838"/>
          <w:pgMar w:top="113" w:right="113" w:bottom="113" w:left="283" w:header="851" w:footer="992" w:gutter="0"/>
          <w:cols w:space="425" w:num="1"/>
          <w:docGrid w:type="lines" w:linePitch="312" w:charSpace="0"/>
        </w:sectPr>
      </w:pPr>
      <w:bookmarkStart w:id="0" w:name="_GoBack"/>
      <w:bookmarkEnd w:id="0"/>
    </w:p>
    <w:p w14:paraId="77D5E94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F872823C"/>
    <w:multiLevelType w:val="singleLevel"/>
    <w:tmpl w:val="F872823C"/>
    <w:lvl w:ilvl="0" w:tentative="0">
      <w:start w:val="3"/>
      <w:numFmt w:val="decimal"/>
      <w:suff w:val="nothing"/>
      <w:lvlText w:val="%1、"/>
      <w:lvlJc w:val="left"/>
    </w:lvl>
  </w:abstractNum>
  <w:abstractNum w:abstractNumId="2">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3">
    <w:nsid w:val="36EB735B"/>
    <w:multiLevelType w:val="singleLevel"/>
    <w:tmpl w:val="36EB735B"/>
    <w:lvl w:ilvl="0" w:tentative="0">
      <w:start w:val="1"/>
      <w:numFmt w:val="bullet"/>
      <w:lvlText w:val=""/>
      <w:lvlJc w:val="left"/>
      <w:pPr>
        <w:tabs>
          <w:tab w:val="left" w:pos="283"/>
        </w:tabs>
        <w:ind w:left="283" w:hanging="283"/>
      </w:pPr>
      <w:rPr>
        <w:rFonts w:hint="default" w:ascii="Wingdings" w:hAnsi="Wingdings"/>
        <w:color w:val="548DD4"/>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A7064A"/>
    <w:rsid w:val="06CB4151"/>
    <w:rsid w:val="09B81032"/>
    <w:rsid w:val="4D5E5CDB"/>
    <w:rsid w:val="687436E1"/>
    <w:rsid w:val="69393C2C"/>
    <w:rsid w:val="6A6B4F91"/>
    <w:rsid w:val="7B165D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微软雅黑" w:hAnsi="微软雅黑" w:eastAsia="微软雅黑" w:cs="微软雅黑"/>
      <w:sz w:val="24"/>
      <w:szCs w:val="24"/>
    </w:rPr>
  </w:style>
  <w:style w:type="paragraph" w:styleId="3">
    <w:name w:val="Plain Text"/>
    <w:basedOn w:val="1"/>
    <w:unhideWhenUsed/>
    <w:qFormat/>
    <w:uiPriority w:val="0"/>
    <w:rPr>
      <w:rFonts w:ascii="宋体" w:hAnsi="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8">
    <w:name w:val="无"/>
    <w:basedOn w:val="7"/>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7108</Words>
  <Characters>7260</Characters>
  <Lines>0</Lines>
  <Paragraphs>0</Paragraphs>
  <TotalTime>1</TotalTime>
  <ScaleCrop>false</ScaleCrop>
  <LinksUpToDate>false</LinksUpToDate>
  <CharactersWithSpaces>7491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2025-06-25T07:44:00Z</dcterms:created>
  <dc:creator>Administrator</dc:creator>
  <cp:lastModifiedBy>叁叁呐</cp:lastModifiedBy>
  <dcterms:modified xsi:type="dcterms:W3CDTF">2025-07-11T03:11:15Z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eyJoZGlkIjoiZTZmM2NhOWZhYjc2NmU5NzliYWI4M2U2ZDdhMzIzNDUiLCJ1c2VySWQiOiI2NTYxMjIzMDcifQ==</vt:lpwstr>
  </property>
  <property fmtid="{D5CDD505-2E9C-101B-9397-08002B2CF9AE}" pid="4" name="ICV">
    <vt:lpwstr>9ADA5C7552B046EFBD6E2303618E02A6_12</vt:lpwstr>
  </property>
</Properties>
</file>