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BE61CD">
      <w:pPr>
        <w:rPr>
          <w:rFonts w:hint="eastAsia" w:ascii="微软雅黑" w:hAnsi="微软雅黑" w:eastAsia="微软雅黑" w:cs="微软雅黑"/>
          <w:b/>
          <w:bCs/>
          <w:color w:val="FFFFFF" w:themeColor="background1"/>
          <w:sz w:val="52"/>
          <w:szCs w:val="52"/>
          <w14:textFill>
            <w14:solidFill>
              <w14:schemeClr w14:val="bg1"/>
            </w14:solidFill>
          </w14:textFill>
        </w:rPr>
      </w:pPr>
      <w:r>
        <w:rPr>
          <w:rFonts w:hint="eastAsia" w:ascii="微软雅黑" w:hAnsi="微软雅黑" w:eastAsia="微软雅黑" w:cs="微软雅黑"/>
          <w:b/>
          <w:bCs/>
          <w:color w:val="FFFFFF" w:themeColor="background1"/>
          <w:sz w:val="52"/>
          <w:szCs w:val="52"/>
          <w14:textFill>
            <w14:solidFill>
              <w14:schemeClr w14:val="bg1"/>
            </w14:solidFill>
          </w14:textFill>
        </w:rPr>
        <w:br w:type="page"/>
      </w: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-179705</wp:posOffset>
            </wp:positionH>
            <wp:positionV relativeFrom="paragraph">
              <wp:posOffset>-65405</wp:posOffset>
            </wp:positionV>
            <wp:extent cx="7553960" cy="10713720"/>
            <wp:effectExtent l="0" t="0" r="8890" b="11430"/>
            <wp:wrapSquare wrapText="bothSides"/>
            <wp:docPr id="1" name="图片 1" descr="3511a02635520b7f7f5c097e86f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511a02635520b7f7f5c097e86f7390"/>
                    <pic:cNvPicPr>
                      <a:picLocks noChangeAspect="1"/>
                    </pic:cNvPicPr>
                  </pic:nvPicPr>
                  <pic:blipFill>
                    <a:blip r:embed="rId4"/>
                    <a:srcRect b="53330"/>
                    <a:stretch>
                      <a:fillRect/>
                    </a:stretch>
                  </pic:blipFill>
                  <pic:spPr>
                    <a:xfrm>
                      <a:off x="0" y="0"/>
                      <a:ext cx="7553960" cy="10713720"/>
                    </a:xfrm>
                    <a:prstGeom prst="rect">
                      <a:avLst/>
                    </a:prstGeom>
                  </pic:spPr>
                </pic:pic>
              </a:graphicData>
            </a:graphic>
          </wp:anchor>
        </w:drawing>
      </w:r>
    </w:p>
    <w:p w14:paraId="4699BDFE">
      <w:pPr>
        <w:tabs>
          <w:tab w:val="left" w:pos="2387"/>
        </w:tabs>
        <w:jc w:val="center"/>
        <w:rPr>
          <w:rFonts w:hint="eastAsia" w:ascii="微软雅黑" w:hAnsi="微软雅黑" w:eastAsia="微软雅黑" w:cs="微软雅黑"/>
          <w:sz w:val="32"/>
          <w:szCs w:val="40"/>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-179705</wp:posOffset>
            </wp:positionH>
            <wp:positionV relativeFrom="paragraph">
              <wp:posOffset>-66675</wp:posOffset>
            </wp:positionV>
            <wp:extent cx="7553960" cy="10685145"/>
            <wp:effectExtent l="0" t="0" r="8890" b="1905"/>
            <wp:wrapSquare wrapText="bothSides"/>
            <wp:docPr id="2" name="图片 2" descr="3511a02635520b7f7f5c097e86f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511a02635520b7f7f5c097e86f7390"/>
                    <pic:cNvPicPr>
                      <a:picLocks noChangeAspect="1"/>
                    </pic:cNvPicPr>
                  </pic:nvPicPr>
                  <pic:blipFill>
                    <a:blip r:embed="rId4"/>
                    <a:srcRect t="49207"/>
                    <a:stretch>
                      <a:fillRect/>
                    </a:stretch>
                  </pic:blipFill>
                  <pic:spPr>
                    <a:xfrm>
                      <a:off x="0" y="0"/>
                      <a:ext cx="7553960" cy="10685145"/>
                    </a:xfrm>
                    <a:prstGeom prst="rect">
                      <a:avLst/>
                    </a:prstGeom>
                  </pic:spPr>
                </pic:pic>
              </a:graphicData>
            </a:graphic>
          </wp:anchor>
        </w:drawing>
      </w:r>
      <w:r>
        <w:rPr>
          <w:rFonts w:hint="eastAsia" w:ascii="微软雅黑" w:hAnsi="微软雅黑" w:eastAsia="微软雅黑" w:cs="微软雅黑"/>
          <w:b/>
          <w:bCs/>
          <w:color w:val="FFFFFF" w:themeColor="background1"/>
          <w:sz w:val="52"/>
          <w:szCs w:val="52"/>
          <w14:textFill>
            <w14:solidFill>
              <w14:schemeClr w14:val="bg1"/>
            </w14:solidFill>
          </w14:textFill>
        </w:rPr>
        <w:br w:type="page"/>
      </w:r>
    </w:p>
    <w:p w14:paraId="0CDC7639">
      <w:pPr>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13" w:right="113" w:bottom="113" w:left="283" w:header="851" w:footer="992" w:gutter="0"/>
          <w:cols w:space="0" w:num="1"/>
          <w:rtlGutter w:val="0"/>
          <w:docGrid w:type="lines" w:linePitch="313" w:charSpace="0"/>
        </w:sectPr>
      </w:pPr>
      <w:r>
        <w:rPr>
          <w:rFonts w:hint="eastAsia" w:ascii="宋体" w:hAnsi="宋体"/>
          <w:b/>
          <w:szCs w:val="21"/>
        </w:rPr>
        <w:drawing>
          <wp:anchor distT="0" distB="0" distL="114300" distR="114300" simplePos="0" relativeHeight="251661312" behindDoc="0" locked="0" layoutInCell="1" allowOverlap="1">
            <wp:simplePos x="0" y="0"/>
            <wp:positionH relativeFrom="column">
              <wp:posOffset>-191135</wp:posOffset>
            </wp:positionH>
            <wp:positionV relativeFrom="paragraph">
              <wp:posOffset>-49530</wp:posOffset>
            </wp:positionV>
            <wp:extent cx="7645400" cy="10813415"/>
            <wp:effectExtent l="0" t="0" r="12700" b="6985"/>
            <wp:wrapNone/>
            <wp:docPr id="4" name="图片 5" descr="D:/Users/Desktop/心侗黄小西-04.jpg心侗黄小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D:/Users/Desktop/心侗黄小西-04.jpg心侗黄小西-04"/>
                    <pic:cNvPicPr preferRelativeResize="0">
                      <a:picLocks noChangeAspect="1"/>
                    </pic:cNvPicPr>
                  </pic:nvPicPr>
                  <pic:blipFill>
                    <a:blip r:embed="rId5"/>
                    <a:srcRect t="5" b="5"/>
                    <a:stretch>
                      <a:fillRect/>
                    </a:stretch>
                  </pic:blipFill>
                  <pic:spPr>
                    <a:xfrm>
                      <a:off x="0" y="0"/>
                      <a:ext cx="7645400" cy="10813415"/>
                    </a:xfrm>
                    <a:prstGeom prst="rect">
                      <a:avLst/>
                    </a:prstGeom>
                    <a:noFill/>
                    <a:ln>
                      <a:noFill/>
                    </a:ln>
                  </pic:spPr>
                </pic:pic>
              </a:graphicData>
            </a:graphic>
          </wp:anchor>
        </w:drawing>
      </w:r>
    </w:p>
    <w:p w14:paraId="1B84AEA7">
      <w:pPr>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13" w:right="113" w:bottom="113" w:left="283" w:header="851" w:footer="992" w:gutter="0"/>
          <w:cols w:space="0" w:num="1"/>
          <w:rtlGutter w:val="0"/>
          <w:docGrid w:type="lines" w:linePitch="313" w:charSpace="0"/>
        </w:sectPr>
      </w:pPr>
      <w:r>
        <w:rPr>
          <w:rFonts w:hint="eastAsia" w:ascii="宋体" w:hAnsi="宋体"/>
          <w:b/>
          <w:szCs w:val="21"/>
          <w:lang w:eastAsia="zh-CN"/>
        </w:rPr>
        <w:drawing>
          <wp:anchor distT="0" distB="0" distL="114300" distR="114300" simplePos="0" relativeHeight="251663360" behindDoc="0" locked="0" layoutInCell="1" allowOverlap="1">
            <wp:simplePos x="0" y="0"/>
            <wp:positionH relativeFrom="column">
              <wp:posOffset>-172720</wp:posOffset>
            </wp:positionH>
            <wp:positionV relativeFrom="paragraph">
              <wp:posOffset>-93345</wp:posOffset>
            </wp:positionV>
            <wp:extent cx="7559675" cy="10692130"/>
            <wp:effectExtent l="0" t="0" r="3175" b="13970"/>
            <wp:wrapNone/>
            <wp:docPr id="20" name="图片 12" descr="E:/2024年计划/11-12月计划/修改图片/B线夜郎传说（11月计划）/西江千户苗寨.jpg西江千户苗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E:/2024年计划/11-12月计划/修改图片/B线夜郎传说（11月计划）/西江千户苗寨.jpg西江千户苗寨"/>
                    <pic:cNvPicPr preferRelativeResize="0">
                      <a:picLocks noChangeAspect="1"/>
                    </pic:cNvPicPr>
                  </pic:nvPicPr>
                  <pic:blipFill>
                    <a:blip r:embed="rId6"/>
                    <a:srcRect t="5" b="5"/>
                    <a:stretch>
                      <a:fillRect/>
                    </a:stretch>
                  </pic:blipFill>
                  <pic:spPr>
                    <a:xfrm>
                      <a:off x="0" y="0"/>
                      <a:ext cx="7559675" cy="10692130"/>
                    </a:xfrm>
                    <a:prstGeom prst="rect">
                      <a:avLst/>
                    </a:prstGeom>
                    <a:noFill/>
                    <a:ln>
                      <a:noFill/>
                    </a:ln>
                  </pic:spPr>
                </pic:pic>
              </a:graphicData>
            </a:graphic>
          </wp:anchor>
        </w:drawing>
      </w:r>
    </w:p>
    <w:p w14:paraId="5C695133">
      <w:pPr>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13" w:right="113" w:bottom="113" w:left="283" w:header="851" w:footer="992" w:gutter="0"/>
          <w:cols w:space="0" w:num="1"/>
          <w:rtlGutter w:val="0"/>
          <w:docGrid w:type="lines" w:linePitch="313" w:charSpace="0"/>
        </w:sectPr>
      </w:pPr>
      <w:r>
        <w:rPr>
          <w:rFonts w:hint="eastAsia" w:ascii="宋体" w:hAnsi="宋体"/>
          <w:b/>
          <w:szCs w:val="21"/>
          <w:lang w:eastAsia="zh-CN"/>
        </w:rPr>
        <w:drawing>
          <wp:anchor distT="0" distB="0" distL="114300" distR="114300" simplePos="0" relativeHeight="251664384" behindDoc="0" locked="0" layoutInCell="1" allowOverlap="1">
            <wp:simplePos x="0" y="0"/>
            <wp:positionH relativeFrom="column">
              <wp:posOffset>-198120</wp:posOffset>
            </wp:positionH>
            <wp:positionV relativeFrom="paragraph">
              <wp:posOffset>-67310</wp:posOffset>
            </wp:positionV>
            <wp:extent cx="7559675" cy="10692130"/>
            <wp:effectExtent l="0" t="0" r="3175" b="13970"/>
            <wp:wrapNone/>
            <wp:docPr id="22" name="图片 14" descr="E:/2024年计划/11-12月计划/修改图片/B线夜郎传说（11月计划）/黄果树瀑布.jpg黄果树瀑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E:/2024年计划/11-12月计划/修改图片/B线夜郎传说（11月计划）/黄果树瀑布.jpg黄果树瀑布"/>
                    <pic:cNvPicPr preferRelativeResize="0">
                      <a:picLocks noChangeAspect="1"/>
                    </pic:cNvPicPr>
                  </pic:nvPicPr>
                  <pic:blipFill>
                    <a:blip r:embed="rId7"/>
                    <a:srcRect t="5" b="5"/>
                    <a:stretch>
                      <a:fillRect/>
                    </a:stretch>
                  </pic:blipFill>
                  <pic:spPr>
                    <a:xfrm>
                      <a:off x="0" y="0"/>
                      <a:ext cx="7559675" cy="10692130"/>
                    </a:xfrm>
                    <a:prstGeom prst="rect">
                      <a:avLst/>
                    </a:prstGeom>
                    <a:noFill/>
                    <a:ln>
                      <a:noFill/>
                    </a:ln>
                  </pic:spPr>
                </pic:pic>
              </a:graphicData>
            </a:graphic>
          </wp:anchor>
        </w:drawing>
      </w:r>
    </w:p>
    <w:p w14:paraId="27C628CA">
      <w:pPr>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13" w:right="113" w:bottom="113" w:left="283" w:header="851" w:footer="992" w:gutter="0"/>
          <w:cols w:space="0" w:num="1"/>
          <w:rtlGutter w:val="0"/>
          <w:docGrid w:type="lines" w:linePitch="313" w:charSpace="0"/>
        </w:sectPr>
      </w:pPr>
      <w:r>
        <w:rPr>
          <w:rFonts w:hint="eastAsia" w:ascii="宋体" w:hAnsi="宋体"/>
          <w:b/>
          <w:szCs w:val="21"/>
          <w:lang w:eastAsia="zh-CN"/>
        </w:rPr>
        <w:drawing>
          <wp:anchor distT="0" distB="0" distL="114300" distR="114300" simplePos="0" relativeHeight="251665408" behindDoc="0" locked="0" layoutInCell="1" allowOverlap="1">
            <wp:simplePos x="0" y="0"/>
            <wp:positionH relativeFrom="column">
              <wp:posOffset>-172720</wp:posOffset>
            </wp:positionH>
            <wp:positionV relativeFrom="paragraph">
              <wp:posOffset>-67310</wp:posOffset>
            </wp:positionV>
            <wp:extent cx="7559675" cy="10692130"/>
            <wp:effectExtent l="0" t="0" r="3175" b="13970"/>
            <wp:wrapNone/>
            <wp:docPr id="23" name="图片 15" descr="E:/2024年计划/11-12月计划/修改图片/B线夜郎传说（11月计划）/荔波大小七孔.jpg荔波大小七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E:/2024年计划/11-12月计划/修改图片/B线夜郎传说（11月计划）/荔波大小七孔.jpg荔波大小七孔"/>
                    <pic:cNvPicPr preferRelativeResize="0">
                      <a:picLocks noChangeAspect="1"/>
                    </pic:cNvPicPr>
                  </pic:nvPicPr>
                  <pic:blipFill>
                    <a:blip r:embed="rId8"/>
                    <a:srcRect t="5" b="5"/>
                    <a:stretch>
                      <a:fillRect/>
                    </a:stretch>
                  </pic:blipFill>
                  <pic:spPr>
                    <a:xfrm>
                      <a:off x="0" y="0"/>
                      <a:ext cx="7559675" cy="10692130"/>
                    </a:xfrm>
                    <a:prstGeom prst="rect">
                      <a:avLst/>
                    </a:prstGeom>
                    <a:noFill/>
                    <a:ln>
                      <a:noFill/>
                    </a:ln>
                  </pic:spPr>
                </pic:pic>
              </a:graphicData>
            </a:graphic>
          </wp:anchor>
        </w:drawing>
      </w:r>
    </w:p>
    <w:p w14:paraId="3309C119">
      <w:pPr>
        <w:rPr>
          <w:rFonts w:hint="eastAsia" w:ascii="微软雅黑" w:hAnsi="微软雅黑" w:eastAsia="微软雅黑" w:cs="微软雅黑"/>
          <w:b/>
          <w:bCs/>
          <w:color w:val="FFFFFF" w:themeColor="background1"/>
          <w:sz w:val="52"/>
          <w:szCs w:val="52"/>
          <w14:textFill>
            <w14:solidFill>
              <w14:schemeClr w14:val="bg1"/>
            </w14:solidFill>
          </w14:textFill>
        </w:rPr>
        <w:sectPr>
          <w:pgSz w:w="11906" w:h="16838"/>
          <w:pgMar w:top="113" w:right="113" w:bottom="113" w:left="283" w:header="851" w:footer="992" w:gutter="0"/>
          <w:cols w:space="0" w:num="1"/>
          <w:rtlGutter w:val="0"/>
          <w:docGrid w:type="lines" w:linePitch="313" w:charSpace="0"/>
        </w:sectPr>
      </w:pPr>
      <w:r>
        <w:rPr>
          <w:rFonts w:hint="eastAsia" w:ascii="宋体" w:hAnsi="宋体"/>
          <w:b/>
          <w:szCs w:val="21"/>
          <w:lang w:eastAsia="zh-CN"/>
        </w:rPr>
        <w:drawing>
          <wp:anchor distT="0" distB="0" distL="114300" distR="114300" simplePos="0" relativeHeight="251666432" behindDoc="0" locked="0" layoutInCell="1" allowOverlap="1">
            <wp:simplePos x="0" y="0"/>
            <wp:positionH relativeFrom="column">
              <wp:posOffset>-192405</wp:posOffset>
            </wp:positionH>
            <wp:positionV relativeFrom="paragraph">
              <wp:posOffset>-61595</wp:posOffset>
            </wp:positionV>
            <wp:extent cx="7559675" cy="10692130"/>
            <wp:effectExtent l="0" t="0" r="3175" b="13970"/>
            <wp:wrapNone/>
            <wp:docPr id="30" name="图片 20" descr="E:/2024年计划/11-12月计划/修改图片/B线夜郎传说（11月计划）/导游服务.jpg导游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descr="E:/2024年计划/11-12月计划/修改图片/B线夜郎传说（11月计划）/导游服务.jpg导游服务"/>
                    <pic:cNvPicPr preferRelativeResize="0">
                      <a:picLocks noChangeAspect="1"/>
                    </pic:cNvPicPr>
                  </pic:nvPicPr>
                  <pic:blipFill>
                    <a:blip r:embed="rId9"/>
                    <a:srcRect t="5" b="5"/>
                    <a:stretch>
                      <a:fillRect/>
                    </a:stretch>
                  </pic:blipFill>
                  <pic:spPr>
                    <a:xfrm>
                      <a:off x="0" y="0"/>
                      <a:ext cx="7559675" cy="10692130"/>
                    </a:xfrm>
                    <a:prstGeom prst="rect">
                      <a:avLst/>
                    </a:prstGeom>
                    <a:noFill/>
                    <a:ln>
                      <a:noFill/>
                    </a:ln>
                  </pic:spPr>
                </pic:pic>
              </a:graphicData>
            </a:graphic>
          </wp:anchor>
        </w:drawing>
      </w:r>
      <w:r>
        <w:rPr>
          <w:rFonts w:hint="eastAsia" w:ascii="宋体" w:hAnsi="宋体"/>
          <w:b/>
          <w:szCs w:val="21"/>
          <w:lang w:eastAsia="zh-CN"/>
        </w:rPr>
        <w:drawing>
          <wp:anchor distT="0" distB="0" distL="114300" distR="114300" simplePos="0" relativeHeight="251662336" behindDoc="0" locked="0" layoutInCell="1" allowOverlap="1">
            <wp:simplePos x="0" y="0"/>
            <wp:positionH relativeFrom="column">
              <wp:posOffset>17780</wp:posOffset>
            </wp:positionH>
            <wp:positionV relativeFrom="paragraph">
              <wp:posOffset>-11824970</wp:posOffset>
            </wp:positionV>
            <wp:extent cx="7559675" cy="10692130"/>
            <wp:effectExtent l="0" t="0" r="3175" b="13970"/>
            <wp:wrapNone/>
            <wp:docPr id="17" name="图片 12" descr="E:/2024年计划/11-12月计划/修改图片/B线夜郎传说（11月计划）/西江千户苗寨.jpg西江千户苗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E:/2024年计划/11-12月计划/修改图片/B线夜郎传说（11月计划）/西江千户苗寨.jpg西江千户苗寨"/>
                    <pic:cNvPicPr preferRelativeResize="0">
                      <a:picLocks noChangeAspect="1"/>
                    </pic:cNvPicPr>
                  </pic:nvPicPr>
                  <pic:blipFill>
                    <a:blip r:embed="rId6"/>
                    <a:srcRect t="5" b="5"/>
                    <a:stretch>
                      <a:fillRect/>
                    </a:stretch>
                  </pic:blipFill>
                  <pic:spPr>
                    <a:xfrm>
                      <a:off x="0" y="0"/>
                      <a:ext cx="7559675" cy="10692130"/>
                    </a:xfrm>
                    <a:prstGeom prst="rect">
                      <a:avLst/>
                    </a:prstGeom>
                    <a:noFill/>
                    <a:ln>
                      <a:noFill/>
                    </a:ln>
                  </pic:spPr>
                </pic:pic>
              </a:graphicData>
            </a:graphic>
          </wp:anchor>
        </w:drawing>
      </w:r>
    </w:p>
    <w:tbl>
      <w:tblPr>
        <w:tblStyle w:val="10"/>
        <w:tblpPr w:leftFromText="180" w:rightFromText="180" w:vertAnchor="page" w:horzAnchor="page" w:tblpX="348" w:tblpY="568"/>
        <w:tblW w:w="1135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342"/>
        <w:gridCol w:w="700"/>
        <w:gridCol w:w="650"/>
        <w:gridCol w:w="633"/>
        <w:gridCol w:w="2112"/>
      </w:tblGrid>
      <w:tr w14:paraId="167F603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356" w:type="dxa"/>
            <w:gridSpan w:val="6"/>
            <w:tcBorders>
              <w:bottom w:val="single" w:color="auto" w:sz="4" w:space="0"/>
            </w:tcBorders>
            <w:shd w:val="clear" w:color="auto" w:fill="00B050"/>
            <w:noWrap w:val="0"/>
            <w:vAlign w:val="top"/>
          </w:tcPr>
          <w:p w14:paraId="27055CF3">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惠玩贵州</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3C8D8B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shd w:val="clear" w:color="auto" w:fill="00B050"/>
            <w:noWrap w:val="0"/>
            <w:vAlign w:val="top"/>
          </w:tcPr>
          <w:p w14:paraId="442023F2">
            <w:pPr>
              <w:jc w:val="cente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黄果树瀑布/小七孔/西江千户苗寨/丹寨万达小镇/夜郎洞/天河潭/黔灵山/甲秀楼</w:t>
            </w:r>
          </w:p>
          <w:p w14:paraId="6B32B4EE">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双飞6日游</w:t>
            </w:r>
          </w:p>
        </w:tc>
      </w:tr>
      <w:tr w14:paraId="20A283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noWrap w:val="0"/>
            <w:vAlign w:val="top"/>
          </w:tcPr>
          <w:p w14:paraId="7B0B3E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景点安排 ·</w:t>
            </w:r>
          </w:p>
          <w:p w14:paraId="3B584F8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sz w:val="21"/>
                <w:szCs w:val="21"/>
              </w:rPr>
              <w:t>【黄果树</w:t>
            </w:r>
            <w:r>
              <w:rPr>
                <w:rFonts w:hint="eastAsia" w:ascii="微软雅黑" w:hAnsi="微软雅黑" w:eastAsia="微软雅黑" w:cs="微软雅黑"/>
                <w:b/>
                <w:bCs/>
                <w:sz w:val="21"/>
                <w:szCs w:val="21"/>
                <w:lang w:eastAsia="zh-CN"/>
              </w:rPr>
              <w:t>大</w:t>
            </w:r>
            <w:r>
              <w:rPr>
                <w:rFonts w:hint="eastAsia" w:ascii="微软雅黑" w:hAnsi="微软雅黑" w:eastAsia="微软雅黑" w:cs="微软雅黑"/>
                <w:b/>
                <w:bCs/>
                <w:sz w:val="21"/>
                <w:szCs w:val="21"/>
              </w:rPr>
              <w:t>瀑布】</w:t>
            </w:r>
            <w:r>
              <w:rPr>
                <w:rFonts w:hint="eastAsia" w:ascii="微软雅黑" w:hAnsi="微软雅黑" w:eastAsia="微软雅黑" w:cs="微软雅黑"/>
                <w:b w:val="0"/>
                <w:bCs w:val="0"/>
                <w:sz w:val="21"/>
                <w:szCs w:val="21"/>
              </w:rPr>
              <w:t>国家AAAAA级景区</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b w:val="0"/>
                <w:bCs w:val="0"/>
                <w:sz w:val="21"/>
                <w:szCs w:val="21"/>
              </w:rPr>
              <w:t>亚洲第一大瀑布，也是世界上最富盛名的大瀑布之一。</w:t>
            </w:r>
          </w:p>
          <w:p w14:paraId="47AEEBEE">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lang w:val="en-US" w:eastAsia="zh-CN"/>
              </w:rPr>
              <w:t>夜郎洞</w:t>
            </w:r>
            <w:r>
              <w:rPr>
                <w:rFonts w:hint="eastAsia" w:ascii="微软雅黑" w:hAnsi="微软雅黑" w:eastAsia="微软雅黑" w:cs="微软雅黑"/>
                <w:b/>
                <w:bCs/>
                <w:sz w:val="21"/>
                <w:szCs w:val="21"/>
              </w:rPr>
              <w:t>】</w:t>
            </w:r>
            <w:r>
              <w:rPr>
                <w:rFonts w:hint="eastAsia" w:ascii="微软雅黑" w:hAnsi="微软雅黑" w:eastAsia="微软雅黑" w:cs="微软雅黑"/>
                <w:b w:val="0"/>
                <w:bCs w:val="0"/>
                <w:sz w:val="21"/>
                <w:szCs w:val="21"/>
                <w:lang w:eastAsia="zh-CN"/>
              </w:rPr>
              <w:t>地下河系统串联三大洞厅，形成规模宏大的多层立体溶洞奇观。</w:t>
            </w:r>
          </w:p>
          <w:p w14:paraId="21AA96B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lang w:val="en-US" w:eastAsia="zh-CN"/>
              </w:rPr>
              <w:t>丹寨万达小镇</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val="0"/>
                <w:bCs w:val="0"/>
                <w:sz w:val="21"/>
                <w:szCs w:val="21"/>
              </w:rPr>
              <w:t>国家AAAAA级景区，</w:t>
            </w:r>
            <w:r>
              <w:rPr>
                <w:rFonts w:hint="eastAsia" w:ascii="微软雅黑" w:hAnsi="微软雅黑" w:eastAsia="微软雅黑" w:cs="微软雅黑"/>
                <w:b w:val="0"/>
                <w:bCs w:val="0"/>
                <w:sz w:val="21"/>
                <w:szCs w:val="21"/>
                <w:lang w:eastAsia="zh-CN"/>
              </w:rPr>
              <w:t>中国历史文化名城，东方威尼斯水城。</w:t>
            </w:r>
          </w:p>
          <w:p w14:paraId="622C48F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bCs/>
                <w:sz w:val="21"/>
                <w:szCs w:val="21"/>
              </w:rPr>
            </w:pPr>
            <w:r>
              <w:rPr>
                <w:rFonts w:hint="default" w:ascii="Wingdings" w:hAnsi="Wingdings" w:eastAsia="微软雅黑" w:cs="微软雅黑"/>
                <w:b w:val="0"/>
                <w:bCs w:val="0"/>
                <w:color w:val="548DD4"/>
                <w:kern w:val="2"/>
                <w:sz w:val="21"/>
                <w:szCs w:val="21"/>
                <w:vertAlign w:val="baseline"/>
                <w:lang w:val="en-US" w:eastAsia="zh-CN" w:bidi="ar-SA"/>
              </w:rPr>
              <w:t></w:t>
            </w:r>
            <w:r>
              <w:rPr>
                <w:rFonts w:hint="eastAsia" w:ascii="微软雅黑" w:hAnsi="微软雅黑" w:eastAsia="微软雅黑" w:cs="微软雅黑"/>
                <w:b/>
                <w:bCs/>
                <w:sz w:val="21"/>
                <w:szCs w:val="21"/>
              </w:rPr>
              <w:t>【西江千户苗寨】</w:t>
            </w:r>
            <w:r>
              <w:rPr>
                <w:rFonts w:hint="eastAsia" w:ascii="微软雅黑" w:hAnsi="微软雅黑" w:eastAsia="微软雅黑" w:cs="微软雅黑"/>
                <w:b w:val="0"/>
                <w:bCs w:val="0"/>
                <w:sz w:val="21"/>
                <w:szCs w:val="21"/>
              </w:rPr>
              <w:t>中国乃至全世界最大的苗族聚居村寨</w:t>
            </w:r>
            <w:r>
              <w:rPr>
                <w:rFonts w:hint="eastAsia" w:ascii="微软雅黑" w:hAnsi="微软雅黑" w:eastAsia="微软雅黑" w:cs="微软雅黑"/>
                <w:b w:val="0"/>
                <w:bCs w:val="0"/>
                <w:sz w:val="21"/>
                <w:szCs w:val="21"/>
                <w:lang w:eastAsia="zh-CN"/>
              </w:rPr>
              <w:t>，民族风情圣地，有“中国苗都”的美誉。</w:t>
            </w:r>
          </w:p>
          <w:p w14:paraId="2DB5935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default" w:ascii="Wingdings" w:hAnsi="Wingdings" w:eastAsia="微软雅黑" w:cs="微软雅黑"/>
                <w:b w:val="0"/>
                <w:bCs w:val="0"/>
                <w:color w:val="548DD4"/>
                <w:kern w:val="2"/>
                <w:sz w:val="21"/>
                <w:szCs w:val="21"/>
                <w:vertAlign w:val="baseline"/>
                <w:lang w:val="en-US" w:eastAsia="zh-CN" w:bidi="ar-SA"/>
              </w:rPr>
              <w:t></w:t>
            </w:r>
            <w:r>
              <w:rPr>
                <w:rFonts w:hint="eastAsia" w:ascii="微软雅黑" w:hAnsi="微软雅黑" w:eastAsia="微软雅黑" w:cs="微软雅黑"/>
                <w:b/>
                <w:bCs/>
                <w:sz w:val="21"/>
                <w:szCs w:val="21"/>
              </w:rPr>
              <w:t>【荔波小七孔】</w:t>
            </w:r>
            <w:r>
              <w:rPr>
                <w:rFonts w:hint="eastAsia" w:ascii="微软雅黑" w:hAnsi="微软雅黑" w:eastAsia="微软雅黑" w:cs="微软雅黑"/>
                <w:b w:val="0"/>
                <w:bCs w:val="0"/>
                <w:sz w:val="21"/>
                <w:szCs w:val="21"/>
              </w:rPr>
              <w:t>国家AAAAA级景区，世界自然遗产地</w:t>
            </w:r>
            <w:r>
              <w:rPr>
                <w:rFonts w:hint="eastAsia" w:ascii="微软雅黑" w:hAnsi="微软雅黑" w:eastAsia="微软雅黑" w:cs="微软雅黑"/>
                <w:b w:val="0"/>
                <w:bCs w:val="0"/>
                <w:sz w:val="21"/>
                <w:szCs w:val="21"/>
                <w:lang w:eastAsia="zh-CN"/>
              </w:rPr>
              <w:t>，地球腰带上的绿宝石</w:t>
            </w:r>
            <w:r>
              <w:rPr>
                <w:rFonts w:hint="eastAsia" w:ascii="微软雅黑" w:hAnsi="微软雅黑" w:eastAsia="微软雅黑" w:cs="微软雅黑"/>
                <w:b w:val="0"/>
                <w:bCs w:val="0"/>
                <w:sz w:val="21"/>
                <w:szCs w:val="21"/>
              </w:rPr>
              <w:t>。</w:t>
            </w:r>
          </w:p>
          <w:p w14:paraId="67A8FA2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eastAsia="zh-CN"/>
              </w:rPr>
            </w:pPr>
            <w:r>
              <w:rPr>
                <w:rFonts w:hint="default" w:ascii="Wingdings" w:hAnsi="Wingdings" w:eastAsia="微软雅黑" w:cs="微软雅黑"/>
                <w:b w:val="0"/>
                <w:bCs w:val="0"/>
                <w:color w:val="548DD4"/>
                <w:kern w:val="2"/>
                <w:sz w:val="21"/>
                <w:szCs w:val="21"/>
                <w:vertAlign w:val="baseline"/>
                <w:lang w:val="en-US" w:eastAsia="zh-CN" w:bidi="ar-SA"/>
              </w:rPr>
              <w:t></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lang w:val="en-US" w:eastAsia="zh-CN"/>
              </w:rPr>
              <w:t>天河潭</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val="0"/>
                <w:bCs w:val="0"/>
                <w:sz w:val="21"/>
                <w:szCs w:val="21"/>
                <w:lang w:eastAsia="zh-CN"/>
              </w:rPr>
              <w:t>贵州喀斯特地貌的精华缩影，集</w:t>
            </w:r>
            <w:r>
              <w:rPr>
                <w:rFonts w:hint="eastAsia" w:ascii="微软雅黑" w:hAnsi="微软雅黑" w:eastAsia="微软雅黑" w:cs="微软雅黑"/>
                <w:b w:val="0"/>
                <w:bCs w:val="0"/>
                <w:sz w:val="21"/>
                <w:szCs w:val="21"/>
                <w:lang w:eastAsia="zh-CN"/>
              </w:rPr>
              <w:fldChar w:fldCharType="begin"/>
            </w:r>
            <w:r>
              <w:rPr>
                <w:rFonts w:hint="eastAsia" w:ascii="微软雅黑" w:hAnsi="微软雅黑" w:eastAsia="微软雅黑" w:cs="微软雅黑"/>
                <w:b w:val="0"/>
                <w:bCs w:val="0"/>
                <w:sz w:val="21"/>
                <w:szCs w:val="21"/>
                <w:lang w:eastAsia="zh-CN"/>
              </w:rPr>
              <w:instrText xml:space="preserve"> HYPERLINK "https://baike.baidu.com/item/%E9%A3%9E%E7%80%91/9230164?fromModule=lemma_inlink" \t "https://baike.baidu.com/item/%E5%A4%A9%E6%B2%B3%E6%BD%AD%E9%A3%8E%E6%99%AF%E5%8C%BA/_blank" </w:instrText>
            </w:r>
            <w:r>
              <w:rPr>
                <w:rFonts w:hint="eastAsia" w:ascii="微软雅黑" w:hAnsi="微软雅黑" w:eastAsia="微软雅黑" w:cs="微软雅黑"/>
                <w:b w:val="0"/>
                <w:bCs w:val="0"/>
                <w:sz w:val="21"/>
                <w:szCs w:val="21"/>
                <w:lang w:eastAsia="zh-CN"/>
              </w:rPr>
              <w:fldChar w:fldCharType="separate"/>
            </w:r>
            <w:r>
              <w:rPr>
                <w:rFonts w:hint="eastAsia" w:ascii="微软雅黑" w:hAnsi="微软雅黑" w:eastAsia="微软雅黑" w:cs="微软雅黑"/>
                <w:b w:val="0"/>
                <w:bCs w:val="0"/>
                <w:sz w:val="21"/>
                <w:szCs w:val="21"/>
                <w:lang w:eastAsia="zh-CN"/>
              </w:rPr>
              <w:t>飞瀑</w:t>
            </w:r>
            <w:r>
              <w:rPr>
                <w:rFonts w:hint="eastAsia" w:ascii="微软雅黑" w:hAnsi="微软雅黑" w:eastAsia="微软雅黑" w:cs="微软雅黑"/>
                <w:b w:val="0"/>
                <w:bCs w:val="0"/>
                <w:sz w:val="21"/>
                <w:szCs w:val="21"/>
                <w:lang w:eastAsia="zh-CN"/>
              </w:rPr>
              <w:fldChar w:fldCharType="end"/>
            </w:r>
            <w:r>
              <w:rPr>
                <w:rFonts w:hint="eastAsia" w:ascii="微软雅黑" w:hAnsi="微软雅黑" w:eastAsia="微软雅黑" w:cs="微软雅黑"/>
                <w:b w:val="0"/>
                <w:bCs w:val="0"/>
                <w:sz w:val="21"/>
                <w:szCs w:val="21"/>
                <w:lang w:eastAsia="zh-CN"/>
              </w:rPr>
              <w:t>、清泉、</w:t>
            </w:r>
            <w:r>
              <w:rPr>
                <w:rFonts w:hint="eastAsia" w:ascii="微软雅黑" w:hAnsi="微软雅黑" w:eastAsia="微软雅黑" w:cs="微软雅黑"/>
                <w:b w:val="0"/>
                <w:bCs w:val="0"/>
                <w:sz w:val="21"/>
                <w:szCs w:val="21"/>
                <w:lang w:eastAsia="zh-CN"/>
              </w:rPr>
              <w:fldChar w:fldCharType="begin"/>
            </w:r>
            <w:r>
              <w:rPr>
                <w:rFonts w:hint="eastAsia" w:ascii="微软雅黑" w:hAnsi="微软雅黑" w:eastAsia="微软雅黑" w:cs="微软雅黑"/>
                <w:b w:val="0"/>
                <w:bCs w:val="0"/>
                <w:sz w:val="21"/>
                <w:szCs w:val="21"/>
                <w:lang w:eastAsia="zh-CN"/>
              </w:rPr>
              <w:instrText xml:space="preserve"> HYPERLINK "https://baike.baidu.com/item/%E6%B7%B1%E6%BD%AD/10554605?fromModule=lemma_inlink" \t "https://baike.baidu.com/item/%E5%A4%A9%E6%B2%B3%E6%BD%AD%E9%A3%8E%E6%99%AF%E5%8C%BA/_blank" </w:instrText>
            </w:r>
            <w:r>
              <w:rPr>
                <w:rFonts w:hint="eastAsia" w:ascii="微软雅黑" w:hAnsi="微软雅黑" w:eastAsia="微软雅黑" w:cs="微软雅黑"/>
                <w:b w:val="0"/>
                <w:bCs w:val="0"/>
                <w:sz w:val="21"/>
                <w:szCs w:val="21"/>
                <w:lang w:eastAsia="zh-CN"/>
              </w:rPr>
              <w:fldChar w:fldCharType="separate"/>
            </w:r>
            <w:r>
              <w:rPr>
                <w:rFonts w:hint="eastAsia" w:ascii="微软雅黑" w:hAnsi="微软雅黑" w:eastAsia="微软雅黑" w:cs="微软雅黑"/>
                <w:b w:val="0"/>
                <w:bCs w:val="0"/>
                <w:sz w:val="21"/>
                <w:szCs w:val="21"/>
                <w:lang w:eastAsia="zh-CN"/>
              </w:rPr>
              <w:t>深潭</w:t>
            </w:r>
            <w:r>
              <w:rPr>
                <w:rFonts w:hint="eastAsia" w:ascii="微软雅黑" w:hAnsi="微软雅黑" w:eastAsia="微软雅黑" w:cs="微软雅黑"/>
                <w:b w:val="0"/>
                <w:bCs w:val="0"/>
                <w:sz w:val="21"/>
                <w:szCs w:val="21"/>
                <w:lang w:eastAsia="zh-CN"/>
              </w:rPr>
              <w:fldChar w:fldCharType="end"/>
            </w:r>
            <w:r>
              <w:rPr>
                <w:rFonts w:hint="eastAsia" w:ascii="微软雅黑" w:hAnsi="微软雅黑" w:eastAsia="微软雅黑" w:cs="微软雅黑"/>
                <w:b w:val="0"/>
                <w:bCs w:val="0"/>
                <w:sz w:val="21"/>
                <w:szCs w:val="21"/>
                <w:lang w:eastAsia="zh-CN"/>
              </w:rPr>
              <w:t>、奇石、怪洞与</w:t>
            </w:r>
            <w:r>
              <w:rPr>
                <w:rFonts w:hint="eastAsia" w:ascii="微软雅黑" w:hAnsi="微软雅黑" w:eastAsia="微软雅黑" w:cs="微软雅黑"/>
                <w:b w:val="0"/>
                <w:bCs w:val="0"/>
                <w:sz w:val="21"/>
                <w:szCs w:val="21"/>
                <w:lang w:eastAsia="zh-CN"/>
              </w:rPr>
              <w:fldChar w:fldCharType="begin"/>
            </w:r>
            <w:r>
              <w:rPr>
                <w:rFonts w:hint="eastAsia" w:ascii="微软雅黑" w:hAnsi="微软雅黑" w:eastAsia="微软雅黑" w:cs="微软雅黑"/>
                <w:b w:val="0"/>
                <w:bCs w:val="0"/>
                <w:sz w:val="21"/>
                <w:szCs w:val="21"/>
                <w:lang w:eastAsia="zh-CN"/>
              </w:rPr>
              <w:instrText xml:space="preserve"> HYPERLINK "https://baike.baidu.com/item/%E5%A4%A9%E7%94%9F%E7%9F%B3%E6%A1%A5/205115?fromModule=lemma_inlink" \t "https://baike.baidu.com/item/%E5%A4%A9%E6%B2%B3%E6%BD%AD%E9%A3%8E%E6%99%AF%E5%8C%BA/_blank" </w:instrText>
            </w:r>
            <w:r>
              <w:rPr>
                <w:rFonts w:hint="eastAsia" w:ascii="微软雅黑" w:hAnsi="微软雅黑" w:eastAsia="微软雅黑" w:cs="微软雅黑"/>
                <w:b w:val="0"/>
                <w:bCs w:val="0"/>
                <w:sz w:val="21"/>
                <w:szCs w:val="21"/>
                <w:lang w:eastAsia="zh-CN"/>
              </w:rPr>
              <w:fldChar w:fldCharType="separate"/>
            </w:r>
            <w:r>
              <w:rPr>
                <w:rFonts w:hint="eastAsia" w:ascii="微软雅黑" w:hAnsi="微软雅黑" w:eastAsia="微软雅黑" w:cs="微软雅黑"/>
                <w:b w:val="0"/>
                <w:bCs w:val="0"/>
                <w:sz w:val="21"/>
                <w:szCs w:val="21"/>
                <w:lang w:eastAsia="zh-CN"/>
              </w:rPr>
              <w:t>天生石桥</w:t>
            </w:r>
            <w:r>
              <w:rPr>
                <w:rFonts w:hint="eastAsia" w:ascii="微软雅黑" w:hAnsi="微软雅黑" w:eastAsia="微软雅黑" w:cs="微软雅黑"/>
                <w:b w:val="0"/>
                <w:bCs w:val="0"/>
                <w:sz w:val="21"/>
                <w:szCs w:val="21"/>
                <w:lang w:eastAsia="zh-CN"/>
              </w:rPr>
              <w:fldChar w:fldCharType="end"/>
            </w:r>
            <w:r>
              <w:rPr>
                <w:rFonts w:hint="eastAsia" w:ascii="微软雅黑" w:hAnsi="微软雅黑" w:eastAsia="微软雅黑" w:cs="微软雅黑"/>
                <w:b w:val="0"/>
                <w:bCs w:val="0"/>
                <w:sz w:val="21"/>
                <w:szCs w:val="21"/>
                <w:lang w:eastAsia="zh-CN"/>
              </w:rPr>
              <w:t>于一身，浑然天成。</w:t>
            </w:r>
          </w:p>
          <w:p w14:paraId="72F66A5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bCs/>
                <w:sz w:val="21"/>
                <w:szCs w:val="21"/>
                <w:lang w:val="en-US" w:eastAsia="zh-CN"/>
              </w:rPr>
            </w:pPr>
            <w:r>
              <w:rPr>
                <w:rFonts w:hint="default" w:ascii="Wingdings" w:hAnsi="Wingdings" w:eastAsia="微软雅黑" w:cs="微软雅黑"/>
                <w:b w:val="0"/>
                <w:bCs w:val="0"/>
                <w:color w:val="548DD4"/>
                <w:kern w:val="2"/>
                <w:sz w:val="21"/>
                <w:szCs w:val="21"/>
                <w:vertAlign w:val="baseline"/>
                <w:lang w:val="en-US" w:eastAsia="zh-CN" w:bidi="ar-SA"/>
              </w:rPr>
              <w:t></w:t>
            </w:r>
            <w:r>
              <w:rPr>
                <w:rFonts w:hint="eastAsia" w:ascii="微软雅黑" w:hAnsi="微软雅黑" w:eastAsia="微软雅黑" w:cs="微软雅黑"/>
                <w:b/>
                <w:bCs/>
                <w:sz w:val="21"/>
                <w:szCs w:val="21"/>
                <w:lang w:val="en-US" w:eastAsia="zh-CN"/>
              </w:rPr>
              <w:t>【甲秀楼】</w:t>
            </w:r>
            <w:r>
              <w:rPr>
                <w:rFonts w:hint="eastAsia" w:ascii="微软雅黑" w:hAnsi="微软雅黑" w:eastAsia="微软雅黑" w:cs="微软雅黑"/>
                <w:b w:val="0"/>
                <w:bCs w:val="0"/>
                <w:sz w:val="21"/>
                <w:szCs w:val="21"/>
                <w:lang w:val="en-US" w:eastAsia="zh-CN"/>
              </w:rPr>
              <w:t>贵阳历史文化地标，以“科甲挺秀”寓意命名，人文胜景，是见证贵阳文脉与城市发展的象征。</w:t>
            </w:r>
          </w:p>
          <w:p w14:paraId="3DDF1B8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lang w:val="en-US" w:eastAsia="zh-CN"/>
              </w:rPr>
            </w:pPr>
            <w:r>
              <w:rPr>
                <w:rFonts w:hint="default" w:ascii="Wingdings" w:hAnsi="Wingdings" w:eastAsia="微软雅黑" w:cs="微软雅黑"/>
                <w:b w:val="0"/>
                <w:bCs w:val="0"/>
                <w:color w:val="548DD4"/>
                <w:kern w:val="2"/>
                <w:sz w:val="21"/>
                <w:szCs w:val="21"/>
                <w:vertAlign w:val="baseline"/>
                <w:lang w:val="en-US" w:eastAsia="zh-CN" w:bidi="ar-SA"/>
              </w:rPr>
              <w:t></w:t>
            </w:r>
            <w:r>
              <w:rPr>
                <w:rFonts w:hint="eastAsia" w:ascii="微软雅黑" w:hAnsi="微软雅黑" w:eastAsia="微软雅黑" w:cs="微软雅黑"/>
                <w:b/>
                <w:bCs/>
                <w:sz w:val="21"/>
                <w:szCs w:val="21"/>
                <w:lang w:val="en-US" w:eastAsia="zh-CN"/>
              </w:rPr>
              <w:t>【黔灵山】</w:t>
            </w:r>
            <w:r>
              <w:rPr>
                <w:rFonts w:hint="eastAsia" w:ascii="微软雅黑" w:hAnsi="微软雅黑" w:eastAsia="微软雅黑" w:cs="微软雅黑"/>
                <w:b w:val="0"/>
                <w:bCs w:val="0"/>
                <w:sz w:val="21"/>
                <w:szCs w:val="21"/>
                <w:lang w:val="en-US" w:eastAsia="zh-CN"/>
              </w:rPr>
              <w:t>被誉为“城市中心的喀斯特生态奇迹”，与原始森林共生。</w:t>
            </w:r>
          </w:p>
          <w:p w14:paraId="2C1CD6D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超级体验 ·</w:t>
            </w:r>
          </w:p>
          <w:p w14:paraId="2E98E408">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default" w:ascii="微软雅黑" w:hAnsi="微软雅黑" w:eastAsia="微软雅黑" w:cs="微软雅黑"/>
                <w:b w:val="0"/>
                <w:bCs w:val="0"/>
                <w:sz w:val="21"/>
                <w:szCs w:val="21"/>
                <w:lang w:val="en-US" w:eastAsia="zh-CN"/>
              </w:rPr>
            </w:pPr>
            <w:r>
              <w:rPr>
                <w:rFonts w:hint="default" w:ascii="Wingdings" w:hAnsi="Wingdings" w:eastAsia="微软雅黑" w:cs="微软雅黑"/>
                <w:b w:val="0"/>
                <w:bCs w:val="0"/>
                <w:color w:val="548DD4"/>
                <w:kern w:val="2"/>
                <w:sz w:val="21"/>
                <w:szCs w:val="21"/>
                <w:lang w:val="en-US" w:eastAsia="zh-CN" w:bidi="ar-SA"/>
              </w:rPr>
              <w:t></w:t>
            </w:r>
            <w:r>
              <w:rPr>
                <w:rFonts w:hint="default" w:ascii="微软雅黑" w:hAnsi="微软雅黑" w:eastAsia="微软雅黑" w:cs="微软雅黑"/>
                <w:b w:val="0"/>
                <w:bCs w:val="0"/>
                <w:sz w:val="21"/>
                <w:szCs w:val="21"/>
                <w:lang w:val="en-US" w:eastAsia="zh-CN"/>
              </w:rPr>
              <w:t>当地正规空调旅游巴士，一人一正座(根据参团人数，车型不定)。</w:t>
            </w:r>
          </w:p>
          <w:p w14:paraId="305DC4EE">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酒店含早，</w:t>
            </w:r>
            <w:r>
              <w:rPr>
                <w:rFonts w:hint="eastAsia" w:ascii="微软雅黑" w:hAnsi="微软雅黑" w:eastAsia="微软雅黑" w:cs="微软雅黑"/>
                <w:b w:val="0"/>
                <w:bCs w:val="0"/>
                <w:sz w:val="21"/>
                <w:szCs w:val="21"/>
                <w:lang w:eastAsia="zh-CN"/>
              </w:rPr>
              <w:t>全程</w:t>
            </w:r>
            <w:r>
              <w:rPr>
                <w:rFonts w:hint="eastAsia" w:ascii="微软雅黑" w:hAnsi="微软雅黑" w:eastAsia="微软雅黑" w:cs="微软雅黑"/>
                <w:b w:val="0"/>
                <w:bCs w:val="0"/>
                <w:sz w:val="21"/>
                <w:szCs w:val="21"/>
                <w:lang w:val="en-US" w:eastAsia="zh-CN"/>
              </w:rPr>
              <w:t>5</w:t>
            </w:r>
            <w:r>
              <w:rPr>
                <w:rFonts w:hint="eastAsia" w:ascii="微软雅黑" w:hAnsi="微软雅黑" w:eastAsia="微软雅黑" w:cs="微软雅黑"/>
                <w:b w:val="0"/>
                <w:bCs w:val="0"/>
                <w:sz w:val="21"/>
                <w:szCs w:val="21"/>
              </w:rPr>
              <w:t>正餐，正餐</w:t>
            </w:r>
            <w:r>
              <w:rPr>
                <w:rFonts w:hint="eastAsia" w:ascii="微软雅黑" w:hAnsi="微软雅黑" w:eastAsia="微软雅黑" w:cs="微软雅黑"/>
                <w:b w:val="0"/>
                <w:bCs w:val="0"/>
                <w:sz w:val="21"/>
                <w:szCs w:val="21"/>
                <w:lang w:eastAsia="zh-CN"/>
              </w:rPr>
              <w:t>标准</w:t>
            </w:r>
            <w:r>
              <w:rPr>
                <w:rFonts w:hint="eastAsia" w:ascii="微软雅黑" w:hAnsi="微软雅黑" w:eastAsia="微软雅黑" w:cs="微软雅黑"/>
                <w:b w:val="0"/>
                <w:bCs w:val="0"/>
                <w:sz w:val="21"/>
                <w:szCs w:val="21"/>
              </w:rPr>
              <w:t>30元/人，</w:t>
            </w:r>
            <w:r>
              <w:rPr>
                <w:rFonts w:hint="eastAsia" w:ascii="微软雅黑" w:hAnsi="微软雅黑" w:eastAsia="微软雅黑" w:cs="微软雅黑"/>
                <w:b w:val="0"/>
                <w:bCs w:val="0"/>
                <w:sz w:val="21"/>
                <w:szCs w:val="21"/>
                <w:lang w:eastAsia="zh-CN"/>
              </w:rPr>
              <w:t>地道黔味体验</w:t>
            </w:r>
            <w:r>
              <w:rPr>
                <w:rFonts w:hint="eastAsia" w:ascii="微软雅黑" w:hAnsi="微软雅黑" w:eastAsia="微软雅黑" w:cs="微软雅黑"/>
                <w:b w:val="0"/>
                <w:bCs w:val="0"/>
                <w:sz w:val="21"/>
                <w:szCs w:val="21"/>
              </w:rPr>
              <w:t>。</w:t>
            </w:r>
          </w:p>
          <w:p w14:paraId="54DDFC2D">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bCs/>
                <w:color w:val="FF0000"/>
                <w:sz w:val="21"/>
                <w:szCs w:val="21"/>
                <w:lang w:val="en-US" w:eastAsia="zh-CN"/>
              </w:rPr>
              <w:t>当地特色美食：【荔波簸箕宴】+【风味宴】+【西江高山流水长桌宴】</w:t>
            </w:r>
          </w:p>
          <w:p w14:paraId="4412D87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val="0"/>
                <w:bCs w:val="0"/>
                <w:sz w:val="21"/>
                <w:szCs w:val="21"/>
                <w:lang w:val="en-US" w:eastAsia="zh-CN"/>
              </w:rPr>
              <w:t>入住精选当地4晚商务酒店+1晚西江景区内客栈。</w:t>
            </w:r>
          </w:p>
          <w:p w14:paraId="7F7AF2E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val="en-US" w:eastAsia="zh-CN"/>
              </w:rPr>
            </w:pPr>
            <w:r>
              <w:rPr>
                <w:rFonts w:hint="default" w:ascii="Wingdings" w:hAnsi="Wingdings" w:eastAsia="微软雅黑" w:cs="微软雅黑"/>
                <w:b w:val="0"/>
                <w:bCs w:val="0"/>
                <w:color w:val="548DD4"/>
                <w:kern w:val="2"/>
                <w:sz w:val="21"/>
                <w:szCs w:val="21"/>
                <w:lang w:val="en-US" w:eastAsia="zh-CN" w:bidi="ar-SA"/>
              </w:rPr>
              <w:t></w:t>
            </w:r>
            <w:r>
              <w:rPr>
                <w:rFonts w:hint="eastAsia" w:ascii="微软雅黑" w:hAnsi="微软雅黑" w:eastAsia="微软雅黑" w:cs="微软雅黑"/>
                <w:b w:val="0"/>
                <w:bCs w:val="0"/>
                <w:sz w:val="21"/>
                <w:szCs w:val="21"/>
                <w:lang w:val="en-US" w:eastAsia="zh-CN"/>
              </w:rPr>
              <w:t>专业导游团队，为您讲述多彩贵州人文风貌，倾情演绎绚烂旅程。</w:t>
            </w:r>
          </w:p>
        </w:tc>
      </w:tr>
      <w:tr w14:paraId="28998B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ACF1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E071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983"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50FA2D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D9B2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08B34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1379C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73B191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出发地→抵达贵阳</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78B57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8009F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3CCB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A8D14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贵阳</w:t>
            </w:r>
          </w:p>
        </w:tc>
      </w:tr>
      <w:tr w14:paraId="58042A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A847D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53B4AE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小七孔→ 西江千户苗寨</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08A7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B3E05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82214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C7D6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西江</w:t>
            </w:r>
          </w:p>
        </w:tc>
      </w:tr>
      <w:tr w14:paraId="599C20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F6EE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7DC5A6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丹寨万达小镇→安顺</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7C52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D3D5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EC95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945BF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安顺</w:t>
            </w:r>
          </w:p>
        </w:tc>
      </w:tr>
      <w:tr w14:paraId="1B11FE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AD1BD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86EC6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夜郎洞→黄果树瀑布→贵阳</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E8B2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5F23D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B7AD7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5870D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贵阳</w:t>
            </w:r>
          </w:p>
        </w:tc>
      </w:tr>
      <w:tr w14:paraId="6927EF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EC49D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1B8E8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天河潭（外景）→黔灵山→甲秀楼→贵阳</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CCFF5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5F2B7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AF87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9500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贵阳</w:t>
            </w:r>
          </w:p>
        </w:tc>
      </w:tr>
      <w:tr w14:paraId="542A74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BD94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E195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贵阳送团→</w:t>
            </w:r>
            <w:r>
              <w:rPr>
                <w:rFonts w:hint="eastAsia" w:ascii="微软雅黑" w:hAnsi="微软雅黑" w:eastAsia="微软雅黑" w:cs="微软雅黑"/>
                <w:b/>
                <w:bCs/>
                <w:sz w:val="21"/>
                <w:szCs w:val="21"/>
                <w:lang w:eastAsia="zh-CN"/>
              </w:rPr>
              <w:t>温馨的家</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E2C6B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FF3A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F7F8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EBED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2B5792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13F701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556440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4BBAF130">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w:t>
            </w:r>
            <w:r>
              <w:rPr>
                <w:rFonts w:hint="eastAsia" w:ascii="微软雅黑" w:hAnsi="微软雅黑" w:eastAsia="微软雅黑" w:cs="微软雅黑"/>
                <w:b/>
                <w:bCs/>
                <w:color w:val="FFFFFF"/>
                <w:sz w:val="28"/>
                <w:szCs w:val="28"/>
                <w:lang w:eastAsia="zh-CN"/>
              </w:rPr>
              <w:t>贵阳</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贵阳</w:t>
            </w:r>
          </w:p>
        </w:tc>
      </w:tr>
      <w:tr w14:paraId="589B3D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602CFBCC">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ascii="微软雅黑" w:hAnsi="微软雅黑" w:eastAsia="微软雅黑" w:cs="微软雅黑"/>
              </w:rPr>
            </w:pPr>
            <w:r>
              <w:rPr>
                <w:rFonts w:hint="eastAsia" w:ascii="微软雅黑" w:hAnsi="微软雅黑" w:eastAsia="微软雅黑" w:cs="微软雅黑"/>
                <w:sz w:val="21"/>
                <w:szCs w:val="21"/>
              </w:rPr>
              <w:t>欢迎您抵达贵州的省会</w:t>
            </w:r>
            <w:r>
              <w:rPr>
                <w:rFonts w:hint="eastAsia" w:ascii="微软雅黑" w:hAnsi="微软雅黑" w:eastAsia="微软雅黑" w:cs="微软雅黑"/>
                <w:b/>
                <w:bCs w:val="0"/>
                <w:color w:val="239DB5"/>
                <w:kern w:val="2"/>
                <w:sz w:val="21"/>
                <w:szCs w:val="21"/>
                <w:lang w:val="en-US" w:eastAsia="zh-CN" w:bidi="ar"/>
              </w:rPr>
              <w:t>贵阳</w:t>
            </w:r>
            <w:r>
              <w:rPr>
                <w:rFonts w:hint="eastAsia" w:ascii="微软雅黑" w:hAnsi="微软雅黑" w:eastAsia="微软雅黑" w:cs="微软雅黑"/>
                <w:sz w:val="21"/>
                <w:szCs w:val="21"/>
              </w:rPr>
              <w:t>，旅行社将安排专车接站，接您并送您前往酒店。您入住后可自由活动，请注意人身财产安全。请保持手机畅通，如有任何问题请及时致电旅行社工作人员。</w:t>
            </w:r>
          </w:p>
        </w:tc>
      </w:tr>
      <w:tr w14:paraId="62783B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48EF819A">
            <w:pPr>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【温馨提示】</w:t>
            </w:r>
          </w:p>
          <w:p w14:paraId="7E4CE0E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1、</w:t>
            </w:r>
            <w:r>
              <w:rPr>
                <w:rFonts w:hint="eastAsia" w:ascii="微软雅黑" w:hAnsi="微软雅黑" w:eastAsia="微软雅黑" w:cs="微软雅黑"/>
                <w:b/>
                <w:bCs w:val="0"/>
                <w:color w:val="00B0F0"/>
                <w:kern w:val="2"/>
                <w:sz w:val="21"/>
                <w:szCs w:val="21"/>
                <w:lang w:val="en-US" w:eastAsia="zh-CN" w:bidi="ar-SA"/>
              </w:rPr>
              <w:t>入住后，请检查酒店用品是否齐全，基本设施是否正常运转，如发现房间设施存在问题，请及时联系接待人员或酒店服务人员。</w:t>
            </w:r>
          </w:p>
          <w:p w14:paraId="18986C83">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2、</w:t>
            </w:r>
            <w:r>
              <w:rPr>
                <w:rFonts w:hint="eastAsia" w:ascii="微软雅黑" w:hAnsi="微软雅黑" w:eastAsia="微软雅黑" w:cs="微软雅黑"/>
                <w:b/>
                <w:bCs w:val="0"/>
                <w:color w:val="00B0F0"/>
                <w:kern w:val="2"/>
                <w:sz w:val="21"/>
                <w:szCs w:val="21"/>
                <w:lang w:val="en-US" w:eastAsia="zh-CN" w:bidi="ar-SA"/>
              </w:rPr>
              <w:t>贵阳属于亚热带季风气候，常年多雨，室内易发霉潮湿，如房间有此情况，需开窗通风或联系工作人员及时更换房间，带来不便敬请谅解。</w:t>
            </w:r>
          </w:p>
          <w:p w14:paraId="4333D56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3、</w:t>
            </w:r>
            <w:r>
              <w:rPr>
                <w:rFonts w:hint="eastAsia" w:ascii="微软雅黑" w:hAnsi="微软雅黑" w:eastAsia="微软雅黑" w:cs="微软雅黑"/>
                <w:b/>
                <w:bCs w:val="0"/>
                <w:color w:val="00B0F0"/>
                <w:kern w:val="2"/>
                <w:sz w:val="21"/>
                <w:szCs w:val="21"/>
                <w:lang w:val="en-US" w:eastAsia="zh-CN" w:bidi="ar-SA"/>
              </w:rPr>
              <w:t>自由活动期间无接待人员陪同，请您注意人身安全，保管好自己的随身物品。</w:t>
            </w:r>
          </w:p>
          <w:p w14:paraId="6354D310">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bCs w:val="0"/>
                <w:color w:val="00B0F0"/>
                <w:kern w:val="2"/>
                <w:sz w:val="21"/>
                <w:szCs w:val="21"/>
                <w:lang w:val="en-US" w:eastAsia="zh-CN" w:bidi="ar-SA"/>
              </w:rPr>
              <w:t>4、</w:t>
            </w:r>
            <w:r>
              <w:rPr>
                <w:rFonts w:hint="eastAsia" w:ascii="微软雅黑" w:hAnsi="微软雅黑" w:eastAsia="微软雅黑" w:cs="微软雅黑"/>
                <w:b/>
                <w:bCs w:val="0"/>
                <w:color w:val="00B0F0"/>
                <w:kern w:val="2"/>
                <w:sz w:val="21"/>
                <w:szCs w:val="21"/>
                <w:lang w:val="en-US" w:eastAsia="zh-CN" w:bidi="ar-SA"/>
              </w:rPr>
              <w:t>第一天为专车师傅接站，无导游陪同，您可根据抵达时间自行安排活动，市区打车起步价10元起。</w:t>
            </w:r>
          </w:p>
          <w:p w14:paraId="5C178B6D">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sz w:val="21"/>
                <w:szCs w:val="21"/>
              </w:rPr>
            </w:pPr>
            <w:r>
              <w:rPr>
                <w:rFonts w:hint="default" w:ascii="微软雅黑" w:hAnsi="微软雅黑" w:eastAsia="微软雅黑" w:cs="微软雅黑"/>
                <w:b/>
                <w:bCs w:val="0"/>
                <w:color w:val="00B0F0"/>
                <w:kern w:val="2"/>
                <w:sz w:val="21"/>
                <w:szCs w:val="21"/>
                <w:lang w:val="en-US" w:eastAsia="zh-CN" w:bidi="ar-SA"/>
              </w:rPr>
              <w:t>5、</w:t>
            </w:r>
            <w:r>
              <w:rPr>
                <w:rFonts w:hint="eastAsia" w:ascii="微软雅黑" w:hAnsi="微软雅黑" w:eastAsia="微软雅黑" w:cs="微软雅黑"/>
                <w:b/>
                <w:bCs w:val="0"/>
                <w:color w:val="00B0F0"/>
                <w:kern w:val="2"/>
                <w:sz w:val="21"/>
                <w:szCs w:val="21"/>
                <w:lang w:val="en-US" w:eastAsia="zh-CN" w:bidi="ar-SA"/>
              </w:rPr>
              <w:t>接站工作人员会提前一天与您联系，导游会在抵达当天晚上19:00—21:00前与您联系，请保持手机畅通或短信查收。</w:t>
            </w:r>
          </w:p>
          <w:p w14:paraId="62B0E98A">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val="0"/>
                <w:bCs w:val="0"/>
                <w:color w:val="00B0F0"/>
                <w:sz w:val="21"/>
                <w:szCs w:val="21"/>
                <w:lang w:eastAsia="zh-CN"/>
              </w:rPr>
            </w:pPr>
            <w:r>
              <w:rPr>
                <w:rFonts w:hint="default" w:ascii="微软雅黑" w:hAnsi="微软雅黑" w:eastAsia="微软雅黑" w:cs="微软雅黑"/>
                <w:b/>
                <w:bCs w:val="0"/>
                <w:color w:val="00B0F0"/>
                <w:kern w:val="2"/>
                <w:sz w:val="21"/>
                <w:szCs w:val="21"/>
                <w:lang w:val="en-US" w:eastAsia="zh-CN" w:bidi="ar-SA"/>
              </w:rPr>
              <w:t>6、</w:t>
            </w:r>
            <w:r>
              <w:rPr>
                <w:rFonts w:hint="eastAsia" w:ascii="微软雅黑" w:hAnsi="微软雅黑" w:eastAsia="微软雅黑" w:cs="微软雅黑"/>
                <w:b/>
                <w:bCs w:val="0"/>
                <w:color w:val="00B0F0"/>
                <w:kern w:val="2"/>
                <w:sz w:val="21"/>
                <w:szCs w:val="21"/>
                <w:lang w:val="en-US" w:eastAsia="zh-CN" w:bidi="ar-SA"/>
              </w:rPr>
              <w:t>抵达酒店后，请提供您报名的名字+手机号码拿房，酒店入住免押金。</w:t>
            </w:r>
          </w:p>
        </w:tc>
      </w:tr>
      <w:tr w14:paraId="500386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57E36206">
            <w:pPr>
              <w:rPr>
                <w:rStyle w:val="13"/>
                <w:rFonts w:hint="default" w:ascii="宋体" w:hAnsi="宋体" w:eastAsia="微软雅黑" w:cs="宋体"/>
                <w:b w:val="0"/>
                <w:bCs w:val="0"/>
                <w:color w:val="FFFFFF" w:themeColor="background1"/>
                <w:sz w:val="18"/>
                <w:szCs w:val="18"/>
                <w:lang w:val="en-US" w:eastAsia="zh-CN" w:bidi="ar"/>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第二天</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cs="微软雅黑"/>
                <w:b/>
                <w:bCs/>
                <w:color w:val="FFFFFF"/>
                <w:sz w:val="28"/>
                <w:szCs w:val="28"/>
                <w:lang w:val="en-US" w:eastAsia="zh-CN"/>
              </w:rPr>
              <w:t xml:space="preserve">荔波小七孔→西江千户苗寨  </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sz w:val="24"/>
                <w14:textFill>
                  <w14:solidFill>
                    <w14:schemeClr w14:val="bg1"/>
                  </w14:solidFill>
                </w14:textFill>
              </w:rPr>
              <w:t>用餐/早</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4"/>
                <w14:textFill>
                  <w14:solidFill>
                    <w14:schemeClr w14:val="bg1"/>
                  </w14:solidFill>
                </w14:textFill>
              </w:rPr>
              <w:t>中</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/晚 住宿/西江</w:t>
            </w:r>
          </w:p>
        </w:tc>
      </w:tr>
      <w:tr w14:paraId="4FF59B9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6172535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sz w:val="21"/>
                <w:szCs w:val="21"/>
                <w:lang w:eastAsia="zh-CN"/>
              </w:rPr>
              <w:t>早餐后乘车前往游览</w:t>
            </w:r>
            <w:r>
              <w:rPr>
                <w:rFonts w:hint="eastAsia" w:ascii="微软雅黑" w:hAnsi="微软雅黑" w:eastAsia="微软雅黑" w:cs="微软雅黑"/>
                <w:kern w:val="2"/>
                <w:sz w:val="21"/>
                <w:szCs w:val="21"/>
                <w:lang w:val="en-US" w:eastAsia="zh-CN" w:bidi="ar"/>
              </w:rPr>
              <w:t>喀斯特世界自然遗产地——</w:t>
            </w:r>
            <w:r>
              <w:rPr>
                <w:rFonts w:hint="eastAsia" w:ascii="微软雅黑" w:hAnsi="微软雅黑" w:eastAsia="微软雅黑" w:cs="微软雅黑"/>
                <w:b/>
                <w:bCs w:val="0"/>
                <w:color w:val="FF0000"/>
                <w:kern w:val="2"/>
                <w:sz w:val="21"/>
                <w:szCs w:val="21"/>
                <w:lang w:val="en-US" w:eastAsia="zh-CN" w:bidi="ar"/>
              </w:rPr>
              <w:t>【小七孔景区】</w:t>
            </w:r>
            <w:r>
              <w:rPr>
                <w:rFonts w:hint="eastAsia" w:ascii="微软雅黑" w:hAnsi="微软雅黑" w:eastAsia="微软雅黑" w:cs="微软雅黑"/>
                <w:kern w:val="2"/>
                <w:sz w:val="21"/>
                <w:szCs w:val="21"/>
                <w:lang w:val="en-US" w:eastAsia="zh-CN" w:bidi="ar"/>
              </w:rPr>
              <w:t>游览。</w:t>
            </w:r>
            <w:r>
              <w:rPr>
                <w:rFonts w:hint="eastAsia" w:ascii="微软雅黑" w:hAnsi="微软雅黑" w:eastAsia="微软雅黑" w:cs="微软雅黑"/>
                <w:color w:val="000000"/>
                <w:sz w:val="21"/>
                <w:szCs w:val="21"/>
                <w:lang w:eastAsia="zh-CN"/>
              </w:rPr>
              <w:t>在长不到2公里的峡谷内，集山、水、洞、林、湖、瀑布等为一体。小七孔古桥、拉雅瀑布、六十八级叠水瀑布、水上森林，水在石上，似白云飘荡，似薄纱轻扬；树在水中，似群龙嬉戏，似情人相拥；岁月流逝，林依石，瀑伴水，相依相偎，长相厮守。卧龙潭领略水的魅力——蓝色的水。</w:t>
            </w:r>
          </w:p>
          <w:p w14:paraId="1FCB4C9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b/>
                <w:bCs w:val="0"/>
                <w:color w:val="FF0000"/>
                <w:kern w:val="2"/>
                <w:sz w:val="21"/>
                <w:szCs w:val="21"/>
                <w:lang w:val="en-US" w:eastAsia="zh-CN" w:bidi="ar"/>
              </w:rPr>
            </w:pPr>
            <w:r>
              <w:rPr>
                <w:rFonts w:hint="eastAsia" w:ascii="微软雅黑" w:hAnsi="微软雅黑" w:eastAsia="微软雅黑" w:cs="微软雅黑"/>
                <w:b/>
                <w:bCs w:val="0"/>
                <w:color w:val="auto"/>
                <w:kern w:val="2"/>
                <w:sz w:val="21"/>
                <w:szCs w:val="21"/>
                <w:lang w:val="en-US" w:eastAsia="zh-CN" w:bidi="ar"/>
              </w:rPr>
              <w:t>后乘车前往</w:t>
            </w:r>
            <w:r>
              <w:rPr>
                <w:rFonts w:hint="eastAsia" w:ascii="微软雅黑" w:hAnsi="微软雅黑" w:eastAsia="微软雅黑" w:cs="微软雅黑"/>
                <w:b/>
                <w:bCs w:val="0"/>
                <w:color w:val="FF0000"/>
                <w:kern w:val="2"/>
                <w:sz w:val="21"/>
                <w:szCs w:val="21"/>
                <w:lang w:val="en-US" w:eastAsia="zh-CN" w:bidi="ar"/>
              </w:rPr>
              <w:t>【西江千户苗寨】</w:t>
            </w:r>
            <w:r>
              <w:rPr>
                <w:rFonts w:hint="eastAsia" w:ascii="微软雅黑" w:hAnsi="微软雅黑" w:eastAsia="微软雅黑" w:cs="微软雅黑"/>
                <w:color w:val="000000"/>
                <w:sz w:val="21"/>
                <w:szCs w:val="21"/>
                <w:lang w:eastAsia="zh-CN"/>
              </w:rPr>
              <w:t>漫步在苗寨的小巷弄中，古朴的木质吊脚楼伴随着悠扬的苗族歌声，让你仿佛穿越时空，回到了那个纯朴的年代。这里的空气中弥漫着青山绿水的清新，每一次呼吸都是对自然的深深致敬。西江千户苗寨，不仅仅是一个旅游目的地，它是一段旅程，一次心灵的洗礼，一场视觉与情感的盛宴。 在这里，每一次漫游都是一场灵魂的对话，每一张旅拍都诉说着少数民族的传奇故事。</w:t>
            </w:r>
          </w:p>
          <w:p w14:paraId="1611744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游览完毕前往酒店入住。</w:t>
            </w:r>
          </w:p>
          <w:p w14:paraId="24A8BF0E">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【温馨提示】</w:t>
            </w:r>
          </w:p>
          <w:p w14:paraId="188CC10E">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由于西江苗寨坐落在山涧，当地客栈房间难免会有潮润的情况，且西江住宿无星级标准，单家客栈房间数量较少，一个散拼团有可能会分几家客栈住宿，敬请理解。</w:t>
            </w:r>
          </w:p>
          <w:p w14:paraId="0948438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315" w:leftChars="0" w:hanging="315"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t>进入景区无行李车，需自行携带行李步行10-20分钟前往客栈入住，建议将大件行李存放车上，仅携带贵重物品及必备洗漱品。</w:t>
            </w:r>
          </w:p>
        </w:tc>
      </w:tr>
      <w:tr w14:paraId="77FD01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12737F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340610" cy="1456055"/>
                  <wp:effectExtent l="0" t="0" r="2540" b="10795"/>
                  <wp:docPr id="31" name="图片 31" descr="千户苗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千户苗寨2"/>
                          <pic:cNvPicPr>
                            <a:picLocks noChangeAspect="1"/>
                          </pic:cNvPicPr>
                        </pic:nvPicPr>
                        <pic:blipFill>
                          <a:blip r:embed="rId10"/>
                          <a:stretch>
                            <a:fillRect/>
                          </a:stretch>
                        </pic:blipFill>
                        <pic:spPr>
                          <a:xfrm>
                            <a:off x="0" y="0"/>
                            <a:ext cx="2340610" cy="1456055"/>
                          </a:xfrm>
                          <a:prstGeom prst="rect">
                            <a:avLst/>
                          </a:prstGeom>
                        </pic:spPr>
                      </pic:pic>
                    </a:graphicData>
                  </a:graphic>
                </wp:inline>
              </w:drawing>
            </w: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386965" cy="1491615"/>
                  <wp:effectExtent l="0" t="0" r="13335" b="13335"/>
                  <wp:docPr id="32" name="图片 32" descr="小七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小七孔1"/>
                          <pic:cNvPicPr>
                            <a:picLocks noChangeAspect="1"/>
                          </pic:cNvPicPr>
                        </pic:nvPicPr>
                        <pic:blipFill>
                          <a:blip r:embed="rId11"/>
                          <a:stretch>
                            <a:fillRect/>
                          </a:stretch>
                        </pic:blipFill>
                        <pic:spPr>
                          <a:xfrm>
                            <a:off x="0" y="0"/>
                            <a:ext cx="2386965" cy="1491615"/>
                          </a:xfrm>
                          <a:prstGeom prst="rect">
                            <a:avLst/>
                          </a:prstGeom>
                        </pic:spPr>
                      </pic:pic>
                    </a:graphicData>
                  </a:graphic>
                </wp:inline>
              </w:drawing>
            </w: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259330" cy="1479550"/>
                  <wp:effectExtent l="0" t="0" r="7620" b="6350"/>
                  <wp:docPr id="33" name="图片 33" descr="小七孔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小七孔3"/>
                          <pic:cNvPicPr>
                            <a:picLocks noChangeAspect="1"/>
                          </pic:cNvPicPr>
                        </pic:nvPicPr>
                        <pic:blipFill>
                          <a:blip r:embed="rId12"/>
                          <a:stretch>
                            <a:fillRect/>
                          </a:stretch>
                        </pic:blipFill>
                        <pic:spPr>
                          <a:xfrm>
                            <a:off x="0" y="0"/>
                            <a:ext cx="2259330" cy="1479550"/>
                          </a:xfrm>
                          <a:prstGeom prst="rect">
                            <a:avLst/>
                          </a:prstGeom>
                        </pic:spPr>
                      </pic:pic>
                    </a:graphicData>
                  </a:graphic>
                </wp:inline>
              </w:drawing>
            </w:r>
          </w:p>
        </w:tc>
      </w:tr>
      <w:tr w14:paraId="15C987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45E1E21">
            <w:pPr>
              <w:numPr>
                <w:ilvl w:val="0"/>
                <w:numId w:val="2"/>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丹寨万达小镇→安顺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val="0"/>
                <w:color w:val="FFFFFF"/>
                <w:sz w:val="24"/>
                <w:szCs w:val="24"/>
                <w:lang w:val="en-US" w:eastAsia="zh-CN"/>
              </w:rPr>
              <w:t>西江</w:t>
            </w:r>
          </w:p>
        </w:tc>
      </w:tr>
      <w:tr w14:paraId="0BB632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36"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527F9BF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default"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早餐后乘车前往游览</w:t>
            </w:r>
            <w:r>
              <w:rPr>
                <w:rFonts w:hint="default" w:ascii="微软雅黑" w:hAnsi="微软雅黑" w:eastAsia="微软雅黑" w:cs="微软雅黑"/>
                <w:b/>
                <w:bCs w:val="0"/>
                <w:color w:val="FF0000"/>
                <w:kern w:val="2"/>
                <w:sz w:val="21"/>
                <w:szCs w:val="21"/>
                <w:lang w:val="en-US" w:eastAsia="zh-CN" w:bidi="ar"/>
              </w:rPr>
              <w:t>【丹寨万达小镇】(国家4A级景区)</w:t>
            </w:r>
            <w:r>
              <w:rPr>
                <w:rFonts w:hint="default" w:ascii="微软雅黑" w:hAnsi="微软雅黑" w:eastAsia="微软雅黑" w:cs="微软雅黑"/>
                <w:color w:val="000000"/>
                <w:sz w:val="21"/>
                <w:szCs w:val="21"/>
                <w:lang w:val="en-US" w:eastAsia="zh-CN"/>
              </w:rPr>
              <w:t>,地处</w:t>
            </w:r>
            <w:r>
              <w:rPr>
                <w:rFonts w:hint="default" w:ascii="微软雅黑" w:hAnsi="微软雅黑" w:eastAsia="微软雅黑" w:cs="微软雅黑"/>
                <w:color w:val="000000"/>
                <w:sz w:val="21"/>
                <w:szCs w:val="21"/>
                <w:lang w:val="en-US" w:eastAsia="zh-CN"/>
              </w:rPr>
              <w:fldChar w:fldCharType="begin"/>
            </w:r>
            <w:r>
              <w:rPr>
                <w:rFonts w:hint="default" w:ascii="微软雅黑" w:hAnsi="微软雅黑" w:eastAsia="微软雅黑" w:cs="微软雅黑"/>
                <w:color w:val="000000"/>
                <w:sz w:val="21"/>
                <w:szCs w:val="21"/>
                <w:lang w:val="en-US" w:eastAsia="zh-CN"/>
              </w:rPr>
              <w:instrText xml:space="preserve"> HYPERLINK "https://baike.baidu.com/item/%E4%B8%B9%E5%AF%A8%E5%8E%BF/0?fromModule=lemma_inlink" \t "https://baike.baidu.com/item/%E4%B8%B9%E5%AF%A8%E4%B8%87%E8%BE%BE%E5%B0%8F%E9%95%87/_blank" </w:instrText>
            </w:r>
            <w:r>
              <w:rPr>
                <w:rFonts w:hint="default" w:ascii="微软雅黑" w:hAnsi="微软雅黑" w:eastAsia="微软雅黑" w:cs="微软雅黑"/>
                <w:color w:val="000000"/>
                <w:sz w:val="21"/>
                <w:szCs w:val="21"/>
                <w:lang w:val="en-US" w:eastAsia="zh-CN"/>
              </w:rPr>
              <w:fldChar w:fldCharType="separate"/>
            </w:r>
            <w:r>
              <w:rPr>
                <w:rFonts w:hint="default" w:ascii="微软雅黑" w:hAnsi="微软雅黑" w:eastAsia="微软雅黑" w:cs="微软雅黑"/>
                <w:color w:val="000000"/>
                <w:sz w:val="21"/>
                <w:szCs w:val="21"/>
                <w:lang w:val="en-US" w:eastAsia="zh-CN"/>
              </w:rPr>
              <w:t>丹寨县</w:t>
            </w:r>
            <w:r>
              <w:rPr>
                <w:rFonts w:hint="default" w:ascii="微软雅黑" w:hAnsi="微软雅黑" w:eastAsia="微软雅黑" w:cs="微软雅黑"/>
                <w:color w:val="000000"/>
                <w:sz w:val="21"/>
                <w:szCs w:val="21"/>
                <w:lang w:val="en-US" w:eastAsia="zh-CN"/>
              </w:rPr>
              <w:fldChar w:fldCharType="end"/>
            </w:r>
            <w:r>
              <w:rPr>
                <w:rFonts w:hint="default" w:ascii="微软雅黑" w:hAnsi="微软雅黑" w:eastAsia="微软雅黑" w:cs="微软雅黑"/>
                <w:color w:val="000000"/>
                <w:sz w:val="21"/>
                <w:szCs w:val="21"/>
                <w:lang w:val="en-US" w:eastAsia="zh-CN"/>
              </w:rPr>
              <w:t>核心位置东湖湖畔，建筑采用苗侗风格，涵盖</w:t>
            </w:r>
            <w:r>
              <w:rPr>
                <w:rFonts w:hint="default" w:ascii="微软雅黑" w:hAnsi="微软雅黑" w:eastAsia="微软雅黑" w:cs="微软雅黑"/>
                <w:color w:val="000000"/>
                <w:sz w:val="21"/>
                <w:szCs w:val="21"/>
                <w:lang w:val="en-US" w:eastAsia="zh-CN"/>
              </w:rPr>
              <w:fldChar w:fldCharType="begin"/>
            </w:r>
            <w:r>
              <w:rPr>
                <w:rFonts w:hint="default" w:ascii="微软雅黑" w:hAnsi="微软雅黑" w:eastAsia="微软雅黑" w:cs="微软雅黑"/>
                <w:color w:val="000000"/>
                <w:sz w:val="21"/>
                <w:szCs w:val="21"/>
                <w:lang w:val="en-US" w:eastAsia="zh-CN"/>
              </w:rPr>
              <w:instrText xml:space="preserve"> HYPERLINK "https://baike.baidu.com/item/%E5%90%89%E5%B0%BC%E6%96%AF/194892?fromModule=lemma_inlink" \t "https://baike.baidu.com/item/%E4%B8%B9%E5%AF%A8%E4%B8%87%E8%BE%BE%E5%B0%8F%E9%95%87/_blank" </w:instrText>
            </w:r>
            <w:r>
              <w:rPr>
                <w:rFonts w:hint="default" w:ascii="微软雅黑" w:hAnsi="微软雅黑" w:eastAsia="微软雅黑" w:cs="微软雅黑"/>
                <w:color w:val="000000"/>
                <w:sz w:val="21"/>
                <w:szCs w:val="21"/>
                <w:lang w:val="en-US" w:eastAsia="zh-CN"/>
              </w:rPr>
              <w:fldChar w:fldCharType="separate"/>
            </w:r>
            <w:r>
              <w:rPr>
                <w:rFonts w:hint="default" w:ascii="微软雅黑" w:hAnsi="微软雅黑" w:eastAsia="微软雅黑" w:cs="微软雅黑"/>
                <w:color w:val="000000"/>
                <w:sz w:val="21"/>
                <w:szCs w:val="21"/>
                <w:lang w:val="en-US" w:eastAsia="zh-CN"/>
              </w:rPr>
              <w:t>吉尼斯</w:t>
            </w:r>
            <w:r>
              <w:rPr>
                <w:rFonts w:hint="default" w:ascii="微软雅黑" w:hAnsi="微软雅黑" w:eastAsia="微软雅黑" w:cs="微软雅黑"/>
                <w:color w:val="000000"/>
                <w:sz w:val="21"/>
                <w:szCs w:val="21"/>
                <w:lang w:val="en-US" w:eastAsia="zh-CN"/>
              </w:rPr>
              <w:fldChar w:fldCharType="end"/>
            </w:r>
            <w:r>
              <w:rPr>
                <w:rFonts w:hint="default" w:ascii="微软雅黑" w:hAnsi="微软雅黑" w:eastAsia="微软雅黑" w:cs="微软雅黑"/>
                <w:color w:val="000000"/>
                <w:sz w:val="21"/>
                <w:szCs w:val="21"/>
                <w:lang w:val="en-US" w:eastAsia="zh-CN"/>
              </w:rPr>
              <w:t>世界最大水车、3000米环湖慢跑道、千亩花田、四大苗侗文化主题广场、鸟笼邮局、酒坊、米店等景点，通过古桥、吊桥、步道将鸟笼山、鸟笼博物馆、卡拉文化村、观景台与小镇相连，通过环状大动线的巧妙设计将主景区与周边特色村落、景点、景观联通，使小镇形成了整体融通的旅游特色。其中卡拉村被称为了“中国鸟笼之乡”，可以体验少数民族工艺编制鸟笼。</w:t>
            </w:r>
          </w:p>
          <w:p w14:paraId="3E8016E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default"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eastAsia="zh-CN"/>
              </w:rPr>
              <w:t>游览完毕前往酒店入住。</w:t>
            </w:r>
          </w:p>
        </w:tc>
      </w:tr>
      <w:tr w14:paraId="2EE9449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672F4C2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微软雅黑" w:hAnsi="微软雅黑" w:eastAsia="微软雅黑" w:cs="微软雅黑"/>
                <w:b/>
                <w:bCs w:val="0"/>
                <w:color w:val="00B0F0"/>
                <w:kern w:val="2"/>
                <w:sz w:val="21"/>
                <w:szCs w:val="21"/>
                <w:lang w:val="en-US" w:eastAsia="zh-CN" w:bidi="ar-SA"/>
              </w:rPr>
              <w:drawing>
                <wp:inline distT="0" distB="0" distL="114300" distR="114300">
                  <wp:extent cx="2340610" cy="1456055"/>
                  <wp:effectExtent l="0" t="0" r="2540" b="10795"/>
                  <wp:docPr id="26" name="图片 26" descr="千户苗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千户苗寨2"/>
                          <pic:cNvPicPr>
                            <a:picLocks noChangeAspect="1"/>
                          </pic:cNvPicPr>
                        </pic:nvPicPr>
                        <pic:blipFill>
                          <a:blip r:embed="rId10"/>
                          <a:stretch>
                            <a:fillRect/>
                          </a:stretch>
                        </pic:blipFill>
                        <pic:spPr>
                          <a:xfrm>
                            <a:off x="0" y="0"/>
                            <a:ext cx="2340610" cy="1456055"/>
                          </a:xfrm>
                          <a:prstGeom prst="rect">
                            <a:avLst/>
                          </a:prstGeom>
                        </pic:spPr>
                      </pic:pic>
                    </a:graphicData>
                  </a:graphic>
                </wp:inline>
              </w:drawing>
            </w:r>
            <w:r>
              <w:rPr>
                <w:rFonts w:ascii="宋体" w:hAnsi="宋体" w:eastAsia="宋体" w:cs="宋体"/>
                <w:sz w:val="24"/>
                <w:szCs w:val="24"/>
              </w:rPr>
              <w:drawing>
                <wp:inline distT="0" distB="0" distL="114300" distR="114300">
                  <wp:extent cx="2280285" cy="1430020"/>
                  <wp:effectExtent l="0" t="0" r="5715" b="17780"/>
                  <wp:docPr id="39" name="图片 3" descr="IMG_256"/>
                  <wp:cNvGraphicFramePr/>
                  <a:graphic xmlns:a="http://schemas.openxmlformats.org/drawingml/2006/main">
                    <a:graphicData uri="http://schemas.openxmlformats.org/drawingml/2006/picture">
                      <pic:pic xmlns:pic="http://schemas.openxmlformats.org/drawingml/2006/picture">
                        <pic:nvPicPr>
                          <pic:cNvPr id="39" name="图片 3" descr="IMG_256"/>
                          <pic:cNvPicPr/>
                        </pic:nvPicPr>
                        <pic:blipFill>
                          <a:blip r:embed="rId13"/>
                          <a:stretch>
                            <a:fillRect/>
                          </a:stretch>
                        </pic:blipFill>
                        <pic:spPr>
                          <a:xfrm>
                            <a:off x="0" y="0"/>
                            <a:ext cx="2280285" cy="1430020"/>
                          </a:xfrm>
                          <a:prstGeom prst="rect">
                            <a:avLst/>
                          </a:prstGeom>
                          <a:noFill/>
                          <a:ln w="9525">
                            <a:noFill/>
                          </a:ln>
                        </pic:spPr>
                      </pic:pic>
                    </a:graphicData>
                  </a:graphic>
                </wp:inline>
              </w:drawing>
            </w:r>
            <w:r>
              <w:rPr>
                <w:rFonts w:hint="eastAsia" w:cstheme="minorBidi"/>
                <w:kern w:val="2"/>
                <w:sz w:val="21"/>
                <w:szCs w:val="21"/>
                <w:lang w:val="en-US" w:eastAsia="zh-CN" w:bidi="ar-SA"/>
              </w:rPr>
              <w:drawing>
                <wp:inline distT="0" distB="0" distL="114300" distR="114300">
                  <wp:extent cx="2398395" cy="1435735"/>
                  <wp:effectExtent l="0" t="0" r="1905" b="12065"/>
                  <wp:docPr id="109" name="图片 109" descr="u=1238742755,1515626014&amp;fm=253&amp;fmt=auto&amp;app=138&amp;f=JPEG"/>
                  <wp:cNvGraphicFramePr/>
                  <a:graphic xmlns:a="http://schemas.openxmlformats.org/drawingml/2006/main">
                    <a:graphicData uri="http://schemas.openxmlformats.org/drawingml/2006/picture">
                      <pic:pic xmlns:pic="http://schemas.openxmlformats.org/drawingml/2006/picture">
                        <pic:nvPicPr>
                          <pic:cNvPr id="109" name="图片 109" descr="u=1238742755,1515626014&amp;fm=253&amp;fmt=auto&amp;app=138&amp;f=JPEG"/>
                          <pic:cNvPicPr/>
                        </pic:nvPicPr>
                        <pic:blipFill>
                          <a:blip r:embed="rId14"/>
                          <a:stretch>
                            <a:fillRect/>
                          </a:stretch>
                        </pic:blipFill>
                        <pic:spPr>
                          <a:xfrm>
                            <a:off x="0" y="0"/>
                            <a:ext cx="2398395" cy="1435735"/>
                          </a:xfrm>
                          <a:prstGeom prst="rect">
                            <a:avLst/>
                          </a:prstGeom>
                        </pic:spPr>
                      </pic:pic>
                    </a:graphicData>
                  </a:graphic>
                </wp:inline>
              </w:drawing>
            </w:r>
          </w:p>
        </w:tc>
      </w:tr>
      <w:tr w14:paraId="68550C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3E6888EE">
            <w:pPr>
              <w:numPr>
                <w:ilvl w:val="0"/>
                <w:numId w:val="3"/>
              </w:numPr>
              <w:rPr>
                <w:rStyle w:val="13"/>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安顺→夜郎洞→黄果树→贵阳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贵阳</w:t>
            </w:r>
          </w:p>
        </w:tc>
      </w:tr>
      <w:tr w14:paraId="01C38B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3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1B2D303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早餐后出发</w:t>
            </w:r>
            <w:r>
              <w:rPr>
                <w:rFonts w:hint="eastAsia" w:ascii="微软雅黑" w:hAnsi="微软雅黑" w:eastAsia="微软雅黑" w:cs="微软雅黑"/>
                <w:b/>
                <w:bCs w:val="0"/>
                <w:color w:val="FF0000"/>
                <w:kern w:val="2"/>
                <w:sz w:val="21"/>
                <w:szCs w:val="21"/>
                <w:lang w:val="en-US" w:eastAsia="zh-CN" w:bidi="ar"/>
              </w:rPr>
              <w:t>【夜郎洞】</w:t>
            </w:r>
            <w:r>
              <w:rPr>
                <w:rFonts w:hint="eastAsia" w:ascii="微软雅黑" w:hAnsi="微软雅黑" w:eastAsia="微软雅黑" w:cs="微软雅黑"/>
                <w:color w:val="000000"/>
                <w:sz w:val="21"/>
                <w:szCs w:val="21"/>
                <w:lang w:val="en-US" w:eastAsia="zh-CN"/>
              </w:rPr>
              <w:t xml:space="preserve"> ,因传说夜郎王曾居住于此而得名。景区总面积48.6平方公里，区内空气清新，四季清爽，有神奇壮观的</w:t>
            </w:r>
            <w:r>
              <w:rPr>
                <w:rFonts w:hint="eastAsia" w:ascii="微软雅黑" w:hAnsi="微软雅黑" w:eastAsia="微软雅黑" w:cs="微软雅黑"/>
                <w:color w:val="000000"/>
                <w:sz w:val="21"/>
                <w:szCs w:val="21"/>
                <w:lang w:val="en-US" w:eastAsia="zh-CN"/>
              </w:rPr>
              <w:fldChar w:fldCharType="begin"/>
            </w:r>
            <w:r>
              <w:rPr>
                <w:rFonts w:hint="eastAsia" w:ascii="微软雅黑" w:hAnsi="微软雅黑" w:eastAsia="微软雅黑" w:cs="微软雅黑"/>
                <w:color w:val="000000"/>
                <w:sz w:val="21"/>
                <w:szCs w:val="21"/>
                <w:lang w:val="en-US" w:eastAsia="zh-CN"/>
              </w:rPr>
              <w:instrText xml:space="preserve"> HYPERLINK "https://www.meet99.com/jingdian-yelangdong-14422.html" </w:instrText>
            </w:r>
            <w:r>
              <w:rPr>
                <w:rFonts w:hint="eastAsia" w:ascii="微软雅黑" w:hAnsi="微软雅黑" w:eastAsia="微软雅黑" w:cs="微软雅黑"/>
                <w:color w:val="000000"/>
                <w:sz w:val="21"/>
                <w:szCs w:val="21"/>
                <w:lang w:val="en-US" w:eastAsia="zh-CN"/>
              </w:rPr>
              <w:fldChar w:fldCharType="separate"/>
            </w:r>
            <w:r>
              <w:rPr>
                <w:rFonts w:hint="eastAsia" w:ascii="微软雅黑" w:hAnsi="微软雅黑" w:eastAsia="微软雅黑" w:cs="微软雅黑"/>
                <w:color w:val="000000"/>
                <w:sz w:val="21"/>
                <w:szCs w:val="21"/>
                <w:lang w:val="en-US" w:eastAsia="zh-CN"/>
              </w:rPr>
              <w:t>夜郎洞</w:t>
            </w:r>
            <w:r>
              <w:rPr>
                <w:rFonts w:hint="eastAsia" w:ascii="微软雅黑" w:hAnsi="微软雅黑" w:eastAsia="微软雅黑" w:cs="微软雅黑"/>
                <w:color w:val="000000"/>
                <w:sz w:val="21"/>
                <w:szCs w:val="21"/>
                <w:lang w:val="en-US" w:eastAsia="zh-CN"/>
              </w:rPr>
              <w:fldChar w:fldCharType="end"/>
            </w:r>
            <w:r>
              <w:rPr>
                <w:rFonts w:hint="eastAsia" w:ascii="微软雅黑" w:hAnsi="微软雅黑" w:eastAsia="微软雅黑" w:cs="微软雅黑"/>
                <w:color w:val="000000"/>
                <w:sz w:val="21"/>
                <w:szCs w:val="21"/>
                <w:lang w:val="en-US" w:eastAsia="zh-CN"/>
              </w:rPr>
              <w:t>、</w:t>
            </w:r>
            <w:r>
              <w:rPr>
                <w:rFonts w:hint="eastAsia" w:ascii="微软雅黑" w:hAnsi="微软雅黑" w:eastAsia="微软雅黑" w:cs="微软雅黑"/>
                <w:color w:val="000000"/>
                <w:sz w:val="21"/>
                <w:szCs w:val="21"/>
                <w:lang w:val="en-US" w:eastAsia="zh-CN"/>
              </w:rPr>
              <w:fldChar w:fldCharType="begin"/>
            </w:r>
            <w:r>
              <w:rPr>
                <w:rFonts w:hint="eastAsia" w:ascii="微软雅黑" w:hAnsi="微软雅黑" w:eastAsia="微软雅黑" w:cs="微软雅黑"/>
                <w:color w:val="000000"/>
                <w:sz w:val="21"/>
                <w:szCs w:val="21"/>
                <w:lang w:val="en-US" w:eastAsia="zh-CN"/>
              </w:rPr>
              <w:instrText xml:space="preserve"> HYPERLINK "https://www.meet99.com/jingdian-yelangdong-14424.html" </w:instrText>
            </w:r>
            <w:r>
              <w:rPr>
                <w:rFonts w:hint="eastAsia" w:ascii="微软雅黑" w:hAnsi="微软雅黑" w:eastAsia="微软雅黑" w:cs="微软雅黑"/>
                <w:color w:val="000000"/>
                <w:sz w:val="21"/>
                <w:szCs w:val="21"/>
                <w:lang w:val="en-US" w:eastAsia="zh-CN"/>
              </w:rPr>
              <w:fldChar w:fldCharType="separate"/>
            </w:r>
            <w:r>
              <w:rPr>
                <w:rFonts w:hint="eastAsia" w:ascii="微软雅黑" w:hAnsi="微软雅黑" w:eastAsia="微软雅黑" w:cs="微软雅黑"/>
                <w:color w:val="000000"/>
                <w:sz w:val="21"/>
                <w:szCs w:val="21"/>
                <w:lang w:val="en-US" w:eastAsia="zh-CN"/>
              </w:rPr>
              <w:t>石花洞</w:t>
            </w:r>
            <w:r>
              <w:rPr>
                <w:rFonts w:hint="eastAsia" w:ascii="微软雅黑" w:hAnsi="微软雅黑" w:eastAsia="微软雅黑" w:cs="微软雅黑"/>
                <w:color w:val="000000"/>
                <w:sz w:val="21"/>
                <w:szCs w:val="21"/>
                <w:lang w:val="en-US" w:eastAsia="zh-CN"/>
              </w:rPr>
              <w:fldChar w:fldCharType="end"/>
            </w:r>
            <w:r>
              <w:rPr>
                <w:rFonts w:hint="eastAsia" w:ascii="微软雅黑" w:hAnsi="微软雅黑" w:eastAsia="微软雅黑" w:cs="微软雅黑"/>
                <w:color w:val="000000"/>
                <w:sz w:val="21"/>
                <w:szCs w:val="21"/>
                <w:lang w:val="en-US" w:eastAsia="zh-CN"/>
              </w:rPr>
              <w:t>、蜂子岩洞、响水洞等大大小小的溶洞组成的溶洞群，以及天坑、燕峰斜崖等独特的喀斯特地貌，加之当地夜郎民族文化多姿多彩，山间别墅、水上宾馆及竹楼宾馆等度假会务设施一应俱全，是夏季避暑度假的好去处。</w:t>
            </w:r>
          </w:p>
          <w:p w14:paraId="143406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后乘车前往安顺国家AAAAA级景区——</w:t>
            </w:r>
            <w:r>
              <w:rPr>
                <w:rFonts w:hint="eastAsia" w:ascii="微软雅黑" w:hAnsi="微软雅黑" w:eastAsia="微软雅黑" w:cs="微软雅黑"/>
                <w:b/>
                <w:bCs w:val="0"/>
                <w:color w:val="FF0000"/>
                <w:kern w:val="2"/>
                <w:sz w:val="21"/>
                <w:szCs w:val="21"/>
                <w:lang w:val="en-US" w:eastAsia="zh-CN" w:bidi="ar"/>
              </w:rPr>
              <w:t>【黄果树大瀑布】</w:t>
            </w:r>
            <w:r>
              <w:rPr>
                <w:rFonts w:hint="eastAsia" w:ascii="微软雅黑" w:hAnsi="微软雅黑" w:eastAsia="微软雅黑" w:cs="微软雅黑"/>
                <w:color w:val="000000"/>
                <w:sz w:val="21"/>
                <w:szCs w:val="21"/>
                <w:lang w:val="en-US" w:eastAsia="zh-CN"/>
              </w:rPr>
              <w:t>---世界著名大瀑布之一，以水势浩大著称。瀑布高度为77.8米，宽101米，也是亚洲第一大瀑布，可以从上、下、前、后、左、右、里、外八个方位观赏。每当水量充沛时，黄果树瀑布便如银河倾泻，水声震耳欲聋，气势磅礴，令人叹为观止。</w:t>
            </w:r>
            <w:r>
              <w:rPr>
                <w:rFonts w:hint="eastAsia" w:ascii="微软雅黑" w:hAnsi="微软雅黑" w:eastAsia="微软雅黑" w:cs="微软雅黑"/>
                <w:b w:val="0"/>
                <w:bCs/>
                <w:color w:val="FF0000"/>
                <w:kern w:val="2"/>
                <w:sz w:val="21"/>
                <w:szCs w:val="21"/>
                <w:lang w:val="en-US" w:eastAsia="zh-CN" w:bidi="ar"/>
              </w:rPr>
              <w:t>【陡坡塘瀑布】</w:t>
            </w:r>
            <w:r>
              <w:rPr>
                <w:rFonts w:hint="eastAsia" w:ascii="微软雅黑" w:hAnsi="微软雅黑" w:eastAsia="微软雅黑" w:cs="微软雅黑"/>
                <w:color w:val="000000"/>
                <w:sz w:val="21"/>
                <w:szCs w:val="21"/>
                <w:lang w:val="en-US" w:eastAsia="zh-CN"/>
              </w:rPr>
              <w:t>平水时，水流清澈，瀑布水层沿着和缓的瀑面，均匀地撒开，如一层薄薄的、半透明的面纱，又如一面面张开的素绢扇面，在阳光下泛着银光，故有人戏称为“新娘面纱”，这里也是《西游记》中唐僧师徒四人牵马过河的取景地。</w:t>
            </w:r>
            <w:r>
              <w:rPr>
                <w:rFonts w:hint="eastAsia" w:ascii="微软雅黑" w:hAnsi="微软雅黑" w:eastAsia="微软雅黑" w:cs="微软雅黑"/>
                <w:b w:val="0"/>
                <w:bCs/>
                <w:color w:val="FF0000"/>
                <w:kern w:val="2"/>
                <w:sz w:val="21"/>
                <w:szCs w:val="21"/>
                <w:lang w:val="en-US" w:eastAsia="zh-CN" w:bidi="ar"/>
              </w:rPr>
              <w:t>【天星桥半程】</w:t>
            </w:r>
            <w:r>
              <w:rPr>
                <w:rFonts w:hint="eastAsia" w:ascii="微软雅黑" w:hAnsi="微软雅黑" w:eastAsia="微软雅黑" w:cs="微软雅黑"/>
                <w:color w:val="000000"/>
                <w:sz w:val="21"/>
                <w:szCs w:val="21"/>
                <w:lang w:val="en-US" w:eastAsia="zh-CN"/>
              </w:rPr>
              <w:t>脚踏在石上，人行在水中，小桥流水，曲径通幽，这里溶汇了喀斯特地貌的精华，集山、水、林、洞、根、滕、石、瀑为一体。蕴含了世界上每个人生日的数生步，自然形成宛如美女的根抱石景观，风刀水剑刻就的万顷盆景，根笔藤墨绘帛的千古绝画，带您领略大自然的鬼斧神工。</w:t>
            </w:r>
          </w:p>
          <w:p w14:paraId="7DB8319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lang w:val="en-US" w:eastAsia="zh-CN"/>
              </w:rPr>
            </w:pPr>
            <w:r>
              <w:rPr>
                <w:rFonts w:hint="eastAsia" w:ascii="微软雅黑" w:hAnsi="微软雅黑" w:eastAsia="微软雅黑" w:cs="微软雅黑"/>
                <w:color w:val="000000"/>
                <w:sz w:val="21"/>
                <w:szCs w:val="21"/>
                <w:lang w:val="en-US" w:eastAsia="zh-CN"/>
              </w:rPr>
              <w:t>游览完毕乘车前往酒店入住。</w:t>
            </w:r>
          </w:p>
        </w:tc>
      </w:tr>
      <w:tr w14:paraId="3AF77AB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3DE163B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both"/>
              <w:textAlignment w:val="auto"/>
              <w:rPr>
                <w:rFonts w:hint="eastAsia" w:ascii="微软雅黑" w:hAnsi="微软雅黑" w:eastAsia="微软雅黑" w:cs="微软雅黑"/>
                <w:b/>
                <w:bCs w:val="0"/>
                <w:color w:val="00B0F0"/>
                <w:kern w:val="2"/>
                <w:sz w:val="21"/>
                <w:szCs w:val="21"/>
                <w:lang w:val="en-US" w:eastAsia="zh-CN" w:bidi="ar-SA"/>
              </w:rPr>
            </w:pPr>
            <w:r>
              <w:rPr>
                <w:rFonts w:hint="eastAsia" w:ascii="楷体" w:hAnsi="楷体" w:eastAsia="楷体" w:cs="楷体"/>
                <w:b w:val="0"/>
                <w:bCs w:val="0"/>
                <w:color w:val="FF0000"/>
                <w:kern w:val="0"/>
                <w:sz w:val="21"/>
                <w:szCs w:val="21"/>
                <w:lang w:val="en-US" w:eastAsia="zh-CN" w:bidi="ar"/>
              </w:rPr>
              <w:drawing>
                <wp:inline distT="0" distB="0" distL="114300" distR="114300">
                  <wp:extent cx="2320290" cy="1722120"/>
                  <wp:effectExtent l="0" t="0" r="3810" b="11430"/>
                  <wp:docPr id="56" name="图片 56" descr="u=818993510,1282516975&amp;fm=253&amp;fmt=auto&amp;app=138&amp;f=JPEG"/>
                  <wp:cNvGraphicFramePr/>
                  <a:graphic xmlns:a="http://schemas.openxmlformats.org/drawingml/2006/main">
                    <a:graphicData uri="http://schemas.openxmlformats.org/drawingml/2006/picture">
                      <pic:pic xmlns:pic="http://schemas.openxmlformats.org/drawingml/2006/picture">
                        <pic:nvPicPr>
                          <pic:cNvPr id="56" name="图片 56" descr="u=818993510,1282516975&amp;fm=253&amp;fmt=auto&amp;app=138&amp;f=JPEG"/>
                          <pic:cNvPicPr/>
                        </pic:nvPicPr>
                        <pic:blipFill>
                          <a:blip r:embed="rId15"/>
                          <a:stretch>
                            <a:fillRect/>
                          </a:stretch>
                        </pic:blipFill>
                        <pic:spPr>
                          <a:xfrm>
                            <a:off x="0" y="0"/>
                            <a:ext cx="2320290" cy="1722120"/>
                          </a:xfrm>
                          <a:prstGeom prst="rect">
                            <a:avLst/>
                          </a:prstGeom>
                        </pic:spPr>
                      </pic:pic>
                    </a:graphicData>
                  </a:graphic>
                </wp:inline>
              </w:drawing>
            </w:r>
            <w:r>
              <w:rPr>
                <w:rFonts w:ascii="宋体" w:hAnsi="宋体" w:eastAsia="宋体" w:cs="宋体"/>
                <w:sz w:val="24"/>
                <w:szCs w:val="24"/>
              </w:rPr>
              <w:drawing>
                <wp:inline distT="0" distB="0" distL="114300" distR="114300">
                  <wp:extent cx="2362200" cy="1706245"/>
                  <wp:effectExtent l="0" t="0" r="0" b="8255"/>
                  <wp:docPr id="57" name="图片 25" descr="IMG_256"/>
                  <wp:cNvGraphicFramePr/>
                  <a:graphic xmlns:a="http://schemas.openxmlformats.org/drawingml/2006/main">
                    <a:graphicData uri="http://schemas.openxmlformats.org/drawingml/2006/picture">
                      <pic:pic xmlns:pic="http://schemas.openxmlformats.org/drawingml/2006/picture">
                        <pic:nvPicPr>
                          <pic:cNvPr id="57" name="图片 25" descr="IMG_256"/>
                          <pic:cNvPicPr/>
                        </pic:nvPicPr>
                        <pic:blipFill>
                          <a:blip r:embed="rId16"/>
                          <a:srcRect l="204" t="5292" r="17236" b="11751"/>
                          <a:stretch>
                            <a:fillRect/>
                          </a:stretch>
                        </pic:blipFill>
                        <pic:spPr>
                          <a:xfrm>
                            <a:off x="0" y="0"/>
                            <a:ext cx="2362200" cy="1706245"/>
                          </a:xfrm>
                          <a:prstGeom prst="rect">
                            <a:avLst/>
                          </a:prstGeom>
                          <a:noFill/>
                          <a:ln w="9525">
                            <a:noFill/>
                          </a:ln>
                        </pic:spPr>
                      </pic:pic>
                    </a:graphicData>
                  </a:graphic>
                </wp:inline>
              </w:drawing>
            </w:r>
            <w:r>
              <w:drawing>
                <wp:inline distT="0" distB="0" distL="114300" distR="114300">
                  <wp:extent cx="2328545" cy="1701165"/>
                  <wp:effectExtent l="0" t="0" r="14605" b="1333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7"/>
                          <a:stretch>
                            <a:fillRect/>
                          </a:stretch>
                        </pic:blipFill>
                        <pic:spPr>
                          <a:xfrm>
                            <a:off x="0" y="0"/>
                            <a:ext cx="2328545" cy="1701165"/>
                          </a:xfrm>
                          <a:prstGeom prst="rect">
                            <a:avLst/>
                          </a:prstGeom>
                          <a:noFill/>
                          <a:ln>
                            <a:noFill/>
                          </a:ln>
                        </pic:spPr>
                      </pic:pic>
                    </a:graphicData>
                  </a:graphic>
                </wp:inline>
              </w:drawing>
            </w:r>
          </w:p>
        </w:tc>
      </w:tr>
      <w:tr w14:paraId="6424CC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13258F06">
            <w:pPr>
              <w:jc w:val="left"/>
              <w:rPr>
                <w:rStyle w:val="13"/>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天河潭（外景）→黔灵山→甲秀楼→贵阳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val="0"/>
                <w:color w:val="FFFFFF"/>
                <w:sz w:val="24"/>
                <w:szCs w:val="24"/>
                <w:lang w:val="en-US" w:eastAsia="zh-CN"/>
              </w:rPr>
              <w:t>贵阳</w:t>
            </w:r>
          </w:p>
        </w:tc>
      </w:tr>
      <w:tr w14:paraId="2D5B0B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59"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79B5F3C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早餐后出发</w:t>
            </w:r>
            <w:r>
              <w:rPr>
                <w:rFonts w:hint="eastAsia" w:ascii="微软雅黑" w:hAnsi="微软雅黑" w:eastAsia="微软雅黑" w:cs="微软雅黑"/>
                <w:b/>
                <w:bCs/>
                <w:color w:val="FF0000"/>
                <w:sz w:val="21"/>
                <w:szCs w:val="21"/>
                <w:lang w:val="en-US" w:eastAsia="zh-CN"/>
              </w:rPr>
              <w:t>【天河潭】</w:t>
            </w:r>
            <w:r>
              <w:rPr>
                <w:rFonts w:hint="eastAsia" w:ascii="微软雅黑" w:hAnsi="微软雅黑" w:eastAsia="微软雅黑" w:cs="微软雅黑"/>
                <w:color w:val="000000"/>
                <w:sz w:val="21"/>
                <w:szCs w:val="21"/>
                <w:lang w:val="en-US" w:eastAsia="zh-CN"/>
              </w:rPr>
              <w:t>,以典型的喀斯特地貌和悠久的历史文化闻名于世，蕴藏历史文化，曾是明末清初吴中蕃的隐居之地，诗篇墨宝赞美不已。这里山水相连，山中有洞，洞中有潭，潭中有奇观，还有湍急的瀑布、天然的桥洞、幽深的峡谷。是贵阳的一颗明珠，被誉为"黔中一绝"。之后游览</w:t>
            </w:r>
            <w:r>
              <w:rPr>
                <w:rFonts w:hint="eastAsia" w:ascii="微软雅黑" w:hAnsi="微软雅黑" w:eastAsia="微软雅黑" w:cs="微软雅黑"/>
                <w:b/>
                <w:bCs/>
                <w:color w:val="FF0000"/>
                <w:sz w:val="21"/>
                <w:szCs w:val="21"/>
                <w:lang w:val="en-US" w:eastAsia="zh-CN"/>
              </w:rPr>
              <w:t>【黔灵山】</w:t>
            </w:r>
            <w:r>
              <w:rPr>
                <w:rFonts w:hint="eastAsia" w:ascii="微软雅黑" w:hAnsi="微软雅黑" w:eastAsia="微软雅黑" w:cs="微软雅黑"/>
                <w:color w:val="000000"/>
                <w:sz w:val="21"/>
                <w:szCs w:val="21"/>
                <w:lang w:val="en-US" w:eastAsia="zh-CN"/>
              </w:rPr>
              <w:t>，被誉为“城市中心的喀斯特生态奇迹”，300万年溶蚀造就麒麟洞、白象泉等地质奇观，与原始森林共生。全球罕有的城中野生猕猴王国（约1200只），央视《秘境之眼》追踪拍摄其自然社群行为。弘福寺香火绵延300年，张学良囚禁地麒麟洞镌刻近代风云，寒武纪化石岩壁藏匿5亿年生命密码。。晨可登山观猴、暮能湖岸对弈，溶洞探秘串联红色历史与地质史诗，都市一隅尽揽自然、人文、科学三重交响。</w:t>
            </w:r>
          </w:p>
          <w:p w14:paraId="5847F9C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default" w:ascii="微软雅黑" w:hAnsi="微软雅黑" w:eastAsia="微软雅黑" w:cs="微软雅黑"/>
                <w:kern w:val="2"/>
                <w:sz w:val="21"/>
                <w:szCs w:val="21"/>
                <w:lang w:val="en-US" w:eastAsia="zh-CN" w:bidi="ar"/>
              </w:rPr>
            </w:pPr>
            <w:r>
              <w:rPr>
                <w:rFonts w:hint="eastAsia" w:ascii="微软雅黑" w:hAnsi="微软雅黑" w:eastAsia="微软雅黑" w:cs="微软雅黑"/>
                <w:color w:val="000000"/>
                <w:sz w:val="21"/>
                <w:szCs w:val="21"/>
                <w:lang w:val="en-US" w:eastAsia="zh-CN"/>
              </w:rPr>
              <w:t xml:space="preserve"> </w:t>
            </w:r>
            <w:r>
              <w:rPr>
                <w:rFonts w:hint="eastAsia" w:ascii="微软雅黑" w:hAnsi="微软雅黑" w:eastAsia="微软雅黑" w:cs="微软雅黑"/>
                <w:b/>
                <w:bCs/>
                <w:color w:val="FF0000"/>
                <w:sz w:val="21"/>
                <w:szCs w:val="21"/>
                <w:lang w:val="en-US" w:eastAsia="zh-CN"/>
              </w:rPr>
              <w:t>【甲秀楼】</w:t>
            </w:r>
            <w:r>
              <w:rPr>
                <w:rFonts w:hint="eastAsia" w:ascii="微软雅黑" w:hAnsi="微软雅黑" w:eastAsia="微软雅黑" w:cs="微软雅黑"/>
                <w:color w:val="000000"/>
                <w:sz w:val="21"/>
                <w:szCs w:val="21"/>
                <w:lang w:val="en-US" w:eastAsia="zh-CN"/>
              </w:rPr>
              <w:t>，由</w:t>
            </w:r>
            <w:r>
              <w:rPr>
                <w:rFonts w:hint="eastAsia" w:ascii="微软雅黑" w:hAnsi="微软雅黑" w:eastAsia="微软雅黑" w:cs="微软雅黑"/>
                <w:color w:val="000000"/>
                <w:sz w:val="21"/>
                <w:szCs w:val="21"/>
                <w:lang w:val="en-US" w:eastAsia="zh-CN"/>
              </w:rPr>
              <w:fldChar w:fldCharType="begin"/>
            </w:r>
            <w:r>
              <w:rPr>
                <w:rFonts w:hint="eastAsia" w:ascii="微软雅黑" w:hAnsi="微软雅黑" w:eastAsia="微软雅黑" w:cs="微软雅黑"/>
                <w:color w:val="000000"/>
                <w:sz w:val="21"/>
                <w:szCs w:val="21"/>
                <w:lang w:val="en-US" w:eastAsia="zh-CN"/>
              </w:rPr>
              <w:instrText xml:space="preserve"> HYPERLINK "https://www.meet99.com/jingdian-jiaxiulou-52357.html" </w:instrText>
            </w:r>
            <w:r>
              <w:rPr>
                <w:rFonts w:hint="eastAsia" w:ascii="微软雅黑" w:hAnsi="微软雅黑" w:eastAsia="微软雅黑" w:cs="微软雅黑"/>
                <w:color w:val="000000"/>
                <w:sz w:val="21"/>
                <w:szCs w:val="21"/>
                <w:lang w:val="en-US" w:eastAsia="zh-CN"/>
              </w:rPr>
              <w:fldChar w:fldCharType="separate"/>
            </w:r>
            <w:r>
              <w:rPr>
                <w:rFonts w:hint="eastAsia" w:ascii="微软雅黑" w:hAnsi="微软雅黑" w:eastAsia="微软雅黑" w:cs="微软雅黑"/>
                <w:color w:val="000000"/>
                <w:sz w:val="21"/>
                <w:szCs w:val="21"/>
                <w:lang w:val="en-US" w:eastAsia="zh-CN"/>
              </w:rPr>
              <w:t>浮玉桥</w:t>
            </w:r>
            <w:r>
              <w:rPr>
                <w:rFonts w:hint="eastAsia" w:ascii="微软雅黑" w:hAnsi="微软雅黑" w:eastAsia="微软雅黑" w:cs="微软雅黑"/>
                <w:color w:val="000000"/>
                <w:sz w:val="21"/>
                <w:szCs w:val="21"/>
                <w:lang w:val="en-US" w:eastAsia="zh-CN"/>
              </w:rPr>
              <w:fldChar w:fldCharType="end"/>
            </w:r>
            <w:r>
              <w:rPr>
                <w:rFonts w:hint="eastAsia" w:ascii="微软雅黑" w:hAnsi="微软雅黑" w:eastAsia="微软雅黑" w:cs="微软雅黑"/>
                <w:color w:val="000000"/>
                <w:sz w:val="21"/>
                <w:szCs w:val="21"/>
                <w:lang w:val="en-US" w:eastAsia="zh-CN"/>
              </w:rPr>
              <w:t>、</w:t>
            </w:r>
            <w:r>
              <w:rPr>
                <w:rFonts w:hint="eastAsia" w:ascii="微软雅黑" w:hAnsi="微软雅黑" w:eastAsia="微软雅黑" w:cs="微软雅黑"/>
                <w:color w:val="000000"/>
                <w:sz w:val="21"/>
                <w:szCs w:val="21"/>
                <w:lang w:val="en-US" w:eastAsia="zh-CN"/>
              </w:rPr>
              <w:fldChar w:fldCharType="begin"/>
            </w:r>
            <w:r>
              <w:rPr>
                <w:rFonts w:hint="eastAsia" w:ascii="微软雅黑" w:hAnsi="微软雅黑" w:eastAsia="微软雅黑" w:cs="微软雅黑"/>
                <w:color w:val="000000"/>
                <w:sz w:val="21"/>
                <w:szCs w:val="21"/>
                <w:lang w:val="en-US" w:eastAsia="zh-CN"/>
              </w:rPr>
              <w:instrText xml:space="preserve"> HYPERLINK "https://www.meet99.com/jingdian-jiaxiulou-52359.html" </w:instrText>
            </w:r>
            <w:r>
              <w:rPr>
                <w:rFonts w:hint="eastAsia" w:ascii="微软雅黑" w:hAnsi="微软雅黑" w:eastAsia="微软雅黑" w:cs="微软雅黑"/>
                <w:color w:val="000000"/>
                <w:sz w:val="21"/>
                <w:szCs w:val="21"/>
                <w:lang w:val="en-US" w:eastAsia="zh-CN"/>
              </w:rPr>
              <w:fldChar w:fldCharType="separate"/>
            </w:r>
            <w:r>
              <w:rPr>
                <w:rFonts w:hint="eastAsia" w:ascii="微软雅黑" w:hAnsi="微软雅黑" w:eastAsia="微软雅黑" w:cs="微软雅黑"/>
                <w:color w:val="000000"/>
                <w:sz w:val="21"/>
                <w:szCs w:val="21"/>
                <w:lang w:val="en-US" w:eastAsia="zh-CN"/>
              </w:rPr>
              <w:t>甲秀楼</w:t>
            </w:r>
            <w:r>
              <w:rPr>
                <w:rFonts w:hint="eastAsia" w:ascii="微软雅黑" w:hAnsi="微软雅黑" w:eastAsia="微软雅黑" w:cs="微软雅黑"/>
                <w:color w:val="000000"/>
                <w:sz w:val="21"/>
                <w:szCs w:val="21"/>
                <w:lang w:val="en-US" w:eastAsia="zh-CN"/>
              </w:rPr>
              <w:fldChar w:fldCharType="end"/>
            </w:r>
            <w:r>
              <w:rPr>
                <w:rFonts w:hint="eastAsia" w:ascii="微软雅黑" w:hAnsi="微软雅黑" w:eastAsia="微软雅黑" w:cs="微软雅黑"/>
                <w:color w:val="000000"/>
                <w:sz w:val="21"/>
                <w:szCs w:val="21"/>
                <w:lang w:val="en-US" w:eastAsia="zh-CN"/>
              </w:rPr>
              <w:t>主体建筑和</w:t>
            </w:r>
            <w:r>
              <w:rPr>
                <w:rFonts w:hint="eastAsia" w:ascii="微软雅黑" w:hAnsi="微软雅黑" w:eastAsia="微软雅黑" w:cs="微软雅黑"/>
                <w:color w:val="000000"/>
                <w:sz w:val="21"/>
                <w:szCs w:val="21"/>
                <w:lang w:val="en-US" w:eastAsia="zh-CN"/>
              </w:rPr>
              <w:fldChar w:fldCharType="begin"/>
            </w:r>
            <w:r>
              <w:rPr>
                <w:rFonts w:hint="eastAsia" w:ascii="微软雅黑" w:hAnsi="微软雅黑" w:eastAsia="微软雅黑" w:cs="微软雅黑"/>
                <w:color w:val="000000"/>
                <w:sz w:val="21"/>
                <w:szCs w:val="21"/>
                <w:lang w:val="en-US" w:eastAsia="zh-CN"/>
              </w:rPr>
              <w:instrText xml:space="preserve"> HYPERLINK "https://www.meet99.com/jingdian-jiaxiulou-52365.html" </w:instrText>
            </w:r>
            <w:r>
              <w:rPr>
                <w:rFonts w:hint="eastAsia" w:ascii="微软雅黑" w:hAnsi="微软雅黑" w:eastAsia="微软雅黑" w:cs="微软雅黑"/>
                <w:color w:val="000000"/>
                <w:sz w:val="21"/>
                <w:szCs w:val="21"/>
                <w:lang w:val="en-US" w:eastAsia="zh-CN"/>
              </w:rPr>
              <w:fldChar w:fldCharType="separate"/>
            </w:r>
            <w:r>
              <w:rPr>
                <w:rFonts w:hint="eastAsia" w:ascii="微软雅黑" w:hAnsi="微软雅黑" w:eastAsia="微软雅黑" w:cs="微软雅黑"/>
                <w:color w:val="000000"/>
                <w:sz w:val="21"/>
                <w:szCs w:val="21"/>
                <w:lang w:val="en-US" w:eastAsia="zh-CN"/>
              </w:rPr>
              <w:t>翠微园</w:t>
            </w:r>
            <w:r>
              <w:rPr>
                <w:rFonts w:hint="eastAsia" w:ascii="微软雅黑" w:hAnsi="微软雅黑" w:eastAsia="微软雅黑" w:cs="微软雅黑"/>
                <w:color w:val="000000"/>
                <w:sz w:val="21"/>
                <w:szCs w:val="21"/>
                <w:lang w:val="en-US" w:eastAsia="zh-CN"/>
              </w:rPr>
              <w:fldChar w:fldCharType="end"/>
            </w:r>
            <w:r>
              <w:rPr>
                <w:rFonts w:hint="eastAsia" w:ascii="微软雅黑" w:hAnsi="微软雅黑" w:eastAsia="微软雅黑" w:cs="微软雅黑"/>
                <w:color w:val="000000"/>
                <w:sz w:val="21"/>
                <w:szCs w:val="21"/>
                <w:lang w:val="en-US" w:eastAsia="zh-CN"/>
              </w:rPr>
              <w:t>三部分组成，甲秀楼为一座三层明代古建筑，是贵阳历史的见证，也是贵阳文化发展史上的标志。</w:t>
            </w:r>
            <w:r>
              <w:rPr>
                <w:rFonts w:hint="eastAsia" w:ascii="微软雅黑" w:hAnsi="微软雅黑" w:eastAsia="微软雅黑" w:cs="微软雅黑"/>
                <w:color w:val="000000"/>
                <w:sz w:val="21"/>
                <w:szCs w:val="21"/>
                <w:lang w:val="en-US" w:eastAsia="zh-CN"/>
              </w:rPr>
              <w:fldChar w:fldCharType="begin"/>
            </w:r>
            <w:r>
              <w:rPr>
                <w:rFonts w:hint="eastAsia" w:ascii="微软雅黑" w:hAnsi="微软雅黑" w:eastAsia="微软雅黑" w:cs="微软雅黑"/>
                <w:color w:val="000000"/>
                <w:sz w:val="21"/>
                <w:szCs w:val="21"/>
                <w:lang w:val="en-US" w:eastAsia="zh-CN"/>
              </w:rPr>
              <w:instrText xml:space="preserve"> HYPERLINK "https://www.meet99.com/jingdian-jiaxiulou-52359.html" </w:instrText>
            </w:r>
            <w:r>
              <w:rPr>
                <w:rFonts w:hint="eastAsia" w:ascii="微软雅黑" w:hAnsi="微软雅黑" w:eastAsia="微软雅黑" w:cs="微软雅黑"/>
                <w:color w:val="000000"/>
                <w:sz w:val="21"/>
                <w:szCs w:val="21"/>
                <w:lang w:val="en-US" w:eastAsia="zh-CN"/>
              </w:rPr>
              <w:fldChar w:fldCharType="separate"/>
            </w:r>
            <w:r>
              <w:rPr>
                <w:rFonts w:hint="eastAsia" w:ascii="微软雅黑" w:hAnsi="微软雅黑" w:eastAsia="微软雅黑" w:cs="微软雅黑"/>
                <w:color w:val="000000"/>
                <w:sz w:val="21"/>
                <w:szCs w:val="21"/>
                <w:lang w:val="en-US" w:eastAsia="zh-CN"/>
              </w:rPr>
              <w:t>甲秀楼</w:t>
            </w:r>
            <w:r>
              <w:rPr>
                <w:rFonts w:hint="eastAsia" w:ascii="微软雅黑" w:hAnsi="微软雅黑" w:eastAsia="微软雅黑" w:cs="微软雅黑"/>
                <w:color w:val="000000"/>
                <w:sz w:val="21"/>
                <w:szCs w:val="21"/>
                <w:lang w:val="en-US" w:eastAsia="zh-CN"/>
              </w:rPr>
              <w:fldChar w:fldCharType="end"/>
            </w:r>
            <w:r>
              <w:rPr>
                <w:rFonts w:hint="eastAsia" w:ascii="微软雅黑" w:hAnsi="微软雅黑" w:eastAsia="微软雅黑" w:cs="微软雅黑"/>
                <w:color w:val="000000"/>
                <w:sz w:val="21"/>
                <w:szCs w:val="21"/>
                <w:lang w:val="en-US" w:eastAsia="zh-CN"/>
              </w:rPr>
              <w:t>四周古典建筑相映衬，</w:t>
            </w:r>
            <w:r>
              <w:rPr>
                <w:rFonts w:hint="eastAsia" w:ascii="微软雅黑" w:hAnsi="微软雅黑" w:eastAsia="微软雅黑" w:cs="微软雅黑"/>
                <w:color w:val="000000"/>
                <w:sz w:val="21"/>
                <w:szCs w:val="21"/>
                <w:lang w:val="en-US" w:eastAsia="zh-CN"/>
              </w:rPr>
              <w:fldChar w:fldCharType="begin"/>
            </w:r>
            <w:r>
              <w:rPr>
                <w:rFonts w:hint="eastAsia" w:ascii="微软雅黑" w:hAnsi="微软雅黑" w:eastAsia="微软雅黑" w:cs="微软雅黑"/>
                <w:color w:val="000000"/>
                <w:sz w:val="21"/>
                <w:szCs w:val="21"/>
                <w:lang w:val="en-US" w:eastAsia="zh-CN"/>
              </w:rPr>
              <w:instrText xml:space="preserve"> HYPERLINK "https://www.meet99.com/jingdian-jiaxiulou-52364.html" </w:instrText>
            </w:r>
            <w:r>
              <w:rPr>
                <w:rFonts w:hint="eastAsia" w:ascii="微软雅黑" w:hAnsi="微软雅黑" w:eastAsia="微软雅黑" w:cs="微软雅黑"/>
                <w:color w:val="000000"/>
                <w:sz w:val="21"/>
                <w:szCs w:val="21"/>
                <w:lang w:val="en-US" w:eastAsia="zh-CN"/>
              </w:rPr>
              <w:fldChar w:fldCharType="separate"/>
            </w:r>
            <w:r>
              <w:rPr>
                <w:rFonts w:hint="eastAsia" w:ascii="微软雅黑" w:hAnsi="微软雅黑" w:eastAsia="微软雅黑" w:cs="微软雅黑"/>
                <w:color w:val="000000"/>
                <w:sz w:val="21"/>
                <w:szCs w:val="21"/>
                <w:lang w:val="en-US" w:eastAsia="zh-CN"/>
              </w:rPr>
              <w:t>南明河</w:t>
            </w:r>
            <w:r>
              <w:rPr>
                <w:rFonts w:hint="eastAsia" w:ascii="微软雅黑" w:hAnsi="微软雅黑" w:eastAsia="微软雅黑" w:cs="微软雅黑"/>
                <w:color w:val="000000"/>
                <w:sz w:val="21"/>
                <w:szCs w:val="21"/>
                <w:lang w:val="en-US" w:eastAsia="zh-CN"/>
              </w:rPr>
              <w:fldChar w:fldCharType="end"/>
            </w:r>
            <w:r>
              <w:rPr>
                <w:rFonts w:hint="eastAsia" w:ascii="微软雅黑" w:hAnsi="微软雅黑" w:eastAsia="微软雅黑" w:cs="微软雅黑"/>
                <w:color w:val="000000"/>
                <w:sz w:val="21"/>
                <w:szCs w:val="21"/>
                <w:lang w:val="en-US" w:eastAsia="zh-CN"/>
              </w:rPr>
              <w:t>水穿行其间。整个景区古香古色，非常秀美，坐在水边的茶楼品尝赏景也颇为享受。于闹市之中，寻得一片清幽之地，白天可以感受宁静，夜晚可以感受喧嚣，不经意间，将美景与人文一并带给你。</w:t>
            </w:r>
          </w:p>
        </w:tc>
      </w:tr>
      <w:tr w14:paraId="4317D3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259"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03200F1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kern w:val="2"/>
                <w:sz w:val="21"/>
                <w:szCs w:val="21"/>
                <w:lang w:val="en-US" w:eastAsia="zh-CN" w:bidi="ar"/>
              </w:rPr>
            </w:pPr>
            <w:r>
              <w:rPr>
                <w:rFonts w:ascii="宋体" w:hAnsi="宋体" w:eastAsia="宋体" w:cs="宋体"/>
                <w:sz w:val="24"/>
                <w:szCs w:val="24"/>
              </w:rPr>
              <w:drawing>
                <wp:inline distT="0" distB="0" distL="114300" distR="114300">
                  <wp:extent cx="2466975" cy="1630680"/>
                  <wp:effectExtent l="0" t="0" r="9525" b="7620"/>
                  <wp:docPr id="284" name="图片 21" descr="IMG_256"/>
                  <wp:cNvGraphicFramePr/>
                  <a:graphic xmlns:a="http://schemas.openxmlformats.org/drawingml/2006/main">
                    <a:graphicData uri="http://schemas.openxmlformats.org/drawingml/2006/picture">
                      <pic:pic xmlns:pic="http://schemas.openxmlformats.org/drawingml/2006/picture">
                        <pic:nvPicPr>
                          <pic:cNvPr id="284" name="图片 21" descr="IMG_256"/>
                          <pic:cNvPicPr/>
                        </pic:nvPicPr>
                        <pic:blipFill>
                          <a:blip r:embed="rId18"/>
                          <a:stretch>
                            <a:fillRect/>
                          </a:stretch>
                        </pic:blipFill>
                        <pic:spPr>
                          <a:xfrm>
                            <a:off x="0" y="0"/>
                            <a:ext cx="2466975" cy="1630680"/>
                          </a:xfrm>
                          <a:prstGeom prst="rect">
                            <a:avLst/>
                          </a:prstGeom>
                          <a:noFill/>
                          <a:ln w="9525">
                            <a:noFill/>
                          </a:ln>
                        </pic:spPr>
                      </pic:pic>
                    </a:graphicData>
                  </a:graphic>
                </wp:inline>
              </w:drawing>
            </w:r>
            <w:r>
              <w:drawing>
                <wp:inline distT="0" distB="0" distL="114300" distR="114300">
                  <wp:extent cx="2285365" cy="1654810"/>
                  <wp:effectExtent l="0" t="0" r="635" b="2540"/>
                  <wp:docPr id="8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0"/>
                          <pic:cNvPicPr>
                            <a:picLocks noChangeAspect="1"/>
                          </pic:cNvPicPr>
                        </pic:nvPicPr>
                        <pic:blipFill>
                          <a:blip r:embed="rId19"/>
                          <a:stretch>
                            <a:fillRect/>
                          </a:stretch>
                        </pic:blipFill>
                        <pic:spPr>
                          <a:xfrm>
                            <a:off x="0" y="0"/>
                            <a:ext cx="2285365" cy="1654810"/>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2233295" cy="1664970"/>
                  <wp:effectExtent l="0" t="0" r="14605" b="11430"/>
                  <wp:docPr id="108" name="图片 1" descr="IMG_256"/>
                  <wp:cNvGraphicFramePr/>
                  <a:graphic xmlns:a="http://schemas.openxmlformats.org/drawingml/2006/main">
                    <a:graphicData uri="http://schemas.openxmlformats.org/drawingml/2006/picture">
                      <pic:pic xmlns:pic="http://schemas.openxmlformats.org/drawingml/2006/picture">
                        <pic:nvPicPr>
                          <pic:cNvPr id="108" name="图片 1" descr="IMG_256"/>
                          <pic:cNvPicPr/>
                        </pic:nvPicPr>
                        <pic:blipFill>
                          <a:blip r:embed="rId20"/>
                          <a:srcRect l="30524" r="4876"/>
                          <a:stretch>
                            <a:fillRect/>
                          </a:stretch>
                        </pic:blipFill>
                        <pic:spPr>
                          <a:xfrm>
                            <a:off x="0" y="0"/>
                            <a:ext cx="2233295" cy="1664970"/>
                          </a:xfrm>
                          <a:prstGeom prst="rect">
                            <a:avLst/>
                          </a:prstGeom>
                          <a:noFill/>
                          <a:ln w="9525">
                            <a:noFill/>
                          </a:ln>
                        </pic:spPr>
                      </pic:pic>
                    </a:graphicData>
                  </a:graphic>
                </wp:inline>
              </w:drawing>
            </w:r>
          </w:p>
        </w:tc>
      </w:tr>
      <w:tr w14:paraId="25918C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04D91C7A">
            <w:pPr>
              <w:rPr>
                <w:rStyle w:val="13"/>
                <w:rFonts w:hint="eastAsia"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贵阳</w:t>
            </w:r>
            <w:r>
              <w:rPr>
                <w:rFonts w:hint="eastAsia" w:ascii="微软雅黑" w:hAnsi="微软雅黑" w:eastAsia="微软雅黑" w:cs="微软雅黑"/>
                <w:b/>
                <w:bCs w:val="0"/>
                <w:color w:val="FFFFFF"/>
                <w:sz w:val="28"/>
                <w:szCs w:val="28"/>
                <w:lang w:val="en-US" w:eastAsia="zh-CN"/>
              </w:rPr>
              <w:t>→出发地</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7F9EA0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2CD76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根据您返程的时间我社安排工作人员送站，返温馨家园。结束愉快的贵州之旅！</w:t>
            </w:r>
          </w:p>
        </w:tc>
      </w:tr>
      <w:tr w14:paraId="7F49A5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B6BA4E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081D42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769ABC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ECE7B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6BB20C6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36AB3EA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val="en-US" w:eastAsia="zh-CN"/>
              </w:rPr>
              <w:t xml:space="preserve">门票： 含行程所列景点首道大门票，不含景区观光车，具体请参考行程描述，所列景点不退不换。（贵州景点购票为实名制，请提前准备身份证交予导游） </w:t>
            </w:r>
          </w:p>
          <w:p w14:paraId="484CA1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2、酒店：4晚商务城市酒店+1晚西江客栈（淡季保证入住景区，单房差600元）</w:t>
            </w:r>
          </w:p>
          <w:p w14:paraId="157D8A6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备注：如遇特殊原因，不能安排参考酒店时，我社有权安排同级别、同标准的其他酒店。</w:t>
            </w:r>
          </w:p>
          <w:p w14:paraId="01CE374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3、用餐：</w:t>
            </w:r>
            <w:r>
              <w:rPr>
                <w:rFonts w:hint="eastAsia" w:ascii="微软雅黑" w:hAnsi="微软雅黑" w:eastAsia="微软雅黑" w:cs="微软雅黑"/>
                <w:b w:val="0"/>
                <w:bCs/>
                <w:color w:val="auto"/>
                <w:sz w:val="21"/>
                <w:szCs w:val="21"/>
                <w:lang w:eastAsia="zh-CN"/>
              </w:rPr>
              <w:t>行程中团队标准用餐，含</w:t>
            </w:r>
            <w:r>
              <w:rPr>
                <w:rFonts w:hint="eastAsia" w:ascii="微软雅黑" w:hAnsi="微软雅黑" w:eastAsia="微软雅黑" w:cs="微软雅黑"/>
                <w:b/>
                <w:bCs w:val="0"/>
                <w:color w:val="auto"/>
                <w:sz w:val="21"/>
                <w:szCs w:val="21"/>
                <w:lang w:eastAsia="zh-CN"/>
              </w:rPr>
              <w:t>5早</w:t>
            </w:r>
            <w:r>
              <w:rPr>
                <w:rFonts w:hint="eastAsia" w:ascii="微软雅黑" w:hAnsi="微软雅黑" w:eastAsia="微软雅黑" w:cs="微软雅黑"/>
                <w:b/>
                <w:bCs w:val="0"/>
                <w:color w:val="auto"/>
                <w:sz w:val="21"/>
                <w:szCs w:val="21"/>
                <w:lang w:val="en-US" w:eastAsia="zh-CN"/>
              </w:rPr>
              <w:t>5</w:t>
            </w:r>
            <w:r>
              <w:rPr>
                <w:rFonts w:hint="eastAsia" w:ascii="微软雅黑" w:hAnsi="微软雅黑" w:eastAsia="微软雅黑" w:cs="微软雅黑"/>
                <w:b/>
                <w:bCs w:val="0"/>
                <w:color w:val="auto"/>
                <w:sz w:val="21"/>
                <w:szCs w:val="21"/>
                <w:lang w:eastAsia="zh-CN"/>
              </w:rPr>
              <w:t>正餐，正餐标准</w:t>
            </w:r>
            <w:r>
              <w:rPr>
                <w:rFonts w:hint="eastAsia" w:ascii="微软雅黑" w:hAnsi="微软雅黑" w:eastAsia="微软雅黑" w:cs="微软雅黑"/>
                <w:b/>
                <w:bCs w:val="0"/>
                <w:color w:val="auto"/>
                <w:sz w:val="21"/>
                <w:szCs w:val="21"/>
                <w:lang w:val="en-US" w:eastAsia="zh-CN"/>
              </w:rPr>
              <w:t>3</w:t>
            </w:r>
            <w:r>
              <w:rPr>
                <w:rFonts w:hint="eastAsia" w:ascii="微软雅黑" w:hAnsi="微软雅黑" w:eastAsia="微软雅黑" w:cs="微软雅黑"/>
                <w:b/>
                <w:bCs w:val="0"/>
                <w:color w:val="auto"/>
                <w:sz w:val="21"/>
                <w:szCs w:val="21"/>
                <w:lang w:eastAsia="zh-CN"/>
              </w:rPr>
              <w:t>0元/人/餐。</w:t>
            </w:r>
            <w:r>
              <w:rPr>
                <w:rFonts w:hint="eastAsia" w:ascii="微软雅黑" w:hAnsi="微软雅黑" w:eastAsia="微软雅黑" w:cs="微软雅黑"/>
                <w:b w:val="0"/>
                <w:bCs/>
                <w:color w:val="auto"/>
                <w:sz w:val="21"/>
                <w:szCs w:val="21"/>
                <w:lang w:eastAsia="zh-CN"/>
              </w:rPr>
              <w:t>（当地特色美食，地道黔味体验；行程中备注不含用餐敬请自理，如因自身原因放弃用餐，无餐费退还）</w:t>
            </w:r>
          </w:p>
          <w:p w14:paraId="6C3827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4、交通：当地正规空调旅游巴士，保证每人一正座</w:t>
            </w:r>
            <w:r>
              <w:rPr>
                <w:rFonts w:hint="eastAsia" w:ascii="微软雅黑" w:hAnsi="微软雅黑" w:eastAsia="微软雅黑" w:cs="微软雅黑"/>
                <w:sz w:val="21"/>
                <w:szCs w:val="21"/>
                <w:lang w:val="zh-CN" w:eastAsia="zh-CN"/>
              </w:rPr>
              <w:t>（车辆大小由旅行社根据游客人数调整）</w:t>
            </w:r>
          </w:p>
          <w:p w14:paraId="1505C7B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sz w:val="21"/>
                <w:szCs w:val="21"/>
                <w:lang w:val="en-US" w:eastAsia="zh-CN"/>
              </w:rPr>
              <w:t>5、导服：国导证导游服务</w:t>
            </w:r>
          </w:p>
        </w:tc>
      </w:tr>
      <w:tr w14:paraId="6632A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5DEF81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4A731908">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w:t>
            </w:r>
            <w:r>
              <w:rPr>
                <w:rFonts w:hint="eastAsia" w:ascii="微软雅黑" w:hAnsi="微软雅黑" w:eastAsia="微软雅黑" w:cs="微软雅黑"/>
                <w:kern w:val="0"/>
                <w:sz w:val="21"/>
                <w:szCs w:val="21"/>
                <w:vertAlign w:val="baseline"/>
                <w:lang w:val="en-US" w:eastAsia="zh-CN" w:bidi="ar"/>
              </w:rPr>
              <w:t>年龄2~14周岁（不含）</w:t>
            </w:r>
          </w:p>
          <w:p w14:paraId="1B619D8C">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儿童价格包含：往返机票经济舱、当地接待车位费、全程半餐费、导游服务费</w:t>
            </w:r>
          </w:p>
          <w:p w14:paraId="3D985E3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w:t>
            </w:r>
            <w:r>
              <w:rPr>
                <w:rFonts w:hint="eastAsia" w:ascii="微软雅黑" w:hAnsi="微软雅黑" w:eastAsia="微软雅黑" w:cs="微软雅黑"/>
                <w:b/>
                <w:bCs/>
              </w:rPr>
              <w:t>住宿、门票及小交通</w:t>
            </w:r>
            <w:r>
              <w:rPr>
                <w:rFonts w:hint="eastAsia" w:ascii="微软雅黑" w:hAnsi="微软雅黑" w:eastAsia="微软雅黑" w:cs="微软雅黑"/>
                <w:b/>
                <w:bCs/>
                <w:lang w:eastAsia="zh-CN"/>
              </w:rPr>
              <w:t>，</w:t>
            </w:r>
            <w:r>
              <w:rPr>
                <w:rFonts w:hint="eastAsia" w:ascii="微软雅黑" w:hAnsi="微软雅黑" w:eastAsia="微软雅黑" w:cs="微软雅黑"/>
              </w:rPr>
              <w:t>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tc>
      </w:tr>
      <w:tr w14:paraId="4B39083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66196862">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081D1A3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00B050"/>
                <w:sz w:val="21"/>
                <w:szCs w:val="21"/>
                <w:lang w:eastAsia="zh-CN"/>
              </w:rPr>
            </w:pPr>
            <w:r>
              <w:rPr>
                <w:rFonts w:hint="eastAsia" w:ascii="微软雅黑" w:hAnsi="微软雅黑" w:eastAsia="微软雅黑" w:cs="微软雅黑"/>
                <w:color w:val="FF0000"/>
                <w:kern w:val="2"/>
                <w:sz w:val="21"/>
                <w:szCs w:val="24"/>
                <w:lang w:val="en-US" w:eastAsia="zh-CN" w:bidi="ar-SA"/>
              </w:rPr>
              <w:t>正常收客年龄：75周岁以下（不收旅游聋哑人士，行动不便者，孕妇，旅游同行，导游证，记者，回民 ）</w:t>
            </w:r>
          </w:p>
          <w:p w14:paraId="6B8A5E5E">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eastAsia="zh-CN"/>
              </w:rPr>
              <w:t>1、70岁以上需26-69岁亲属陪同，提供健康证明，签好免责，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32B0C961">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sz w:val="21"/>
                <w:szCs w:val="21"/>
                <w:lang w:val="en-US" w:eastAsia="zh-CN"/>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、儿童：只含导服，车位，正餐半餐（不含门票、早餐、床位）</w:t>
            </w:r>
            <w:r>
              <w:rPr>
                <w:rFonts w:hint="eastAsia" w:ascii="微软雅黑" w:hAnsi="微软雅黑" w:eastAsia="微软雅黑" w:cs="微软雅黑"/>
                <w:b w:val="0"/>
                <w:bCs w:val="0"/>
                <w:color w:val="auto"/>
                <w:sz w:val="21"/>
                <w:szCs w:val="21"/>
              </w:rPr>
              <w:t>特别提示：身高1米2以下儿童景区门票免费，超过1米2的儿童请提前报备并预定相应门票，如未预定在当地临时需要不能保证正常购买。</w:t>
            </w:r>
            <w:r>
              <w:rPr>
                <w:rFonts w:hint="eastAsia" w:ascii="微软雅黑" w:hAnsi="微软雅黑" w:eastAsia="微软雅黑" w:cs="微软雅黑"/>
                <w:b w:val="0"/>
                <w:bCs w:val="0"/>
                <w:color w:val="auto"/>
                <w:sz w:val="21"/>
                <w:szCs w:val="21"/>
                <w:lang w:val="en-US" w:eastAsia="zh-CN"/>
              </w:rPr>
              <w:t xml:space="preserve"> </w:t>
            </w:r>
          </w:p>
          <w:p w14:paraId="711C5DD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lang w:eastAsia="zh-CN"/>
              </w:rPr>
              <w:t>、旅行社核算报价是打包价格，无优无退费</w:t>
            </w:r>
          </w:p>
        </w:tc>
      </w:tr>
      <w:tr w14:paraId="6B1A46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18772F5">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5D2D7708">
            <w:pPr>
              <w:keepNext w:val="0"/>
              <w:keepLines w:val="0"/>
              <w:pageBreakBefore w:val="0"/>
              <w:widowControl w:val="0"/>
              <w:numPr>
                <w:ilvl w:val="0"/>
                <w:numId w:val="4"/>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不含行程所列景点必须消费景交180元/人。</w:t>
            </w:r>
          </w:p>
          <w:p w14:paraId="2CE082D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color w:val="FF0000"/>
                <w:kern w:val="0"/>
                <w:sz w:val="21"/>
                <w:szCs w:val="21"/>
                <w:lang w:val="en-US" w:eastAsia="zh-CN"/>
              </w:rPr>
            </w:pPr>
            <w:r>
              <w:rPr>
                <w:rFonts w:hint="eastAsia" w:ascii="微软雅黑" w:hAnsi="微软雅黑" w:eastAsia="微软雅黑" w:cs="微软雅黑"/>
                <w:color w:val="FF0000"/>
                <w:kern w:val="0"/>
                <w:sz w:val="21"/>
                <w:szCs w:val="21"/>
                <w:lang w:val="en-US" w:eastAsia="zh-CN"/>
              </w:rPr>
              <w:t>老年人、学生参团请带好学生证，老年证，身份证或户口本等相关证件；配合出示证件，无退费。</w:t>
            </w:r>
          </w:p>
          <w:p w14:paraId="3648FD2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2、保险：</w:t>
            </w:r>
            <w:r>
              <w:rPr>
                <w:rFonts w:hint="eastAsia" w:ascii="微软雅黑" w:hAnsi="微软雅黑" w:eastAsia="微软雅黑" w:cs="微软雅黑"/>
                <w:color w:val="auto"/>
                <w:kern w:val="0"/>
                <w:sz w:val="21"/>
                <w:szCs w:val="21"/>
                <w:lang w:val="en-US" w:eastAsia="zh-CN"/>
              </w:rPr>
              <w:t>包含旅行社责任险，不含旅游意外险。（请游客或组团门市出团前购买旅游意外险，注：若未购买旅游意外险的游客或组团门市，责任自负，敬请知悉！）</w:t>
            </w:r>
          </w:p>
          <w:p w14:paraId="7B93C75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3、</w:t>
            </w:r>
            <w:r>
              <w:rPr>
                <w:rFonts w:hint="eastAsia" w:ascii="微软雅黑" w:hAnsi="微软雅黑" w:eastAsia="微软雅黑" w:cs="微软雅黑"/>
                <w:color w:val="auto"/>
                <w:kern w:val="0"/>
                <w:sz w:val="21"/>
                <w:szCs w:val="21"/>
                <w:lang w:val="en-US" w:eastAsia="zh-CN"/>
              </w:rPr>
              <w:t>服务项目未提到的其它一切费用，例如特殊门票等，请自理。</w:t>
            </w:r>
          </w:p>
          <w:p w14:paraId="72D1239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4、</w:t>
            </w:r>
            <w:r>
              <w:rPr>
                <w:rFonts w:hint="eastAsia" w:ascii="微软雅黑" w:hAnsi="微软雅黑" w:eastAsia="微软雅黑" w:cs="微软雅黑"/>
                <w:color w:val="auto"/>
                <w:kern w:val="0"/>
                <w:sz w:val="21"/>
                <w:szCs w:val="21"/>
                <w:lang w:val="en-US" w:eastAsia="zh-CN"/>
              </w:rPr>
              <w:t>酒店内行李搬运、洗熨、电话、传真、收费电视、烟酒、饮料等私人费用，请自理。</w:t>
            </w:r>
          </w:p>
          <w:p w14:paraId="358AA25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color w:val="auto"/>
                <w:kern w:val="0"/>
                <w:sz w:val="21"/>
                <w:szCs w:val="21"/>
                <w:lang w:val="en-US" w:eastAsia="zh-CN"/>
              </w:rPr>
              <w:t>旅游费用不包括旅游者因违约、自身过错、自由活动期间自身行为或疾病所引起的人身和财产损失。</w:t>
            </w:r>
          </w:p>
          <w:p w14:paraId="5FEEA89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b/>
                <w:bCs/>
                <w:sz w:val="21"/>
                <w:szCs w:val="21"/>
                <w:lang w:val="en-US" w:eastAsia="zh-CN"/>
              </w:rPr>
              <w:t>6、</w:t>
            </w:r>
            <w:r>
              <w:rPr>
                <w:rFonts w:hint="eastAsia" w:ascii="微软雅黑" w:hAnsi="微软雅黑" w:eastAsia="微软雅黑" w:cs="微软雅黑"/>
                <w:color w:val="auto"/>
                <w:kern w:val="0"/>
                <w:sz w:val="21"/>
                <w:szCs w:val="21"/>
                <w:lang w:val="en-US" w:eastAsia="zh-CN"/>
              </w:rPr>
              <w:t>当地参加的自费以及以上"费用包含"中不包含的其它项目</w:t>
            </w:r>
          </w:p>
        </w:tc>
      </w:tr>
      <w:tr w14:paraId="5B3F4F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A23B77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4C17DFF6">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贵阳：</w:t>
            </w:r>
            <w:r>
              <w:rPr>
                <w:rFonts w:hint="eastAsia" w:ascii="微软雅黑" w:hAnsi="微软雅黑" w:eastAsia="微软雅黑" w:cs="微软雅黑"/>
                <w:b w:val="0"/>
                <w:bCs w:val="0"/>
                <w:color w:val="auto"/>
                <w:sz w:val="21"/>
                <w:szCs w:val="21"/>
                <w:lang w:val="en-US" w:eastAsia="zh-CN"/>
              </w:rPr>
              <w:t>富雅花园、未来方舟腾亚酒店、霖城名都、双福大酒店、机场宾馆、喜悦财富、安曼酒店、天豪盈丰、三丰酒店</w:t>
            </w:r>
            <w:r>
              <w:rPr>
                <w:rFonts w:hint="eastAsia" w:ascii="微软雅黑" w:hAnsi="微软雅黑" w:eastAsia="微软雅黑" w:cs="微软雅黑"/>
                <w:b w:val="0"/>
                <w:bCs w:val="0"/>
                <w:color w:val="auto"/>
                <w:sz w:val="21"/>
                <w:szCs w:val="21"/>
                <w:lang w:eastAsia="zh-CN"/>
              </w:rPr>
              <w:t>或同</w:t>
            </w:r>
            <w:r>
              <w:rPr>
                <w:rFonts w:hint="eastAsia" w:ascii="微软雅黑" w:hAnsi="微软雅黑" w:eastAsia="微软雅黑" w:cs="微软雅黑"/>
                <w:b w:val="0"/>
                <w:bCs w:val="0"/>
                <w:color w:val="auto"/>
                <w:sz w:val="21"/>
                <w:szCs w:val="21"/>
                <w:lang w:val="en-US" w:eastAsia="zh-CN"/>
              </w:rPr>
              <w:t>级别</w:t>
            </w:r>
            <w:r>
              <w:rPr>
                <w:rFonts w:hint="eastAsia" w:ascii="微软雅黑" w:hAnsi="微软雅黑" w:eastAsia="微软雅黑" w:cs="微软雅黑"/>
                <w:b w:val="0"/>
                <w:bCs w:val="0"/>
                <w:color w:val="auto"/>
                <w:sz w:val="21"/>
                <w:szCs w:val="21"/>
                <w:lang w:eastAsia="zh-CN"/>
              </w:rPr>
              <w:t>酒店</w:t>
            </w:r>
          </w:p>
          <w:p w14:paraId="5832D20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西江：</w:t>
            </w:r>
            <w:r>
              <w:rPr>
                <w:rFonts w:hint="eastAsia" w:ascii="微软雅黑" w:hAnsi="微软雅黑" w:eastAsia="微软雅黑" w:cs="微软雅黑"/>
                <w:b w:val="0"/>
                <w:bCs w:val="0"/>
                <w:color w:val="auto"/>
                <w:sz w:val="21"/>
                <w:szCs w:val="21"/>
                <w:lang w:val="en-US" w:eastAsia="zh-CN"/>
              </w:rPr>
              <w:t>九溪云岸、蒹葭度假酒店、西江水岸、良栖山苑、木子酒店、木兰客栈、蝴蝶谷度假、蝴蝶妈妈、沐星阁、静雅和风或同级别客栈</w:t>
            </w:r>
          </w:p>
          <w:p w14:paraId="3071532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安顺：悦立达、如家酒店、加特力、爱丽金座、博弈鑫、星程、领秀温泉、盛世温泉</w:t>
            </w:r>
            <w:r>
              <w:rPr>
                <w:rFonts w:hint="eastAsia" w:ascii="微软雅黑" w:hAnsi="微软雅黑" w:eastAsia="微软雅黑" w:cs="微软雅黑"/>
                <w:b w:val="0"/>
                <w:bCs w:val="0"/>
                <w:color w:val="auto"/>
                <w:sz w:val="21"/>
                <w:szCs w:val="21"/>
                <w:lang w:eastAsia="zh-CN"/>
              </w:rPr>
              <w:t>或同级别酒店</w:t>
            </w:r>
          </w:p>
          <w:p w14:paraId="2474735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b w:val="0"/>
                <w:bCs w:val="0"/>
                <w:color w:val="auto"/>
                <w:sz w:val="21"/>
                <w:szCs w:val="21"/>
              </w:rPr>
              <w:t>如遇以上参考酒店满房或被征用的情况我社有权安排其它同级标准酒店入住。</w:t>
            </w:r>
          </w:p>
        </w:tc>
      </w:tr>
      <w:tr w14:paraId="505964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EBC105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5C816E86">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441B7CFB">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2、不含</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369761D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rPr>
              <w:t>3、</w:t>
            </w:r>
            <w:r>
              <w:rPr>
                <w:rFonts w:hint="eastAsia" w:ascii="微软雅黑" w:hAnsi="微软雅黑" w:eastAsia="微软雅黑" w:cs="微软雅黑"/>
                <w:lang w:eastAsia="zh-CN"/>
              </w:rPr>
              <w:t>不含</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tc>
      </w:tr>
      <w:tr w14:paraId="0B1C77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199B9E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3AC5F0FA">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w:t>
            </w:r>
            <w:r>
              <w:rPr>
                <w:rFonts w:hint="eastAsia" w:ascii="微软雅黑" w:hAnsi="微软雅黑" w:eastAsia="微软雅黑" w:cs="微软雅黑"/>
              </w:rPr>
              <w:t>机场及高铁由专车师傅负责接，接站师傅会提前联系，请保持手机畅通。当天无导游，客人至酒店前台报自己的名字拿房，等候导游短信或电话通知第二天的出发时间。（</w:t>
            </w:r>
            <w:r>
              <w:rPr>
                <w:rFonts w:hint="eastAsia" w:ascii="微软雅黑" w:hAnsi="微软雅黑" w:eastAsia="微软雅黑" w:cs="微软雅黑"/>
                <w:lang w:val="en-US" w:eastAsia="zh-CN"/>
              </w:rPr>
              <w:t>7-8月正值旅游旺季，</w:t>
            </w:r>
            <w:r>
              <w:rPr>
                <w:rFonts w:hint="eastAsia" w:ascii="微软雅黑" w:hAnsi="微软雅黑" w:eastAsia="微软雅黑" w:cs="微软雅黑"/>
              </w:rPr>
              <w:t>导游可能要晚上21:00左右才通知，请耐心等待）</w:t>
            </w:r>
          </w:p>
          <w:p w14:paraId="32B8CA24">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w:t>
            </w:r>
            <w:r>
              <w:rPr>
                <w:rFonts w:hint="eastAsia" w:ascii="微软雅黑" w:hAnsi="微软雅黑" w:eastAsia="微软雅黑" w:cs="微软雅黑"/>
              </w:rPr>
              <w:t>14岁以内儿童报价只含正餐半餐费（不含早餐）、车位费，不含门票（包括赠送景点）、不含景区小交通、不占床位，如产生费用需客人自理。（温馨提示：不占床位的游客，在酒店使用早餐时需另行付费，请直接向餐厅购买）</w:t>
            </w:r>
          </w:p>
          <w:p w14:paraId="50723D60">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3.</w:t>
            </w:r>
            <w:r>
              <w:rPr>
                <w:rFonts w:hint="eastAsia" w:ascii="微软雅黑" w:hAnsi="微软雅黑" w:eastAsia="微软雅黑" w:cs="微软雅黑"/>
              </w:rPr>
              <w:t>旅行社对旅游产品自主定价行为，会因出发地、报名时间、各家旅行社促销力度、机票折扣活动等诸多不同相关因素而导致报名价格不同。敬请各位游客在参团游览时不比较、不计较，保持合理的心理预期，若因参团价格差异产生的投诉，视为无效投诉，恕不处理。</w:t>
            </w:r>
            <w:r>
              <w:rPr>
                <w:rFonts w:hint="eastAsia" w:ascii="微软雅黑" w:hAnsi="微软雅黑" w:eastAsia="微软雅黑" w:cs="微软雅黑"/>
                <w:b/>
                <w:bCs/>
              </w:rPr>
              <w:t>如因客人自身原因临时取消行程的需收取相应的空位费，行程抵达前一天取消的需收取车位费损失300元/人，行程当天取消的需收取车位费和房费损失400元/人，敬请留意</w:t>
            </w:r>
            <w:r>
              <w:rPr>
                <w:rFonts w:hint="eastAsia" w:ascii="微软雅黑" w:hAnsi="微软雅黑" w:eastAsia="微软雅黑" w:cs="微软雅黑"/>
              </w:rPr>
              <w:t>。</w:t>
            </w:r>
          </w:p>
          <w:p w14:paraId="2C3B1BFA">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4.</w:t>
            </w:r>
            <w:r>
              <w:rPr>
                <w:rFonts w:hint="eastAsia" w:ascii="微软雅黑" w:hAnsi="微软雅黑" w:eastAsia="微软雅黑" w:cs="微软雅黑"/>
              </w:rPr>
              <w:t>贵州酒店标准偏低，请旅游者提前做好心理准备。如遇旺季酒店资源紧张或政府临时征用等特殊情况，我社有权调整为同等级标准酒店。</w:t>
            </w:r>
          </w:p>
          <w:p w14:paraId="7E9E6CD1">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5.</w:t>
            </w:r>
            <w:r>
              <w:rPr>
                <w:rFonts w:hint="eastAsia" w:ascii="微软雅黑" w:hAnsi="微软雅黑" w:eastAsia="微软雅黑" w:cs="微软雅黑"/>
              </w:rPr>
              <w:t>贵州景区普遍较大，因团队中各家庭游览速度快慢不一，为避免影响贵宾行程体验，导游会在车上统一讲解，告知景区游览线路、主要特色、集合时间和地点，在关键的路口指引游览方向并执行部分讲解职能，进入景区后自由活动。</w:t>
            </w:r>
          </w:p>
          <w:p w14:paraId="349FE1D2">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6.</w:t>
            </w:r>
            <w:r>
              <w:rPr>
                <w:rFonts w:hint="eastAsia" w:ascii="微软雅黑" w:hAnsi="微软雅黑" w:eastAsia="微软雅黑" w:cs="微软雅黑"/>
              </w:rPr>
              <w:t>请成人带好有效的证件（身份证），儿童带好户口簿</w:t>
            </w:r>
            <w:r>
              <w:rPr>
                <w:rFonts w:hint="eastAsia" w:ascii="微软雅黑" w:hAnsi="微软雅黑" w:eastAsia="微软雅黑" w:cs="微软雅黑"/>
                <w:lang w:eastAsia="zh-CN"/>
              </w:rPr>
              <w:t>或身份证</w:t>
            </w:r>
            <w:r>
              <w:rPr>
                <w:rFonts w:hint="eastAsia" w:ascii="微软雅黑" w:hAnsi="微软雅黑" w:eastAsia="微软雅黑" w:cs="微软雅黑"/>
              </w:rPr>
              <w:t>。</w:t>
            </w:r>
          </w:p>
          <w:p w14:paraId="7DD8366C">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7.</w:t>
            </w:r>
            <w:r>
              <w:rPr>
                <w:rFonts w:hint="eastAsia" w:ascii="微软雅黑" w:hAnsi="微软雅黑" w:eastAsia="微软雅黑" w:cs="微软雅黑"/>
              </w:rPr>
              <w:t>如遇人力不可抗拒因素或政策性调整导致无法游览的景点（堵车、封路、塌方等），我社有权取消或更换为其它等价景点，赠送景点费用不退，并有权将景点及住宿顺序作相应调整；部分景区及酒店为方便旅游者有自设的商场提供旅游商品出售，这并不属于我社安排范畴，此类投诉恕我社无法受理，敬请留意。</w:t>
            </w:r>
          </w:p>
          <w:p w14:paraId="1F798606">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8.</w:t>
            </w:r>
            <w:r>
              <w:rPr>
                <w:rFonts w:hint="eastAsia" w:ascii="微软雅黑" w:hAnsi="微软雅黑" w:eastAsia="微软雅黑" w:cs="微软雅黑"/>
              </w:rPr>
              <w:t>夜间或自由活动期间宜结伴同行并告知导游，记好导游手机号码备用，注意人身和财物安全。</w:t>
            </w:r>
          </w:p>
          <w:p w14:paraId="569A779D">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9.</w:t>
            </w:r>
            <w:r>
              <w:rPr>
                <w:rFonts w:hint="eastAsia" w:ascii="微软雅黑" w:hAnsi="微软雅黑" w:eastAsia="微软雅黑" w:cs="微软雅黑"/>
              </w:rPr>
              <w:t>请配合导游如实填写当地《游客意见单》，请游客认真、如实填写旅游意见反馈表，作为处理意见和问题的主要参考依据。不填或虚填者归来后的投诉将无法受理，如在行程进行中对旅行社的服务标准有异议，请尽量在当地解决。如在旅游期间在当地解决不了，可在当地备案，提醒：旅游投诉时效为返回出发地起30天内有效。</w:t>
            </w:r>
          </w:p>
          <w:p w14:paraId="46CEB0DC">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10.</w:t>
            </w:r>
            <w:r>
              <w:rPr>
                <w:rFonts w:hint="eastAsia" w:ascii="微软雅黑" w:hAnsi="微软雅黑" w:eastAsia="微软雅黑" w:cs="微软雅黑"/>
              </w:rPr>
              <w:t>行程不含的其它当地特色旅游项目及告知内容，如有需求可与当团导游联系，合理安排时间，不给旅游留下遗憾。体验项目当地导游可根据体验的最佳时间进行合理安排。</w:t>
            </w:r>
          </w:p>
          <w:p w14:paraId="2F89FD3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lang w:val="en-US" w:eastAsia="zh-CN"/>
              </w:rPr>
              <w:t>11.</w:t>
            </w:r>
            <w:r>
              <w:rPr>
                <w:rFonts w:hint="eastAsia" w:ascii="微软雅黑" w:hAnsi="微软雅黑" w:eastAsia="微软雅黑" w:cs="微软雅黑"/>
              </w:rPr>
              <w:t>贵州地处云贵高原地区，山路较多，请穿轻便、柔软休闲鞋子；贵州素有天无三日晴之说，天气多雨，请自备雨伞；</w:t>
            </w:r>
            <w:r>
              <w:rPr>
                <w:rFonts w:hint="eastAsia" w:ascii="微软雅黑" w:hAnsi="微软雅黑" w:eastAsia="微软雅黑" w:cs="微软雅黑"/>
                <w:lang w:eastAsia="zh-CN"/>
              </w:rPr>
              <w:t>旅游中景点多为</w:t>
            </w:r>
            <w:r>
              <w:rPr>
                <w:rFonts w:hint="eastAsia" w:ascii="微软雅黑" w:hAnsi="微软雅黑" w:eastAsia="微软雅黑" w:cs="微软雅黑"/>
              </w:rPr>
              <w:t>少数民族</w:t>
            </w:r>
            <w:r>
              <w:rPr>
                <w:rFonts w:hint="eastAsia" w:ascii="微软雅黑" w:hAnsi="微软雅黑" w:eastAsia="微软雅黑" w:cs="微软雅黑"/>
                <w:lang w:eastAsia="zh-CN"/>
              </w:rPr>
              <w:t>聚居</w:t>
            </w:r>
            <w:r>
              <w:rPr>
                <w:rFonts w:hint="eastAsia" w:ascii="微软雅黑" w:hAnsi="微软雅黑" w:eastAsia="微软雅黑" w:cs="微软雅黑"/>
              </w:rPr>
              <w:t>地，请遵循当地风俗。</w:t>
            </w:r>
          </w:p>
        </w:tc>
      </w:tr>
    </w:tbl>
    <w:p w14:paraId="4C4B5771">
      <w:pPr>
        <w:rPr>
          <w:rFonts w:hint="eastAsia" w:ascii="微软雅黑" w:hAnsi="微软雅黑" w:eastAsia="微软雅黑" w:cs="微软雅黑"/>
          <w:b/>
          <w:bCs/>
          <w:color w:val="FFFFFF" w:themeColor="background1"/>
          <w:sz w:val="52"/>
          <w:szCs w:val="52"/>
          <w14:textFill>
            <w14:solidFill>
              <w14:schemeClr w14:val="bg1"/>
            </w14:solidFill>
          </w14:textFill>
        </w:rPr>
      </w:pPr>
    </w:p>
    <w:p w14:paraId="17831928">
      <w:bookmarkStart w:id="0" w:name="_GoBack"/>
      <w:bookmarkEnd w:id="0"/>
    </w:p>
    <w:sectPr>
      <w:pgSz w:w="11906" w:h="16838"/>
      <w:pgMar w:top="113" w:right="283" w:bottom="113" w:left="113" w:header="851" w:footer="992" w:gutter="0"/>
      <w:cols w:space="0" w:num="1"/>
      <w:rtlGutter w:val="0"/>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054BFF80"/>
    <w:multiLevelType w:val="singleLevel"/>
    <w:tmpl w:val="054BFF80"/>
    <w:lvl w:ilvl="0" w:tentative="0">
      <w:start w:val="1"/>
      <w:numFmt w:val="decimal"/>
      <w:suff w:val="nothing"/>
      <w:lvlText w:val="%1、"/>
      <w:lvlJc w:val="left"/>
    </w:lvl>
  </w:abstractNum>
  <w:abstractNum w:abstractNumId="2">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3">
    <w:nsid w:val="36EB735B"/>
    <w:multiLevelType w:val="singleLevel"/>
    <w:tmpl w:val="36EB735B"/>
    <w:lvl w:ilvl="0" w:tentative="0">
      <w:start w:val="1"/>
      <w:numFmt w:val="bullet"/>
      <w:lvlText w:val=""/>
      <w:lvlJc w:val="left"/>
      <w:pPr>
        <w:tabs>
          <w:tab w:val="left" w:pos="283"/>
        </w:tabs>
        <w:ind w:left="283" w:hanging="283"/>
      </w:pPr>
      <w:rPr>
        <w:rFonts w:hint="default" w:ascii="Wingdings" w:hAnsi="Wingdings"/>
        <w:color w:val="548DD4"/>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C17C06"/>
    <w:rsid w:val="02F43813"/>
    <w:rsid w:val="055D1A5B"/>
    <w:rsid w:val="0606560D"/>
    <w:rsid w:val="0D062458"/>
    <w:rsid w:val="2F0B32F8"/>
    <w:rsid w:val="32BF1E84"/>
    <w:rsid w:val="37406543"/>
    <w:rsid w:val="3E573B9A"/>
    <w:rsid w:val="42411A7A"/>
    <w:rsid w:val="495C56DB"/>
    <w:rsid w:val="4C4C7288"/>
    <w:rsid w:val="73911CB6"/>
    <w:rsid w:val="7415461D"/>
    <w:rsid w:val="7D1155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 w:val="24"/>
      <w:szCs w:val="24"/>
    </w:rPr>
  </w:style>
  <w:style w:type="paragraph" w:styleId="4">
    <w:name w:val="Body Text Indent"/>
    <w:basedOn w:val="1"/>
    <w:qFormat/>
    <w:uiPriority w:val="0"/>
    <w:pPr>
      <w:spacing w:after="120"/>
      <w:ind w:left="420" w:leftChars="200"/>
    </w:pPr>
    <w:rPr>
      <w:szCs w:val="24"/>
    </w:rPr>
  </w:style>
  <w:style w:type="paragraph" w:styleId="5">
    <w:name w:val="Plain Text"/>
    <w:basedOn w:val="1"/>
    <w:unhideWhenUsed/>
    <w:qFormat/>
    <w:uiPriority w:val="0"/>
    <w:rPr>
      <w:rFonts w:ascii="宋体" w:hAnsi="Courier New"/>
      <w:szCs w:val="21"/>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9">
    <w:name w:val="Body Text First Indent 2"/>
    <w:basedOn w:val="4"/>
    <w:qFormat/>
    <w:uiPriority w:val="0"/>
    <w:pPr>
      <w:ind w:firstLine="420" w:firstLineChars="200"/>
    </w:pPr>
  </w:style>
  <w:style w:type="table" w:styleId="11">
    <w:name w:val="Table Grid"/>
    <w:basedOn w:val="10"/>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无"/>
    <w:basedOn w:val="1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5501</Words>
  <Characters>5602</Characters>
  <Lines>0</Lines>
  <Paragraphs>0</Paragraphs>
  <TotalTime>1</TotalTime>
  <ScaleCrop>false</ScaleCrop>
  <LinksUpToDate>false</LinksUpToDate>
  <CharactersWithSpaces>5797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2025-06-11T07:44:00Z</dcterms:created>
  <dc:creator>Administrator</dc:creator>
  <cp:lastModifiedBy>叁叁呐</cp:lastModifiedBy>
  <dcterms:modified xsi:type="dcterms:W3CDTF">2025-07-11T03:08:52Z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eyJoZGlkIjoiZTZmM2NhOWZhYjc2NmU5NzliYWI4M2U2ZDdhMzIzNDUiLCJ1c2VySWQiOiI2NTYxMjIzMDcifQ==</vt:lpwstr>
  </property>
  <property fmtid="{D5CDD505-2E9C-101B-9397-08002B2CF9AE}" pid="4" name="ICV">
    <vt:lpwstr>5BDFEA7CAFD248D8B2BA0E422768E553_12</vt:lpwstr>
  </property>
</Properties>
</file>