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5408" behindDoc="0" locked="0" layoutInCell="1" allowOverlap="1">
            <wp:simplePos x="0" y="0"/>
            <wp:positionH relativeFrom="column">
              <wp:posOffset>-200025</wp:posOffset>
            </wp:positionH>
            <wp:positionV relativeFrom="paragraph">
              <wp:posOffset>-377190</wp:posOffset>
            </wp:positionV>
            <wp:extent cx="7560310" cy="10746105"/>
            <wp:effectExtent l="0" t="0" r="2540" b="17145"/>
            <wp:wrapNone/>
            <wp:docPr id="4" name="图片 4" descr="明星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明星张家界"/>
                    <pic:cNvPicPr>
                      <a:picLocks noChangeAspect="1"/>
                    </pic:cNvPicPr>
                  </pic:nvPicPr>
                  <pic:blipFill>
                    <a:blip r:embed="rId11"/>
                    <a:stretch>
                      <a:fillRect/>
                    </a:stretch>
                  </pic:blipFill>
                  <pic:spPr>
                    <a:xfrm>
                      <a:off x="0" y="0"/>
                      <a:ext cx="7560310" cy="10746105"/>
                    </a:xfrm>
                    <a:prstGeom prst="rect">
                      <a:avLst/>
                    </a:prstGeom>
                  </pic:spPr>
                </pic:pic>
              </a:graphicData>
            </a:graphic>
          </wp:anchor>
        </w:drawing>
      </w:r>
    </w:p>
    <w:p w14:paraId="65B116E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13" cstate="print"/>
                    <a:stretch>
                      <a:fillRect/>
                    </a:stretch>
                  </pic:blipFill>
                  <pic:spPr>
                    <a:xfrm>
                      <a:off x="0" y="0"/>
                      <a:ext cx="7550150" cy="1068641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drawing>
          <wp:anchor distT="0" distB="0" distL="0" distR="0" simplePos="0" relativeHeight="251666432"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a:picLocks noChangeAspect="1"/>
                    </pic:cNvPicPr>
                  </pic:nvPicPr>
                  <pic:blipFill>
                    <a:blip r:embed="rId14" cstate="print"/>
                    <a:stretch>
                      <a:fillRect/>
                    </a:stretch>
                  </pic:blipFill>
                  <pic:spPr>
                    <a:xfrm>
                      <a:off x="0" y="0"/>
                      <a:ext cx="7550150" cy="10686415"/>
                    </a:xfrm>
                    <a:prstGeom prst="rect">
                      <a:avLst/>
                    </a:prstGeom>
                  </pic:spPr>
                </pic:pic>
              </a:graphicData>
            </a:graphic>
          </wp:anchor>
        </w:drawing>
      </w:r>
    </w:p>
    <w:p w14:paraId="0442B648">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pic:cNvPicPr>
                  </pic:nvPicPr>
                  <pic:blipFill>
                    <a:blip r:embed="rId15" cstate="print"/>
                    <a:stretch>
                      <a:fillRect/>
                    </a:stretch>
                  </pic:blipFill>
                  <pic:spPr>
                    <a:xfrm>
                      <a:off x="0" y="0"/>
                      <a:ext cx="7550150" cy="10686415"/>
                    </a:xfrm>
                    <a:prstGeom prst="rect">
                      <a:avLst/>
                    </a:prstGeom>
                  </pic:spPr>
                </pic:pic>
              </a:graphicData>
            </a:graphic>
          </wp:anchor>
        </w:drawing>
      </w:r>
    </w:p>
    <w:p w14:paraId="570A5851">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2336;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p>
    <w:p w14:paraId="4DD4FF24">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p>
    <w:p w14:paraId="6C6FD861">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4384"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明星张家界</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AD3C105">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1312"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张家界千古情或魅力湘西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土司府城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张家界晚会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177BF162">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金鞭溪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E4EBB58">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tc>
      </w:tr>
      <w:tr w14:paraId="0841A4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BD360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1152C6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1635A9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061748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5893D675">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376"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8309616">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rFonts w:hint="eastAsia" w:ascii="微软雅黑" w:hAnsi="微软雅黑" w:eastAsia="微软雅黑" w:cs="微软雅黑"/>
                <w:sz w:val="21"/>
                <w:szCs w:val="22"/>
                <w:lang w:val="zh-CN" w:eastAsia="zh-CN" w:bidi="zh-CN"/>
              </w:rPr>
            </w:pPr>
            <w:r>
              <w:rPr>
                <w:rFonts w:hint="eastAsia" w:cs="微软雅黑"/>
                <w:b w:val="0"/>
                <w:bCs w:val="0"/>
                <w:color w:val="auto"/>
                <w:kern w:val="2"/>
                <w:sz w:val="21"/>
                <w:szCs w:val="24"/>
                <w:lang w:val="zh-CN" w:eastAsia="zh-CN" w:bidi="ar-SA"/>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4A8DB6E3">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6A96A2BC">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p>
          <w:p w14:paraId="7FD0D8BE">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D94979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07E7ADC6">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E3F5C2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9E7143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69D21678">
            <w:pPr>
              <w:pStyle w:val="2"/>
              <w:numPr>
                <w:ilvl w:val="0"/>
                <w:numId w:val="0"/>
              </w:numPr>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p w14:paraId="751AF20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3、因天门山景区门票是一证一票制，必须提供正确的身份证号码及姓名，参团前请携带好身份证原件及相关优惠证件原件；</w:t>
            </w:r>
          </w:p>
          <w:p w14:paraId="206108F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B33E87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cs="微软雅黑"/>
                <w:b/>
                <w:color w:val="00B0F0"/>
                <w:sz w:val="18"/>
                <w:lang w:val="en-US" w:eastAsia="zh-CN"/>
              </w:rPr>
              <w:t>5、</w:t>
            </w:r>
            <w:r>
              <w:rPr>
                <w:rFonts w:hint="eastAsia" w:ascii="微软雅黑" w:hAnsi="微软雅黑" w:eastAsia="微软雅黑" w:cs="微软雅黑"/>
                <w:b/>
                <w:color w:val="00B0F0"/>
                <w:sz w:val="18"/>
                <w:lang w:val="en-US" w:eastAsia="zh-CN"/>
              </w:rPr>
              <w:t>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bookmarkStart w:id="2" w:name="_GoBack"/>
            <w:bookmarkEnd w:id="2"/>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D38E9E">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1"/>
                <w:szCs w:val="21"/>
                <w:lang w:eastAsia="zh-CN"/>
              </w:rPr>
              <w:t>早餐后前酒店早餐后游览曾被新西兰著名作家路易艾黎称赞为中国最美丽的小城--【</w:t>
            </w:r>
            <w:r>
              <w:rPr>
                <w:rFonts w:hint="eastAsia" w:ascii="微软雅黑" w:hAnsi="微软雅黑" w:eastAsia="微软雅黑" w:cs="微软雅黑"/>
                <w:b/>
                <w:bCs/>
                <w:color w:val="FF0000"/>
                <w:sz w:val="21"/>
                <w:szCs w:val="21"/>
                <w:lang w:eastAsia="zh-CN"/>
              </w:rPr>
              <w:t>凤凰古城AAAAA不含九景门票】</w:t>
            </w:r>
            <w:r>
              <w:rPr>
                <w:rFonts w:hint="eastAsia" w:ascii="微软雅黑" w:hAnsi="微软雅黑" w:eastAsia="微软雅黑" w:cs="微软雅黑"/>
                <w:color w:val="000000"/>
                <w:sz w:val="21"/>
                <w:szCs w:val="21"/>
                <w:lang w:eastAsia="zh-CN"/>
              </w:rPr>
              <w:t>早上5点—7点自行游览漫步沱江感受凤凰晨景，晚上看到凤凰的灯火辉煌，灯红酒绿，清晨静享这座小镇带来的心灵洗涤，感受雾漫沱江的美轮美奂（备注：凤凰古城新政策，进古城不需门票，如游览凤凰古城内九景，沈从文故居、熊稀龄故居、杨家祠堂、沱江泛舟、东门城楼、虹桥艺术楼、崇德堂、万寿宫、古城博物馆等景点需另行付费148元/人，此报价不含凤凰古城九景门票，导游不能带领客人游览，客人自行逛古城，自行游览）车赴长沙</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 xml:space="preserve">3、餐费：5 早 </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F6964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lang w:val="en-US" w:eastAsia="zh-CN"/>
              </w:rPr>
              <w:t xml:space="preserve">正常收客年龄20-74周岁 </w:t>
            </w:r>
            <w:r>
              <w:rPr>
                <w:rFonts w:hint="eastAsia" w:ascii="微软雅黑" w:hAnsi="微软雅黑" w:eastAsia="微软雅黑" w:cs="微软雅黑"/>
                <w:lang w:val="en-US" w:eastAsia="zh-CN"/>
              </w:rPr>
              <w:t>，20 岁以下单人及 75 岁以上谢绝报名</w:t>
            </w:r>
          </w:p>
          <w:p w14:paraId="2FC63AC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w:t>
            </w:r>
            <w:r>
              <w:rPr>
                <w:rFonts w:hint="eastAsia" w:ascii="微软雅黑" w:hAnsi="微软雅黑" w:eastAsia="微软雅黑" w:cs="微软雅黑"/>
                <w:lang w:val="zh-CN" w:eastAsia="zh-CN"/>
              </w:rPr>
              <w:t>20岁以下及70岁以上需正常年龄陪同，</w:t>
            </w:r>
            <w:r>
              <w:rPr>
                <w:rFonts w:hint="eastAsia" w:ascii="微软雅黑" w:hAnsi="微软雅黑" w:eastAsia="微软雅黑" w:cs="微软雅黑"/>
                <w:lang w:val="en-US" w:eastAsia="zh-CN"/>
              </w:rPr>
              <w:t>70岁以上参团需携带三甲医院出具的健康证明，并签署免责协议</w:t>
            </w:r>
          </w:p>
          <w:p w14:paraId="281BF68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2、同组都是25 岁以下或同组都是 65 岁以上者，附加费300/人</w:t>
            </w:r>
          </w:p>
          <w:p w14:paraId="7BE50F3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3、</w:t>
            </w:r>
            <w:r>
              <w:rPr>
                <w:rFonts w:hint="eastAsia" w:ascii="微软雅黑" w:hAnsi="微软雅黑" w:eastAsia="微软雅黑" w:cs="微软雅黑"/>
                <w:lang w:val="zh-CN" w:eastAsia="zh-CN"/>
              </w:rPr>
              <w:t>1</w:t>
            </w:r>
            <w:r>
              <w:rPr>
                <w:rFonts w:hint="eastAsia" w:ascii="微软雅黑" w:hAnsi="微软雅黑" w:eastAsia="微软雅黑" w:cs="微软雅黑"/>
                <w:lang w:val="en-US" w:eastAsia="zh-CN"/>
              </w:rPr>
              <w:t>0</w:t>
            </w:r>
            <w:r>
              <w:rPr>
                <w:rFonts w:hint="eastAsia" w:ascii="微软雅黑" w:hAnsi="微软雅黑" w:eastAsia="微软雅黑" w:cs="微软雅黑"/>
                <w:lang w:val="zh-CN" w:eastAsia="zh-CN"/>
              </w:rPr>
              <w:t>人以上建议独立成团！！孩童最大接受1带2，即一个正常年龄段最多带2位孩童！</w:t>
            </w:r>
          </w:p>
          <w:p w14:paraId="0D3F3C07">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lang w:val="zh-CN"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4、聋哑人士，行动不便者，孕妇，旅游同行，导游证，记者，回民 ，纯学生，75岁以上拒绝报名（特殊情况另议）</w:t>
            </w:r>
          </w:p>
          <w:p w14:paraId="35EE2B04">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lang w:val="en-US" w:eastAsia="zh-CN"/>
              </w:rPr>
            </w:pPr>
            <w:r>
              <w:rPr>
                <w:rFonts w:hint="eastAsia" w:ascii="微软雅黑" w:hAnsi="微软雅黑" w:eastAsia="微软雅黑" w:cs="微软雅黑"/>
                <w:b/>
                <w:bCs/>
                <w:color w:val="FF0000"/>
                <w:sz w:val="21"/>
                <w:szCs w:val="22"/>
                <w:lang w:val="en-US" w:eastAsia="zh-CN" w:bidi="zh-CN"/>
              </w:rPr>
              <w:t>5、14岁以下儿童必须按儿童报名</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510A3B8">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b w:val="0"/>
                <w:bCs w:val="0"/>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63663AC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lang w:val="en-US" w:eastAsia="zh-CN"/>
              </w:rPr>
            </w:pPr>
            <w:r>
              <w:rPr>
                <w:rFonts w:hint="eastAsia" w:ascii="微软雅黑" w:hAnsi="微软雅黑" w:eastAsia="微软雅黑" w:cs="微软雅黑"/>
                <w:b w:val="0"/>
                <w:bCs w:val="0"/>
                <w:lang w:val="zh-CN" w:eastAsia="zh-CN"/>
              </w:rPr>
              <w:t>自然单间请补单房差；酒店白天不开空调</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6"/>
        <w:jc w:val="both"/>
        <w:rPr>
          <w:rFonts w:hint="eastAsia" w:ascii="宋体" w:hAnsi="宋体" w:cs="宋体"/>
          <w:kern w:val="0"/>
          <w:sz w:val="18"/>
          <w:szCs w:val="18"/>
          <w:lang w:eastAsia="zh-CN"/>
        </w:rPr>
      </w:pPr>
    </w:p>
    <w:p w14:paraId="2E56843A">
      <w:pPr>
        <w:pStyle w:val="6"/>
        <w:rPr>
          <w:rFonts w:hint="eastAsia"/>
          <w:lang w:eastAsia="zh-CN"/>
        </w:rPr>
      </w:pPr>
    </w:p>
    <w:p w14:paraId="1C1C3F7E">
      <w:pPr>
        <w:pStyle w:val="6"/>
        <w:rPr>
          <w:rFonts w:hint="eastAsia"/>
          <w:lang w:eastAsia="zh-CN"/>
        </w:rPr>
      </w:pPr>
    </w:p>
    <w:p w14:paraId="00B787AC">
      <w:pPr>
        <w:pStyle w:val="6"/>
        <w:rPr>
          <w:rFonts w:hint="eastAsia"/>
          <w:lang w:eastAsia="zh-CN"/>
        </w:rPr>
      </w:pPr>
    </w:p>
    <w:p w14:paraId="255E2B83">
      <w:pPr>
        <w:pStyle w:val="6"/>
        <w:rPr>
          <w:rFonts w:hint="eastAsia"/>
          <w:lang w:eastAsia="zh-CN"/>
        </w:rPr>
      </w:pPr>
    </w:p>
    <w:p w14:paraId="5EEF47B3">
      <w:pPr>
        <w:pStyle w:val="6"/>
        <w:rPr>
          <w:rFonts w:hint="eastAsia"/>
          <w:lang w:eastAsia="zh-CN"/>
        </w:rPr>
      </w:pPr>
    </w:p>
    <w:p w14:paraId="187A90C7">
      <w:pPr>
        <w:pStyle w:val="6"/>
        <w:rPr>
          <w:rFonts w:hint="eastAsia"/>
          <w:lang w:eastAsia="zh-CN"/>
        </w:rPr>
      </w:pPr>
    </w:p>
    <w:p w14:paraId="3059FA82">
      <w:pPr>
        <w:pStyle w:val="6"/>
        <w:rPr>
          <w:rFonts w:hint="eastAsia"/>
          <w:lang w:eastAsia="zh-CN"/>
        </w:rPr>
      </w:pPr>
    </w:p>
    <w:p w14:paraId="4271DC68">
      <w:pPr>
        <w:pStyle w:val="6"/>
        <w:rPr>
          <w:rFonts w:hint="eastAsia"/>
          <w:lang w:eastAsia="zh-CN"/>
        </w:rPr>
      </w:pPr>
    </w:p>
    <w:p w14:paraId="5E91E03A">
      <w:pPr>
        <w:pStyle w:val="6"/>
        <w:rPr>
          <w:rFonts w:hint="eastAsia"/>
          <w:lang w:eastAsia="zh-CN"/>
        </w:rPr>
      </w:pPr>
    </w:p>
    <w:p w14:paraId="07F391E3">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84E7F"/>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B57B5F"/>
    <w:rsid w:val="1FBC28E0"/>
    <w:rsid w:val="1FC63B1B"/>
    <w:rsid w:val="200F7270"/>
    <w:rsid w:val="205B6E3B"/>
    <w:rsid w:val="20C45EF0"/>
    <w:rsid w:val="21626E0A"/>
    <w:rsid w:val="21B76F72"/>
    <w:rsid w:val="21C44BBE"/>
    <w:rsid w:val="22233137"/>
    <w:rsid w:val="22464DDD"/>
    <w:rsid w:val="22586EEA"/>
    <w:rsid w:val="22840166"/>
    <w:rsid w:val="22E744D4"/>
    <w:rsid w:val="23D5466C"/>
    <w:rsid w:val="23E40D09"/>
    <w:rsid w:val="244B5D34"/>
    <w:rsid w:val="24AC5F28"/>
    <w:rsid w:val="24D35467"/>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8"/>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styleId="15">
    <w:name w:val="List Paragraph"/>
    <w:basedOn w:val="1"/>
    <w:qFormat/>
    <w:uiPriority w:val="99"/>
    <w:pPr>
      <w:ind w:firstLine="420" w:firstLineChars="200"/>
    </w:pPr>
    <w:rPr>
      <w:rFonts w:ascii="Calibri" w:hAnsi="Calibri" w:cs="Calibri"/>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2"/>
    <w:link w:val="7"/>
    <w:autoRedefine/>
    <w:qFormat/>
    <w:uiPriority w:val="0"/>
    <w:rPr>
      <w:rFonts w:ascii="Calibri" w:hAnsi="Calibri"/>
      <w:kern w:val="2"/>
      <w:sz w:val="18"/>
      <w:szCs w:val="18"/>
    </w:rPr>
  </w:style>
  <w:style w:type="character" w:customStyle="1" w:styleId="19">
    <w:name w:val="无"/>
    <w:basedOn w:val="12"/>
    <w:autoRedefine/>
    <w:qFormat/>
    <w:uiPriority w:val="0"/>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5722</Words>
  <Characters>5817</Characters>
  <Lines>41</Lines>
  <Paragraphs>11</Paragraphs>
  <TotalTime>7</TotalTime>
  <ScaleCrop>false</ScaleCrop>
  <LinksUpToDate>false</LinksUpToDate>
  <CharactersWithSpaces>6097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2025-07-10T07:01:12Z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D4552D5B84604D62AFCCF7F12895C0E7_13</vt:lpwstr>
  </property>
  <property fmtid="{D5CDD505-2E9C-101B-9397-08002B2CF9AE}" pid="5" name="KSOTemplateDocerSaveRecord">
    <vt:lpwstr>eyJoZGlkIjoiODk1MzQxZjRiYmE1M2VkZTBiMTFmNTU0NzAyNTY1MDQiLCJ1c2VySWQiOiIyODEyNzY2NDcifQ==</vt:lpwstr>
  </property>
</Properties>
</file>