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FA89FB6">
      <w:pPr>
        <w:pStyle w:val="6"/>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6432" behindDoc="0" locked="0" layoutInCell="1" allowOverlap="1">
            <wp:simplePos x="0" y="0"/>
            <wp:positionH relativeFrom="column">
              <wp:posOffset>-200025</wp:posOffset>
            </wp:positionH>
            <wp:positionV relativeFrom="paragraph">
              <wp:posOffset>-380365</wp:posOffset>
            </wp:positionV>
            <wp:extent cx="7548880" cy="10676890"/>
            <wp:effectExtent l="0" t="0" r="13970" b="10160"/>
            <wp:wrapNone/>
            <wp:docPr id="1" name="图片 1" descr="萌趣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萌趣湖南"/>
                    <pic:cNvPicPr>
                      <a:picLocks noChangeAspect="1"/>
                    </pic:cNvPicPr>
                  </pic:nvPicPr>
                  <pic:blipFill>
                    <a:blip r:embed="rId6"/>
                    <a:stretch>
                      <a:fillRect/>
                    </a:stretch>
                  </pic:blipFill>
                  <pic:spPr>
                    <a:xfrm>
                      <a:off x="0" y="0"/>
                      <a:ext cx="7548880" cy="10676890"/>
                    </a:xfrm>
                    <a:prstGeom prst="rect">
                      <a:avLst/>
                    </a:prstGeom>
                  </pic:spPr>
                </pic:pic>
              </a:graphicData>
            </a:graphic>
          </wp:anchor>
        </w:drawing>
      </w:r>
    </w:p>
    <w:p w14:paraId="0CB5A855">
      <w:pPr>
        <w:pStyle w:val="6"/>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-168910</wp:posOffset>
            </wp:positionH>
            <wp:positionV relativeFrom="paragraph">
              <wp:posOffset>-356870</wp:posOffset>
            </wp:positionV>
            <wp:extent cx="7569200" cy="10659110"/>
            <wp:effectExtent l="0" t="0" r="12700" b="8890"/>
            <wp:wrapTopAndBottom/>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56920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6"/>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511F2974">
      <w:pPr>
        <w:pStyle w:val="6"/>
        <w:rPr>
          <w:rFonts w:hint="eastAsia"/>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-218440</wp:posOffset>
            </wp:positionH>
            <wp:positionV relativeFrom="paragraph">
              <wp:posOffset>-352425</wp:posOffset>
            </wp:positionV>
            <wp:extent cx="7578725" cy="10648315"/>
            <wp:effectExtent l="0" t="0" r="3175" b="635"/>
            <wp:wrapNone/>
            <wp:docPr id="2" name="图片 2" descr="a05214029664ecbbde3b0cc7e05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05214029664ecbbde3b0cc7e053335"/>
                    <pic:cNvPicPr>
                      <a:picLocks noChangeAspect="1"/>
                    </pic:cNvPicPr>
                  </pic:nvPicPr>
                  <pic:blipFill>
                    <a:blip r:embed="rId9"/>
                    <a:stretch>
                      <a:fillRect/>
                    </a:stretch>
                  </pic:blipFill>
                  <pic:spPr>
                    <a:xfrm>
                      <a:off x="0" y="0"/>
                      <a:ext cx="7578725" cy="10648315"/>
                    </a:xfrm>
                    <a:prstGeom prst="rect">
                      <a:avLst/>
                    </a:prstGeom>
                  </pic:spPr>
                </pic:pic>
              </a:graphicData>
            </a:graphic>
          </wp:anchor>
        </w:drawing>
      </w:r>
    </w:p>
    <w:p w14:paraId="62060F99">
      <w:pPr>
        <w:pStyle w:val="6"/>
        <w:rPr>
          <w:rFonts w:hint="eastAsia"/>
          <w:lang w:eastAsia="zh-CN"/>
        </w:rPr>
      </w:pPr>
    </w:p>
    <w:p w14:paraId="434AB654">
      <w:pPr>
        <w:pStyle w:val="6"/>
        <w:rPr>
          <w:rFonts w:hint="eastAsia"/>
          <w:lang w:eastAsia="zh-CN"/>
        </w:rPr>
      </w:pPr>
    </w:p>
    <w:p w14:paraId="33DDA564">
      <w:pPr>
        <w:pStyle w:val="6"/>
        <w:rPr>
          <w:rFonts w:hint="eastAsia"/>
          <w:lang w:eastAsia="zh-CN"/>
        </w:rPr>
      </w:pPr>
    </w:p>
    <w:p w14:paraId="38728914">
      <w:pPr>
        <w:pStyle w:val="6"/>
        <w:rPr>
          <w:rFonts w:hint="eastAsia"/>
          <w:lang w:eastAsia="zh-CN"/>
        </w:rPr>
      </w:pPr>
    </w:p>
    <w:p w14:paraId="1227935A">
      <w:pPr>
        <w:pStyle w:val="6"/>
        <w:rPr>
          <w:rFonts w:hint="eastAsia"/>
          <w:lang w:eastAsia="zh-CN"/>
        </w:rPr>
      </w:pPr>
    </w:p>
    <w:p w14:paraId="0A20856C">
      <w:pPr>
        <w:pStyle w:val="6"/>
        <w:rPr>
          <w:rFonts w:hint="eastAsia"/>
          <w:lang w:eastAsia="zh-CN"/>
        </w:rPr>
      </w:pPr>
    </w:p>
    <w:p w14:paraId="0041F025">
      <w:pPr>
        <w:pStyle w:val="6"/>
        <w:rPr>
          <w:rFonts w:hint="eastAsia"/>
          <w:lang w:eastAsia="zh-CN"/>
        </w:rPr>
      </w:pPr>
    </w:p>
    <w:p w14:paraId="0A9FD724">
      <w:pPr>
        <w:pStyle w:val="6"/>
        <w:rPr>
          <w:rFonts w:hint="eastAsia"/>
          <w:lang w:eastAsia="zh-CN"/>
        </w:rPr>
      </w:pPr>
    </w:p>
    <w:p w14:paraId="7B29C51E">
      <w:pPr>
        <w:pStyle w:val="6"/>
        <w:rPr>
          <w:rFonts w:hint="eastAsia"/>
          <w:lang w:eastAsia="zh-CN"/>
        </w:rPr>
      </w:pPr>
    </w:p>
    <w:p w14:paraId="22611841">
      <w:pPr>
        <w:pStyle w:val="6"/>
        <w:rPr>
          <w:rFonts w:hint="eastAsia"/>
          <w:lang w:eastAsia="zh-CN"/>
        </w:rPr>
      </w:pPr>
    </w:p>
    <w:p w14:paraId="60621075">
      <w:pPr>
        <w:pStyle w:val="6"/>
        <w:rPr>
          <w:rFonts w:hint="eastAsia"/>
          <w:lang w:eastAsia="zh-CN"/>
        </w:rPr>
      </w:pPr>
    </w:p>
    <w:p w14:paraId="7F1BCC2B">
      <w:pPr>
        <w:pStyle w:val="6"/>
        <w:rPr>
          <w:rFonts w:hint="eastAsia"/>
          <w:lang w:eastAsia="zh-CN"/>
        </w:rPr>
      </w:pPr>
    </w:p>
    <w:p w14:paraId="0F5E4770">
      <w:pPr>
        <w:pStyle w:val="6"/>
        <w:rPr>
          <w:rFonts w:hint="eastAsia"/>
          <w:lang w:eastAsia="zh-CN"/>
        </w:rPr>
      </w:pPr>
    </w:p>
    <w:p w14:paraId="71572AAB">
      <w:pPr>
        <w:pStyle w:val="6"/>
        <w:rPr>
          <w:rFonts w:hint="eastAsia"/>
          <w:lang w:eastAsia="zh-CN"/>
        </w:rPr>
      </w:pPr>
    </w:p>
    <w:p w14:paraId="00B97F31">
      <w:pPr>
        <w:pStyle w:val="6"/>
        <w:rPr>
          <w:rFonts w:hint="eastAsia"/>
          <w:lang w:eastAsia="zh-CN"/>
        </w:rPr>
      </w:pPr>
    </w:p>
    <w:p w14:paraId="7460C2A1">
      <w:pPr>
        <w:pStyle w:val="6"/>
        <w:rPr>
          <w:rFonts w:hint="eastAsia"/>
          <w:lang w:eastAsia="zh-CN"/>
        </w:rPr>
      </w:pPr>
    </w:p>
    <w:p w14:paraId="77754EA0">
      <w:pPr>
        <w:pStyle w:val="6"/>
        <w:rPr>
          <w:rFonts w:hint="eastAsia"/>
          <w:lang w:eastAsia="zh-CN"/>
        </w:rPr>
      </w:pPr>
    </w:p>
    <w:p w14:paraId="413F0497">
      <w:pPr>
        <w:pStyle w:val="6"/>
        <w:rPr>
          <w:rFonts w:hint="eastAsia"/>
          <w:lang w:eastAsia="zh-CN"/>
        </w:rPr>
      </w:pPr>
    </w:p>
    <w:p w14:paraId="37F07321">
      <w:pPr>
        <w:pStyle w:val="6"/>
        <w:rPr>
          <w:rFonts w:hint="eastAsia"/>
          <w:lang w:eastAsia="zh-CN"/>
        </w:rPr>
      </w:pPr>
    </w:p>
    <w:p w14:paraId="4573FE86">
      <w:pPr>
        <w:pStyle w:val="6"/>
        <w:rPr>
          <w:rFonts w:hint="eastAsia"/>
          <w:lang w:eastAsia="zh-CN"/>
        </w:rPr>
      </w:pPr>
    </w:p>
    <w:p w14:paraId="6AA8F0BA">
      <w:pPr>
        <w:pStyle w:val="6"/>
        <w:rPr>
          <w:rFonts w:hint="eastAsia"/>
          <w:lang w:eastAsia="zh-CN"/>
        </w:rPr>
      </w:pPr>
    </w:p>
    <w:p w14:paraId="2FEBCBA4">
      <w:pPr>
        <w:pStyle w:val="6"/>
        <w:rPr>
          <w:rFonts w:hint="eastAsia"/>
          <w:lang w:eastAsia="zh-CN"/>
        </w:rPr>
      </w:pPr>
    </w:p>
    <w:p w14:paraId="3A7EB0E2">
      <w:pPr>
        <w:pStyle w:val="6"/>
        <w:rPr>
          <w:rFonts w:hint="eastAsia"/>
          <w:lang w:eastAsia="zh-CN"/>
        </w:rPr>
      </w:pPr>
    </w:p>
    <w:p w14:paraId="32724B2F">
      <w:pPr>
        <w:pStyle w:val="6"/>
        <w:rPr>
          <w:rFonts w:hint="eastAsia"/>
          <w:lang w:eastAsia="zh-CN"/>
        </w:rPr>
      </w:pPr>
    </w:p>
    <w:p w14:paraId="1A3B7ACD">
      <w:pPr>
        <w:pStyle w:val="6"/>
        <w:rPr>
          <w:rFonts w:hint="eastAsia"/>
          <w:lang w:eastAsia="zh-CN"/>
        </w:rPr>
      </w:pPr>
    </w:p>
    <w:p w14:paraId="398B32A0">
      <w:pPr>
        <w:pStyle w:val="6"/>
        <w:rPr>
          <w:rFonts w:hint="eastAsia"/>
          <w:lang w:eastAsia="zh-CN"/>
        </w:rPr>
      </w:pPr>
    </w:p>
    <w:p w14:paraId="4061BD8A">
      <w:pPr>
        <w:pStyle w:val="6"/>
        <w:rPr>
          <w:rFonts w:hint="eastAsia"/>
          <w:lang w:eastAsia="zh-CN"/>
        </w:rPr>
      </w:pPr>
    </w:p>
    <w:p w14:paraId="6652BD0F">
      <w:pPr>
        <w:pStyle w:val="6"/>
        <w:rPr>
          <w:rFonts w:hint="eastAsia"/>
          <w:lang w:eastAsia="zh-CN"/>
        </w:rPr>
      </w:pPr>
    </w:p>
    <w:p w14:paraId="338DDF5A">
      <w:pPr>
        <w:pStyle w:val="6"/>
        <w:rPr>
          <w:rFonts w:hint="eastAsia"/>
          <w:lang w:eastAsia="zh-CN"/>
        </w:rPr>
      </w:pPr>
    </w:p>
    <w:p w14:paraId="74576871">
      <w:pPr>
        <w:pStyle w:val="6"/>
        <w:rPr>
          <w:rFonts w:hint="eastAsia"/>
          <w:lang w:eastAsia="zh-CN"/>
        </w:rPr>
      </w:pPr>
    </w:p>
    <w:p w14:paraId="0EAD725B">
      <w:pPr>
        <w:pStyle w:val="6"/>
        <w:rPr>
          <w:rFonts w:hint="eastAsia"/>
          <w:lang w:eastAsia="zh-CN"/>
        </w:rPr>
      </w:pPr>
    </w:p>
    <w:p w14:paraId="46F2FD3E">
      <w:pPr>
        <w:pStyle w:val="6"/>
        <w:rPr>
          <w:rFonts w:hint="eastAsia"/>
          <w:lang w:eastAsia="zh-CN"/>
        </w:rPr>
      </w:pPr>
    </w:p>
    <w:p w14:paraId="1E981E80">
      <w:pPr>
        <w:pStyle w:val="6"/>
        <w:rPr>
          <w:rFonts w:hint="eastAsia"/>
          <w:lang w:eastAsia="zh-CN"/>
        </w:rPr>
      </w:pPr>
    </w:p>
    <w:p w14:paraId="3936953B">
      <w:pPr>
        <w:pStyle w:val="6"/>
        <w:rPr>
          <w:rFonts w:hint="eastAsia"/>
          <w:lang w:eastAsia="zh-CN"/>
        </w:rPr>
      </w:pPr>
    </w:p>
    <w:p w14:paraId="54F7E284">
      <w:pPr>
        <w:pStyle w:val="6"/>
        <w:rPr>
          <w:rFonts w:hint="eastAsia"/>
          <w:lang w:eastAsia="zh-CN"/>
        </w:rPr>
      </w:pPr>
    </w:p>
    <w:p w14:paraId="7D25F677">
      <w:pPr>
        <w:pStyle w:val="6"/>
        <w:rPr>
          <w:rFonts w:hint="eastAsia"/>
          <w:lang w:eastAsia="zh-CN"/>
        </w:rPr>
      </w:pPr>
    </w:p>
    <w:p w14:paraId="22871E52">
      <w:pPr>
        <w:pStyle w:val="6"/>
        <w:rPr>
          <w:rFonts w:hint="eastAsia"/>
          <w:lang w:eastAsia="zh-CN"/>
        </w:rPr>
      </w:pPr>
    </w:p>
    <w:p w14:paraId="3823A5B6">
      <w:pPr>
        <w:pStyle w:val="6"/>
        <w:rPr>
          <w:rFonts w:hint="eastAsia"/>
          <w:lang w:eastAsia="zh-CN"/>
        </w:rPr>
      </w:pPr>
    </w:p>
    <w:p w14:paraId="4D58DB38">
      <w:pPr>
        <w:pStyle w:val="6"/>
        <w:rPr>
          <w:rFonts w:hint="eastAsia"/>
          <w:lang w:eastAsia="zh-CN"/>
        </w:rPr>
      </w:pPr>
    </w:p>
    <w:p w14:paraId="33841A9D">
      <w:pPr>
        <w:pStyle w:val="6"/>
        <w:rPr>
          <w:rFonts w:hint="eastAsia"/>
          <w:lang w:eastAsia="zh-CN"/>
        </w:rPr>
      </w:pPr>
    </w:p>
    <w:p w14:paraId="7307FD4E">
      <w:pPr>
        <w:pStyle w:val="6"/>
        <w:rPr>
          <w:rFonts w:hint="eastAsia"/>
          <w:lang w:eastAsia="zh-CN"/>
        </w:rPr>
      </w:pPr>
    </w:p>
    <w:p w14:paraId="4E2E6A70">
      <w:pPr>
        <w:pStyle w:val="6"/>
        <w:rPr>
          <w:rFonts w:hint="eastAsia"/>
          <w:lang w:eastAsia="zh-CN"/>
        </w:rPr>
      </w:pPr>
    </w:p>
    <w:p w14:paraId="633ABAE2">
      <w:pPr>
        <w:pStyle w:val="6"/>
        <w:rPr>
          <w:rFonts w:hint="eastAsia"/>
          <w:lang w:eastAsia="zh-CN"/>
        </w:rPr>
      </w:pPr>
    </w:p>
    <w:p w14:paraId="3C746FF3">
      <w:pPr>
        <w:pStyle w:val="6"/>
        <w:rPr>
          <w:rFonts w:hint="eastAsia"/>
          <w:lang w:eastAsia="zh-CN"/>
        </w:rPr>
      </w:pPr>
    </w:p>
    <w:p w14:paraId="0C9C57E6">
      <w:pPr>
        <w:pStyle w:val="6"/>
        <w:rPr>
          <w:rFonts w:hint="eastAsia"/>
          <w:lang w:eastAsia="zh-CN"/>
        </w:rPr>
      </w:pPr>
    </w:p>
    <w:p w14:paraId="54251EB5">
      <w:pPr>
        <w:pStyle w:val="6"/>
        <w:rPr>
          <w:rFonts w:hint="eastAsia"/>
          <w:lang w:eastAsia="zh-CN"/>
        </w:rPr>
      </w:pPr>
    </w:p>
    <w:p w14:paraId="0AD2CCAD">
      <w:pPr>
        <w:pStyle w:val="6"/>
        <w:rPr>
          <w:rFonts w:hint="eastAsia"/>
          <w:lang w:eastAsia="zh-CN"/>
        </w:rPr>
      </w:pPr>
    </w:p>
    <w:p w14:paraId="24F7275B">
      <w:pPr>
        <w:pStyle w:val="6"/>
        <w:rPr>
          <w:rFonts w:hint="eastAsia"/>
          <w:lang w:eastAsia="zh-CN"/>
        </w:rPr>
      </w:pPr>
    </w:p>
    <w:p w14:paraId="5E1D59CC">
      <w:pPr>
        <w:pStyle w:val="6"/>
        <w:rPr>
          <w:rFonts w:hint="eastAsia"/>
          <w:lang w:eastAsia="zh-CN"/>
        </w:rPr>
      </w:pPr>
    </w:p>
    <w:p w14:paraId="29A748FB">
      <w:pPr>
        <w:pStyle w:val="6"/>
        <w:rPr>
          <w:rFonts w:hint="eastAsia"/>
          <w:lang w:eastAsia="zh-CN"/>
        </w:rPr>
      </w:pPr>
    </w:p>
    <w:p w14:paraId="3EC3BE90">
      <w:pPr>
        <w:pStyle w:val="6"/>
        <w:rPr>
          <w:rFonts w:hint="eastAsia"/>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p>
    <w:p w14:paraId="7ED5CAEE">
      <w:pPr>
        <w:pStyle w:val="6"/>
        <w:rPr>
          <w:rFonts w:hint="eastAsia"/>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-243840</wp:posOffset>
            </wp:positionH>
            <wp:positionV relativeFrom="paragraph">
              <wp:posOffset>-388620</wp:posOffset>
            </wp:positionV>
            <wp:extent cx="7645400" cy="10692765"/>
            <wp:effectExtent l="0" t="0" r="12700" b="1333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1"/>
                    <a:stretch>
                      <a:fillRect/>
                    </a:stretch>
                  </pic:blipFill>
                  <pic:spPr>
                    <a:xfrm>
                      <a:off x="0" y="0"/>
                      <a:ext cx="7645400" cy="10692765"/>
                    </a:xfrm>
                    <a:prstGeom prst="rect">
                      <a:avLst/>
                    </a:prstGeom>
                  </pic:spPr>
                </pic:pic>
              </a:graphicData>
            </a:graphic>
          </wp:anchor>
        </w:drawing>
      </w:r>
    </w:p>
    <w:p w14:paraId="0D4580B4">
      <w:pPr>
        <w:pStyle w:val="6"/>
        <w:rPr>
          <w:rFonts w:hint="eastAsia"/>
          <w:lang w:eastAsia="zh-CN"/>
        </w:rPr>
      </w:pPr>
    </w:p>
    <w:p w14:paraId="32B1042F">
      <w:pPr>
        <w:pStyle w:val="6"/>
        <w:rPr>
          <w:rFonts w:hint="eastAsia"/>
          <w:lang w:eastAsia="zh-CN"/>
        </w:rPr>
      </w:pPr>
    </w:p>
    <w:p w14:paraId="7CE8AC9B">
      <w:pPr>
        <w:pStyle w:val="6"/>
        <w:rPr>
          <w:rFonts w:hint="eastAsia"/>
          <w:lang w:eastAsia="zh-CN"/>
        </w:rPr>
      </w:pPr>
    </w:p>
    <w:p w14:paraId="39C79BDD">
      <w:pPr>
        <w:pStyle w:val="6"/>
        <w:rPr>
          <w:rFonts w:hint="eastAsia"/>
          <w:lang w:eastAsia="zh-CN"/>
        </w:rPr>
      </w:pPr>
    </w:p>
    <w:p w14:paraId="57867250">
      <w:pPr>
        <w:pStyle w:val="6"/>
        <w:rPr>
          <w:rFonts w:hint="eastAsia"/>
          <w:lang w:eastAsia="zh-CN"/>
        </w:rPr>
      </w:pPr>
    </w:p>
    <w:p w14:paraId="34908F0A">
      <w:pPr>
        <w:pStyle w:val="6"/>
        <w:rPr>
          <w:rFonts w:hint="eastAsia"/>
          <w:lang w:eastAsia="zh-CN"/>
        </w:rPr>
      </w:pPr>
    </w:p>
    <w:p w14:paraId="6CA49372">
      <w:pPr>
        <w:pStyle w:val="6"/>
        <w:rPr>
          <w:rFonts w:hint="eastAsia"/>
          <w:lang w:eastAsia="zh-CN"/>
        </w:rPr>
      </w:pPr>
    </w:p>
    <w:p w14:paraId="4264EBCC">
      <w:pPr>
        <w:pStyle w:val="6"/>
        <w:rPr>
          <w:rFonts w:hint="eastAsia"/>
          <w:lang w:eastAsia="zh-CN"/>
        </w:rPr>
      </w:pPr>
    </w:p>
    <w:p w14:paraId="2909BCF4">
      <w:pPr>
        <w:pStyle w:val="6"/>
        <w:rPr>
          <w:rFonts w:hint="eastAsia"/>
          <w:lang w:eastAsia="zh-CN"/>
        </w:rPr>
      </w:pPr>
    </w:p>
    <w:p w14:paraId="17812E7F">
      <w:pPr>
        <w:pStyle w:val="6"/>
        <w:rPr>
          <w:rFonts w:hint="eastAsia"/>
          <w:lang w:eastAsia="zh-CN"/>
        </w:rPr>
      </w:pPr>
    </w:p>
    <w:p w14:paraId="0D9D8A60">
      <w:pPr>
        <w:pStyle w:val="6"/>
        <w:rPr>
          <w:rFonts w:hint="eastAsia"/>
          <w:lang w:eastAsia="zh-CN"/>
        </w:rPr>
      </w:pPr>
    </w:p>
    <w:p w14:paraId="05117701">
      <w:pPr>
        <w:pStyle w:val="6"/>
        <w:rPr>
          <w:rFonts w:hint="eastAsia"/>
          <w:lang w:eastAsia="zh-CN"/>
        </w:rPr>
      </w:pPr>
    </w:p>
    <w:p w14:paraId="28A0EA75">
      <w:pPr>
        <w:pStyle w:val="6"/>
        <w:rPr>
          <w:rFonts w:hint="eastAsia"/>
          <w:lang w:eastAsia="zh-CN"/>
        </w:rPr>
      </w:pPr>
    </w:p>
    <w:p w14:paraId="6BA6C5E3">
      <w:pPr>
        <w:pStyle w:val="6"/>
        <w:rPr>
          <w:rFonts w:hint="eastAsia"/>
          <w:lang w:eastAsia="zh-CN"/>
        </w:rPr>
      </w:pPr>
    </w:p>
    <w:p w14:paraId="1C36AF14">
      <w:pPr>
        <w:pStyle w:val="6"/>
        <w:rPr>
          <w:rFonts w:hint="eastAsia"/>
          <w:lang w:eastAsia="zh-CN"/>
        </w:rPr>
      </w:pPr>
    </w:p>
    <w:p w14:paraId="5166B4F4">
      <w:pPr>
        <w:pStyle w:val="6"/>
        <w:rPr>
          <w:rFonts w:hint="eastAsia"/>
          <w:lang w:eastAsia="zh-CN"/>
        </w:rPr>
      </w:pPr>
    </w:p>
    <w:p w14:paraId="4D0D76D5">
      <w:pPr>
        <w:pStyle w:val="6"/>
        <w:rPr>
          <w:rFonts w:hint="eastAsia"/>
          <w:lang w:eastAsia="zh-CN"/>
        </w:rPr>
      </w:pPr>
    </w:p>
    <w:p w14:paraId="0C18AF2E">
      <w:pPr>
        <w:pStyle w:val="6"/>
        <w:rPr>
          <w:rFonts w:hint="eastAsia"/>
          <w:lang w:eastAsia="zh-CN"/>
        </w:rPr>
      </w:pPr>
    </w:p>
    <w:p w14:paraId="2404215B">
      <w:pPr>
        <w:pStyle w:val="6"/>
        <w:rPr>
          <w:rFonts w:hint="eastAsia"/>
          <w:lang w:eastAsia="zh-CN"/>
        </w:rPr>
      </w:pPr>
    </w:p>
    <w:p w14:paraId="6B7F0A15">
      <w:pPr>
        <w:pStyle w:val="6"/>
        <w:rPr>
          <w:rFonts w:hint="eastAsia"/>
          <w:lang w:eastAsia="zh-CN"/>
        </w:rPr>
      </w:pPr>
    </w:p>
    <w:p w14:paraId="1E914337">
      <w:pPr>
        <w:pStyle w:val="6"/>
        <w:rPr>
          <w:rFonts w:hint="eastAsia"/>
          <w:lang w:eastAsia="zh-CN"/>
        </w:rPr>
      </w:pPr>
    </w:p>
    <w:p w14:paraId="2D8382ED">
      <w:pPr>
        <w:pStyle w:val="6"/>
        <w:rPr>
          <w:rFonts w:hint="eastAsia"/>
          <w:lang w:eastAsia="zh-CN"/>
        </w:rPr>
      </w:pPr>
    </w:p>
    <w:p w14:paraId="3AB0E1E8">
      <w:pPr>
        <w:pStyle w:val="6"/>
        <w:rPr>
          <w:rFonts w:hint="eastAsia"/>
          <w:lang w:eastAsia="zh-CN"/>
        </w:rPr>
      </w:pPr>
    </w:p>
    <w:p w14:paraId="7AB11A9C">
      <w:pPr>
        <w:pStyle w:val="6"/>
        <w:rPr>
          <w:rFonts w:hint="eastAsia"/>
          <w:lang w:eastAsia="zh-CN"/>
        </w:rPr>
      </w:pPr>
    </w:p>
    <w:p w14:paraId="31B9E784">
      <w:pPr>
        <w:pStyle w:val="6"/>
        <w:rPr>
          <w:rFonts w:hint="eastAsia"/>
          <w:lang w:eastAsia="zh-CN"/>
        </w:rPr>
      </w:pPr>
    </w:p>
    <w:p w14:paraId="0CBC9E4A">
      <w:pPr>
        <w:pStyle w:val="6"/>
        <w:rPr>
          <w:rFonts w:hint="eastAsia"/>
          <w:lang w:eastAsia="zh-CN"/>
        </w:rPr>
      </w:pPr>
    </w:p>
    <w:p w14:paraId="2EC9E85F">
      <w:pPr>
        <w:pStyle w:val="6"/>
        <w:rPr>
          <w:rFonts w:hint="eastAsia"/>
          <w:lang w:eastAsia="zh-CN"/>
        </w:rPr>
      </w:pPr>
    </w:p>
    <w:p w14:paraId="3EB4289C">
      <w:pPr>
        <w:pStyle w:val="6"/>
        <w:rPr>
          <w:rFonts w:hint="eastAsia"/>
          <w:lang w:eastAsia="zh-CN"/>
        </w:rPr>
      </w:pPr>
    </w:p>
    <w:p w14:paraId="1EA5E148">
      <w:pPr>
        <w:pStyle w:val="6"/>
        <w:rPr>
          <w:rFonts w:hint="eastAsia"/>
          <w:lang w:eastAsia="zh-CN"/>
        </w:rPr>
      </w:pPr>
    </w:p>
    <w:p w14:paraId="7C20565A">
      <w:pPr>
        <w:pStyle w:val="6"/>
        <w:rPr>
          <w:rFonts w:hint="eastAsia"/>
          <w:lang w:eastAsia="zh-CN"/>
        </w:rPr>
      </w:pPr>
    </w:p>
    <w:p w14:paraId="28E79B8D">
      <w:pPr>
        <w:pStyle w:val="6"/>
        <w:rPr>
          <w:rFonts w:hint="eastAsia"/>
          <w:lang w:eastAsia="zh-CN"/>
        </w:rPr>
      </w:pPr>
    </w:p>
    <w:p w14:paraId="21672B54">
      <w:pPr>
        <w:pStyle w:val="6"/>
        <w:rPr>
          <w:rFonts w:hint="eastAsia"/>
          <w:lang w:eastAsia="zh-CN"/>
        </w:rPr>
      </w:pPr>
    </w:p>
    <w:p w14:paraId="62925141">
      <w:pPr>
        <w:pStyle w:val="6"/>
        <w:rPr>
          <w:rFonts w:hint="eastAsia"/>
          <w:lang w:eastAsia="zh-CN"/>
        </w:rPr>
      </w:pPr>
    </w:p>
    <w:p w14:paraId="14DC401A">
      <w:pPr>
        <w:pStyle w:val="6"/>
        <w:rPr>
          <w:rFonts w:hint="eastAsia"/>
          <w:lang w:eastAsia="zh-CN"/>
        </w:rPr>
      </w:pPr>
    </w:p>
    <w:p w14:paraId="578CA2A3">
      <w:pPr>
        <w:pStyle w:val="6"/>
        <w:rPr>
          <w:rFonts w:hint="eastAsia"/>
          <w:lang w:eastAsia="zh-CN"/>
        </w:rPr>
      </w:pPr>
    </w:p>
    <w:p w14:paraId="1ADA8B78">
      <w:pPr>
        <w:pStyle w:val="6"/>
        <w:rPr>
          <w:rFonts w:hint="eastAsia"/>
          <w:lang w:eastAsia="zh-CN"/>
        </w:rPr>
      </w:pPr>
    </w:p>
    <w:p w14:paraId="79C87D8A">
      <w:pPr>
        <w:pStyle w:val="6"/>
        <w:rPr>
          <w:rFonts w:hint="eastAsia"/>
          <w:lang w:eastAsia="zh-CN"/>
        </w:rPr>
      </w:pPr>
    </w:p>
    <w:p w14:paraId="2595D210">
      <w:pPr>
        <w:pStyle w:val="6"/>
        <w:rPr>
          <w:rFonts w:hint="eastAsia"/>
          <w:lang w:eastAsia="zh-CN"/>
        </w:rPr>
      </w:pPr>
    </w:p>
    <w:p w14:paraId="6DF90CDE">
      <w:pPr>
        <w:pStyle w:val="6"/>
        <w:rPr>
          <w:rFonts w:hint="eastAsia"/>
          <w:lang w:eastAsia="zh-CN"/>
        </w:rPr>
      </w:pPr>
    </w:p>
    <w:p w14:paraId="37BF24FE">
      <w:pPr>
        <w:pStyle w:val="6"/>
        <w:rPr>
          <w:rFonts w:hint="eastAsia"/>
          <w:lang w:eastAsia="zh-CN"/>
        </w:rPr>
      </w:pPr>
    </w:p>
    <w:p w14:paraId="7A682501">
      <w:pPr>
        <w:pStyle w:val="6"/>
        <w:rPr>
          <w:rFonts w:hint="eastAsia"/>
          <w:lang w:eastAsia="zh-CN"/>
        </w:rPr>
      </w:pPr>
    </w:p>
    <w:p w14:paraId="2E5D6CC1">
      <w:pPr>
        <w:pStyle w:val="6"/>
        <w:rPr>
          <w:rFonts w:hint="eastAsia"/>
          <w:lang w:eastAsia="zh-CN"/>
        </w:rPr>
      </w:pPr>
    </w:p>
    <w:p w14:paraId="7EC2E2AB">
      <w:pPr>
        <w:pStyle w:val="6"/>
        <w:rPr>
          <w:rFonts w:hint="eastAsia"/>
          <w:lang w:eastAsia="zh-CN"/>
        </w:rPr>
      </w:pPr>
    </w:p>
    <w:p w14:paraId="5015E18F">
      <w:pPr>
        <w:pStyle w:val="6"/>
        <w:rPr>
          <w:rFonts w:hint="eastAsia"/>
          <w:lang w:eastAsia="zh-CN"/>
        </w:rPr>
      </w:pPr>
    </w:p>
    <w:p w14:paraId="3544EE6D">
      <w:pPr>
        <w:pStyle w:val="6"/>
        <w:rPr>
          <w:rFonts w:hint="eastAsia"/>
          <w:lang w:eastAsia="zh-CN"/>
        </w:rPr>
      </w:pPr>
    </w:p>
    <w:p w14:paraId="40CCE035">
      <w:pPr>
        <w:pStyle w:val="6"/>
        <w:rPr>
          <w:rFonts w:hint="eastAsia"/>
          <w:lang w:eastAsia="zh-CN"/>
        </w:rPr>
      </w:pPr>
    </w:p>
    <w:p w14:paraId="1F9CB7FF">
      <w:pPr>
        <w:pStyle w:val="6"/>
        <w:rPr>
          <w:rFonts w:hint="eastAsia"/>
          <w:lang w:eastAsia="zh-CN"/>
        </w:rPr>
      </w:pPr>
    </w:p>
    <w:p w14:paraId="52B03CE7">
      <w:pPr>
        <w:pStyle w:val="6"/>
        <w:rPr>
          <w:rFonts w:hint="eastAsia"/>
          <w:lang w:eastAsia="zh-CN"/>
        </w:rPr>
      </w:pPr>
    </w:p>
    <w:p w14:paraId="2E795FEE">
      <w:pPr>
        <w:pStyle w:val="6"/>
        <w:rPr>
          <w:rFonts w:hint="eastAsia"/>
          <w:lang w:eastAsia="zh-CN"/>
        </w:rPr>
      </w:pPr>
    </w:p>
    <w:p w14:paraId="1F80E57B">
      <w:pPr>
        <w:pStyle w:val="6"/>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萌趣湖南</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长沙/橘子洲/岳麓书院/湖南省博/韶山/凤凰/猛洞河漂流/张家界国家森林公园/百龙电梯/天门山国家森林公园/玻璃栈道/湘西民俗晚会6日游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p>
          <w:p w14:paraId="1E2DDB99">
            <w:pPr>
              <w:rPr>
                <w:rFonts w:hint="eastAsia"/>
                <w:b/>
                <w:color w:val="FF0000"/>
                <w:sz w:val="28"/>
                <w:szCs w:val="28"/>
              </w:rPr>
            </w:pPr>
            <w:r>
              <w:rPr>
                <w:rFonts w:hint="eastAsia" w:ascii="黑体" w:hAnsi="黑体" w:eastAsia="黑体" w:cs="黑体"/>
                <w:color w:val="FF0000"/>
                <w:sz w:val="22"/>
              </w:rPr>
              <w:t>特别安排猛洞河漂流，一夏凉爽，刺激惊险！</w:t>
            </w:r>
          </w:p>
          <w:p w14:paraId="08DD7708">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3E898C5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2E15931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3"/>
                          <a:stretch>
                            <a:fillRect/>
                          </a:stretch>
                        </pic:blipFill>
                        <pic:spPr>
                          <a:xfrm>
                            <a:off x="0" y="0"/>
                            <a:ext cx="7244080" cy="1699260"/>
                          </a:xfrm>
                          <a:prstGeom prst="rect">
                            <a:avLst/>
                          </a:prstGeom>
                        </pic:spPr>
                      </pic:pic>
                    </a:graphicData>
                  </a:graphic>
                </wp:inline>
              </w:drawing>
            </w:r>
          </w:p>
          <w:p w14:paraId="452008E9">
            <w:pPr>
              <w:pStyle w:val="2"/>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u w:val="none"/>
                <w:shd w:val="clear" w:color="auto" w:fill="FFFFFF"/>
                <w:vertAlign w:val="baseline"/>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u w:val="none"/>
                <w:shd w:val="clear" w:color="auto" w:fill="FFFFFF"/>
                <w:vertAlign w:val="baseline"/>
                <w:lang w:val="en-US" w:eastAsia="zh-CN"/>
              </w:rPr>
            </w:pPr>
            <w:r>
              <w:rPr>
                <w:rFonts w:hint="eastAsia" w:ascii="微软雅黑" w:hAnsi="微软雅黑" w:eastAsia="微软雅黑" w:cs="微软雅黑"/>
                <w:b/>
                <w:bCs/>
                <w:sz w:val="21"/>
                <w:szCs w:val="21"/>
                <w:u w:val="none"/>
                <w:shd w:val="clear" w:color="auto" w:fill="FFFFFF"/>
                <w:vertAlign w:val="baseline"/>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u w:val="none"/>
                <w:shd w:val="clear" w:color="auto" w:fill="FFFFFF"/>
                <w:vertAlign w:val="baseline"/>
                <w:lang w:val="en-US" w:eastAsia="zh-CN"/>
              </w:rPr>
            </w:pPr>
            <w:r>
              <w:rPr>
                <w:rFonts w:hint="eastAsia" w:ascii="微软雅黑" w:hAnsi="微软雅黑" w:eastAsia="微软雅黑" w:cs="微软雅黑"/>
                <w:b/>
                <w:bCs/>
                <w:sz w:val="21"/>
                <w:szCs w:val="21"/>
                <w:u w:val="none"/>
                <w:shd w:val="clear" w:color="auto" w:fill="FFFFFF"/>
                <w:vertAlign w:val="baseline"/>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岳麓书院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湖南省博</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BC3FE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各起始地乘大交通前往长沙， 抵达后，我公司安排专门接站工作人员举“   ”导游旗接站，（接团方式：接站前一天</w:t>
            </w:r>
          </w:p>
          <w:p w14:paraId="2FEA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下午18:00-20:00前短信通知接团方式及再次跟您核对航班号/车次及接团人员姓名，人数）送至酒店，并协助您办理相关手续，入住酒店休息。</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5FDF48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i w:val="0"/>
                <w:iCs w:val="0"/>
                <w:color w:val="000000"/>
                <w:kern w:val="0"/>
                <w:sz w:val="21"/>
                <w:szCs w:val="21"/>
                <w:u w:val="none"/>
                <w:lang w:val="en-US" w:eastAsia="zh-CN" w:bidi="ar"/>
              </w:rPr>
              <w:t>早餐后，</w:t>
            </w:r>
            <w:r>
              <w:rPr>
                <w:rFonts w:hint="eastAsia" w:ascii="微软雅黑" w:hAnsi="微软雅黑" w:eastAsia="微软雅黑" w:cs="微软雅黑"/>
                <w:i w:val="0"/>
                <w:iCs w:val="0"/>
                <w:color w:val="auto"/>
                <w:kern w:val="0"/>
                <w:sz w:val="21"/>
                <w:szCs w:val="21"/>
                <w:u w:val="none"/>
                <w:lang w:val="en-US" w:eastAsia="zh-CN" w:bidi="ar"/>
              </w:rPr>
              <w:t>游览</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b/>
                <w:color w:val="FF0000"/>
                <w:kern w:val="0"/>
                <w:sz w:val="21"/>
                <w:szCs w:val="21"/>
                <w:lang w:val="en-US" w:eastAsia="zh-CN" w:bidi="ar-SA"/>
              </w:rPr>
              <w:t>凤凰古城晨景</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i w:val="0"/>
                <w:iCs w:val="0"/>
                <w:color w:val="auto"/>
                <w:kern w:val="0"/>
                <w:sz w:val="21"/>
                <w:szCs w:val="21"/>
                <w:u w:val="none"/>
                <w:lang w:val="en-US" w:eastAsia="zh-CN" w:bidi="ar"/>
              </w:rPr>
              <w:t>，穿越古老的石板街，青色的绿砖瓦，在这里感受北方徽派建筑和南方典型吊脚楼于一体的一座城，欣赏悠悠沱江水、翩翩吊脚楼，逛</w:t>
            </w:r>
            <w:r>
              <w:rPr>
                <w:rFonts w:hint="eastAsia" w:ascii="微软雅黑" w:hAnsi="微软雅黑" w:eastAsia="微软雅黑" w:cs="微软雅黑"/>
                <w:color w:val="auto"/>
                <w:sz w:val="21"/>
                <w:szCs w:val="21"/>
              </w:rPr>
              <w:t>网红打卡地</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b/>
                <w:color w:val="FF0000"/>
                <w:kern w:val="0"/>
                <w:sz w:val="21"/>
                <w:szCs w:val="21"/>
                <w:lang w:val="en-US" w:eastAsia="zh-CN" w:bidi="ar-SA"/>
              </w:rPr>
              <w:t>翠翠街</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auto"/>
                <w:sz w:val="21"/>
                <w:szCs w:val="21"/>
                <w:lang w:eastAsia="zh-CN"/>
              </w:rPr>
              <w:t>，品苗家风情，看民族工艺，尝湘西味道，观绝世佳品《犟牛座》，还原翠翠的故事，让您身临其境的感受沈从文笔下的《边城》。</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spacing w:line="480" w:lineRule="exact"/>
              <w:ind w:firstLine="420" w:firstLineChars="200"/>
              <w:jc w:val="left"/>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spacing w:line="480" w:lineRule="exact"/>
              <w:ind w:firstLine="420" w:firstLineChars="200"/>
              <w:jc w:val="left"/>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18D229F">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漂 流 须 知：</w:t>
            </w:r>
          </w:p>
          <w:p w14:paraId="4E230878">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①谢绝有心脏病、高血压、癫痫病、痴呆症、精神病、突发病史的患者和孕妇、残障人士及其他不宜漂流的人群参加漂流。</w:t>
            </w:r>
          </w:p>
          <w:p w14:paraId="4863DFE5">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②手机、手表、眼镜、现金、首饰、相机、摄像机和其它价值在100元以上的贵重物品(衣服除外)请勿携带上船，因船只意外侧翻或其它任何原因造成的泡水或丢失，请自行负责，景区不承担责任。随身物品请做好防水处理并栓牢在船只安全带上。</w:t>
            </w:r>
          </w:p>
          <w:p w14:paraId="438DAF5A">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③上船前请穿好救生衣，漂流途中禁止脱、解救生衣确保漂流安全。</w:t>
            </w:r>
          </w:p>
          <w:p w14:paraId="60F4DD50">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④请勿穿高跟鞋上船，上船后须听从工作人员指挥，急滩时请抓好安全带，双脚夹紧船体，身体向船中心倾斜，以保持船体平衡;禁止在急滩上游泳，下滩时严禁打水仗。</w:t>
            </w:r>
          </w:p>
          <w:p w14:paraId="68D49B2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Style w:val="18"/>
                <w:rFonts w:hint="eastAsia" w:ascii="宋体" w:hAnsi="宋体" w:eastAsia="宋体" w:cs="宋体"/>
                <w:b/>
                <w:bCs/>
                <w:color w:val="0070C0"/>
                <w:sz w:val="18"/>
                <w:szCs w:val="18"/>
                <w:lang w:val="en-US" w:eastAsia="zh-CN" w:bidi="ar"/>
              </w:rPr>
              <w:t>⑤敬请保护环境，勿向河内丢掷垃圾杂物。</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百龙天梯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59D519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深度全天游览核心景区：乘景区环保车30分钟前往袁家界景区，乘世界第一梯</w:t>
            </w:r>
            <w:r>
              <w:rPr>
                <w:rFonts w:hint="eastAsia" w:ascii="微软雅黑" w:hAnsi="微软雅黑" w:eastAsia="微软雅黑" w:cs="微软雅黑"/>
                <w:b/>
                <w:bCs/>
                <w:color w:val="FF0000"/>
                <w:sz w:val="21"/>
                <w:szCs w:val="21"/>
                <w:lang w:val="en-US" w:eastAsia="zh-CN"/>
              </w:rPr>
              <w:t>【百龙电梯72元/人已含】</w:t>
            </w:r>
            <w:r>
              <w:rPr>
                <w:rFonts w:hint="eastAsia" w:ascii="微软雅黑" w:hAnsi="微软雅黑" w:eastAsia="微软雅黑" w:cs="微软雅黑"/>
                <w:sz w:val="21"/>
                <w:szCs w:val="21"/>
                <w:lang w:val="en-US" w:eastAsia="zh-CN"/>
              </w:rPr>
              <w:t>1分58秒抵达世界自然遗产</w:t>
            </w:r>
            <w:r>
              <w:rPr>
                <w:rFonts w:hint="eastAsia" w:ascii="微软雅黑" w:hAnsi="微软雅黑" w:eastAsia="微软雅黑" w:cs="微软雅黑"/>
                <w:b/>
                <w:bCs/>
                <w:color w:val="FF0000"/>
                <w:sz w:val="21"/>
                <w:szCs w:val="21"/>
                <w:lang w:val="en-US" w:eastAsia="zh-CN"/>
              </w:rPr>
              <w:t>【袁家界景区】</w:t>
            </w:r>
            <w:r>
              <w:rPr>
                <w:rFonts w:hint="eastAsia" w:ascii="微软雅黑" w:hAnsi="微软雅黑" w:eastAsia="微软雅黑" w:cs="微软雅黑"/>
                <w:sz w:val="21"/>
                <w:szCs w:val="21"/>
                <w:lang w:val="en-US" w:eastAsia="zh-CN"/>
              </w:rPr>
              <w:t>，可观赏到：电影《阿凡达》中“哈利路亚山”原型“乾坤柱”、迄今为止发现落差最高的天然石桥——天下第一桥、九天玄梯、八卦图、猿人望月、拜仙台等景点；后乘环保车直达有"峰林之王"之称的</w:t>
            </w:r>
            <w:r>
              <w:rPr>
                <w:rFonts w:hint="eastAsia" w:ascii="微软雅黑" w:hAnsi="微软雅黑" w:eastAsia="微软雅黑" w:cs="微软雅黑"/>
                <w:b/>
                <w:bCs/>
                <w:color w:val="FF0000"/>
                <w:sz w:val="21"/>
                <w:szCs w:val="21"/>
                <w:lang w:val="en-US" w:eastAsia="zh-CN"/>
              </w:rPr>
              <w:t>【天子山自然风景区】</w:t>
            </w:r>
            <w:r>
              <w:rPr>
                <w:rFonts w:hint="eastAsia" w:ascii="微软雅黑" w:hAnsi="微软雅黑" w:eastAsia="微软雅黑" w:cs="微软雅黑"/>
                <w:sz w:val="21"/>
                <w:szCs w:val="21"/>
                <w:lang w:val="en-US" w:eastAsia="zh-CN"/>
              </w:rPr>
              <w:t>："谁人识得天子面，归来不看天下山"，可见天子山风光旖旎，景色秀美，景点众多，游览集自然于人文于一体的贺龙公园、御笔峰、仙女献花、西海石林、石船出海等，可登上天子山最高点天子阁，远眺天子山全景。后乘坐天子山索道（72元/人已含）下山。安排入住酒店。下山后</w:t>
            </w:r>
            <w:r>
              <w:rPr>
                <w:rFonts w:hint="eastAsia" w:ascii="微软雅黑" w:hAnsi="微软雅黑" w:eastAsia="微软雅黑" w:cs="微软雅黑"/>
                <w:sz w:val="21"/>
                <w:szCs w:val="21"/>
              </w:rPr>
              <w:t>漫步世界最美的</w:t>
            </w:r>
            <w:r>
              <w:rPr>
                <w:rFonts w:hint="eastAsia" w:ascii="微软雅黑" w:hAnsi="微软雅黑" w:eastAsia="微软雅黑" w:cs="微软雅黑"/>
                <w:b/>
                <w:bCs/>
                <w:color w:val="FF0000"/>
                <w:kern w:val="2"/>
                <w:sz w:val="21"/>
                <w:szCs w:val="21"/>
                <w:lang w:val="en-US" w:eastAsia="zh-CN" w:bidi="ar-SA"/>
              </w:rPr>
              <w:t>【金鞭溪风景区精华段】</w:t>
            </w:r>
            <w:r>
              <w:rPr>
                <w:rFonts w:hint="eastAsia" w:ascii="微软雅黑" w:hAnsi="微软雅黑" w:eastAsia="微软雅黑" w:cs="微软雅黑"/>
                <w:sz w:val="21"/>
                <w:szCs w:val="21"/>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r>
              <w:rPr>
                <w:rFonts w:hint="eastAsia" w:ascii="微软雅黑" w:hAnsi="微软雅黑" w:eastAsia="微软雅黑" w:cs="微软雅黑"/>
                <w:sz w:val="21"/>
                <w:szCs w:val="21"/>
                <w:lang w:val="en-US" w:eastAsia="zh-CN"/>
              </w:rPr>
              <w:t xml:space="preserve"> 稍后乘环保车出景区；入住酒店休息；</w:t>
            </w:r>
          </w:p>
          <w:p w14:paraId="30921DB2">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赠送</w:t>
            </w:r>
            <w:r>
              <w:rPr>
                <w:rFonts w:hint="eastAsia" w:ascii="微软雅黑" w:hAnsi="微软雅黑" w:eastAsia="微软雅黑" w:cs="微软雅黑"/>
                <w:b/>
                <w:bCs/>
                <w:color w:val="FF0000"/>
                <w:sz w:val="21"/>
                <w:szCs w:val="21"/>
                <w:lang w:val="en-US" w:eastAsia="zh-CN"/>
              </w:rPr>
              <w:t>观看魅力湘西表演（或千古情表演，根据导游现场预定情况而定）</w:t>
            </w:r>
            <w:r>
              <w:rPr>
                <w:rFonts w:hint="eastAsia" w:ascii="微软雅黑" w:hAnsi="微软雅黑" w:eastAsia="微软雅黑" w:cs="微软雅黑"/>
                <w:sz w:val="21"/>
                <w:szCs w:val="21"/>
                <w:lang w:val="en-US" w:eastAsia="zh-CN"/>
              </w:rPr>
              <w:t>：由冯小刚指导、刘欢任音乐总监，全新演绎的湘西民俗演出</w:t>
            </w:r>
            <w:r>
              <w:rPr>
                <w:rFonts w:hint="eastAsia" w:ascii="微软雅黑" w:hAnsi="微软雅黑" w:eastAsia="微软雅黑" w:cs="微软雅黑"/>
                <w:b/>
                <w:bCs/>
                <w:color w:val="FF0000"/>
                <w:sz w:val="21"/>
                <w:szCs w:val="21"/>
                <w:lang w:val="en-US" w:eastAsia="zh-CN"/>
              </w:rPr>
              <w:t>【魅力湘西】</w:t>
            </w:r>
            <w:r>
              <w:rPr>
                <w:rFonts w:hint="eastAsia" w:ascii="微软雅黑" w:hAnsi="微软雅黑" w:eastAsia="微软雅黑" w:cs="微软雅黑"/>
                <w:sz w:val="21"/>
                <w:szCs w:val="21"/>
                <w:lang w:val="en-US" w:eastAsia="zh-CN"/>
              </w:rPr>
              <w:t>，一台大戏，展现千年神秘，魅力湘西以湘西欢快的《土家摆手舞》、含情绵绵的《桑植民歌》、神奇的《湘西祭祀》、浓厚的《苗家呷酒》、奔放《湘西苗鼓》、多情的《土家女儿会》、和《张家界花灯》、独特的土家婚嫁《哭嫁》、神秘的千年古谜《湘西赶尸》，粗犷的活化石土家《茅古斯》等表现湘西民风民俗为主题的室内大型演出全面展现和诠释了湘西民间民俗文化艺术，从人文角度了解不一样的湘西。</w:t>
            </w:r>
          </w:p>
          <w:p w14:paraId="1E0113A0">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481BCD2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eastAsia="宋体"/>
                <w:lang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6"/>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住宿/长沙</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7633BF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早餐后，乘车前往</w:t>
            </w:r>
            <w:r>
              <w:rPr>
                <w:rFonts w:hint="eastAsia" w:ascii="微软雅黑" w:hAnsi="微软雅黑" w:eastAsia="微软雅黑" w:cs="微软雅黑"/>
                <w:b/>
                <w:bCs/>
                <w:color w:val="FF0000"/>
                <w:kern w:val="2"/>
                <w:sz w:val="21"/>
                <w:szCs w:val="21"/>
                <w:highlight w:val="none"/>
                <w:lang w:val="en-US" w:eastAsia="zh-CN" w:bidi="ar-SA"/>
              </w:rPr>
              <w:t>【土司王府】</w:t>
            </w:r>
            <w:r>
              <w:rPr>
                <w:rFonts w:hint="eastAsia" w:ascii="微软雅黑" w:hAnsi="微软雅黑" w:eastAsia="微软雅黑" w:cs="微软雅黑"/>
                <w:kern w:val="2"/>
                <w:sz w:val="21"/>
                <w:szCs w:val="21"/>
                <w:highlight w:val="none"/>
                <w:lang w:val="en-US" w:eastAsia="zh-CN" w:bidi="ar-SA"/>
              </w:rPr>
              <w:t>（门票已含）它是土家文化发源地，是整个湘西乃至全国幸存下来，保存最为完好的土家古宅，堪称土家建筑的活化石。</w:t>
            </w:r>
          </w:p>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1164B63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p w14:paraId="494B3D1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both"/>
              <w:textAlignment w:val="auto"/>
              <w:rPr>
                <w:rFonts w:hint="eastAsia" w:ascii="微软雅黑" w:hAnsi="微软雅黑" w:eastAsia="微软雅黑" w:cs="微软雅黑"/>
                <w:b w:val="0"/>
                <w:bCs w:val="0"/>
                <w:color w:val="auto"/>
                <w:kern w:val="2"/>
                <w:sz w:val="21"/>
                <w:szCs w:val="24"/>
                <w:lang w:val="en-US" w:eastAsia="zh-CN" w:bidi="ar-SA"/>
              </w:rPr>
            </w:pPr>
            <w:r>
              <w:drawing>
                <wp:anchor distT="0" distB="0" distL="114300" distR="114300" simplePos="0" relativeHeight="251663360" behindDoc="0" locked="0" layoutInCell="1" allowOverlap="1">
                  <wp:simplePos x="0" y="0"/>
                  <wp:positionH relativeFrom="column">
                    <wp:posOffset>-34290</wp:posOffset>
                  </wp:positionH>
                  <wp:positionV relativeFrom="paragraph">
                    <wp:posOffset>105410</wp:posOffset>
                  </wp:positionV>
                  <wp:extent cx="2371090" cy="1592580"/>
                  <wp:effectExtent l="0" t="0" r="10160" b="762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2371090" cy="159258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4787265</wp:posOffset>
                  </wp:positionH>
                  <wp:positionV relativeFrom="paragraph">
                    <wp:posOffset>118745</wp:posOffset>
                  </wp:positionV>
                  <wp:extent cx="2435860" cy="1581785"/>
                  <wp:effectExtent l="0" t="0" r="2540" b="1841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435860" cy="158178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2382520</wp:posOffset>
                  </wp:positionH>
                  <wp:positionV relativeFrom="paragraph">
                    <wp:posOffset>107950</wp:posOffset>
                  </wp:positionV>
                  <wp:extent cx="2400935" cy="1599565"/>
                  <wp:effectExtent l="0" t="0" r="18415" b="635"/>
                  <wp:wrapSquare wrapText="bothSides"/>
                  <wp:docPr id="55" name="图片 55" descr="C:\Users\Administrator\Desktop\图片\1-1P116121I0223.jpg1-1P116121I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图片\1-1P116121I0223.jpg1-1P116121I0223"/>
                          <pic:cNvPicPr>
                            <a:picLocks noChangeAspect="1"/>
                          </pic:cNvPicPr>
                        </pic:nvPicPr>
                        <pic:blipFill>
                          <a:blip r:embed="rId17"/>
                          <a:srcRect/>
                          <a:stretch>
                            <a:fillRect/>
                          </a:stretch>
                        </pic:blipFill>
                        <pic:spPr>
                          <a:xfrm>
                            <a:off x="0" y="0"/>
                            <a:ext cx="2400935" cy="1599565"/>
                          </a:xfrm>
                          <a:prstGeom prst="rect">
                            <a:avLst/>
                          </a:prstGeom>
                        </pic:spPr>
                      </pic:pic>
                    </a:graphicData>
                  </a:graphic>
                </wp:anchor>
              </w:drawing>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岳麓书院</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湖南省博</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6D7F645">
            <w:pPr>
              <w:spacing w:line="360" w:lineRule="exact"/>
              <w:ind w:firstLine="420" w:firstLineChars="200"/>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rPr>
              <w:t>早餐后</w:t>
            </w:r>
            <w:r>
              <w:rPr>
                <w:rFonts w:hint="eastAsia" w:ascii="微软雅黑" w:hAnsi="微软雅黑" w:eastAsia="微软雅黑" w:cs="微软雅黑"/>
                <w:lang w:eastAsia="zh-CN"/>
              </w:rPr>
              <w:t>游览</w:t>
            </w:r>
            <w:r>
              <w:rPr>
                <w:rFonts w:hint="eastAsia" w:ascii="微软雅黑" w:hAnsi="微软雅黑" w:eastAsia="微软雅黑" w:cs="微软雅黑"/>
                <w:b/>
                <w:bCs/>
                <w:color w:val="FF0000"/>
                <w:lang w:val="en-US" w:eastAsia="zh-CN"/>
              </w:rPr>
              <w:t>【橘子洲】（不含往返小火车，一圈往返40元/人客人自理）</w:t>
            </w:r>
            <w:r>
              <w:rPr>
                <w:rFonts w:hint="eastAsia" w:ascii="微软雅黑" w:hAnsi="微软雅黑" w:eastAsia="微软雅黑" w:cs="微软雅黑"/>
                <w:b w:val="0"/>
                <w:bCs w:val="0"/>
                <w:color w:val="auto"/>
                <w:lang w:val="en-US" w:eastAsia="zh-CN"/>
              </w:rPr>
              <w:t>，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p>
          <w:p w14:paraId="2BC04283">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【岳麓书院】（门票已含 ）</w:t>
            </w:r>
            <w:r>
              <w:rPr>
                <w:rFonts w:hint="eastAsia" w:ascii="微软雅黑" w:hAnsi="微软雅黑" w:eastAsia="微软雅黑" w:cs="微软雅黑"/>
                <w:lang w:val="en-US" w:eastAsia="zh-CN"/>
              </w:rPr>
              <w:t>是古代汉族书院建筑，属于中国历史上著名的四大书院之一。书院开设于北宋开宝九年（公元976年），祥符八年（公元1015年），宋真宗召见山长周式，并赐书“岳麓书院”四字门额。后历经宋、元、明、清各代，至清末光绪二十九年（公元1903年）改为湖南高等学堂，1926年正式定名为湖南大学。历经千年，弦歌不绝，故世称“千年学府”</w:t>
            </w:r>
          </w:p>
          <w:p w14:paraId="03EAD723">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微软雅黑" w:hAnsi="微软雅黑" w:eastAsia="微软雅黑" w:cs="微软雅黑"/>
                <w:lang w:val="en-US" w:eastAsia="zh-CN"/>
              </w:rPr>
              <w:t>参观</w:t>
            </w:r>
            <w:r>
              <w:rPr>
                <w:rFonts w:hint="eastAsia" w:ascii="微软雅黑" w:hAnsi="微软雅黑" w:eastAsia="微软雅黑" w:cs="微软雅黑"/>
                <w:b/>
                <w:bCs/>
                <w:color w:val="FF0000"/>
                <w:lang w:val="en-US" w:eastAsia="zh-CN"/>
              </w:rPr>
              <w:t>【湖南省博物馆】【</w:t>
            </w:r>
            <w:r>
              <w:rPr>
                <w:rFonts w:hint="eastAsia" w:ascii="微软雅黑" w:hAnsi="微软雅黑" w:eastAsia="微软雅黑" w:cs="微软雅黑"/>
                <w:color w:val="FF0000"/>
                <w:kern w:val="2"/>
                <w:sz w:val="21"/>
                <w:szCs w:val="21"/>
                <w:lang w:val="en-US" w:eastAsia="zh-CN" w:bidi="zh-CN"/>
              </w:rPr>
              <w:t>每日限流参观，实行预约，先到先约，能约尽约，约不到票，取消此景点，不接受此方面投诉！】</w:t>
            </w:r>
            <w:r>
              <w:rPr>
                <w:rFonts w:hint="eastAsia" w:ascii="微软雅黑" w:hAnsi="微软雅黑" w:eastAsia="微软雅黑" w:cs="微软雅黑"/>
                <w:lang w:val="en-US" w:eastAsia="zh-CN"/>
              </w:rPr>
              <w:t>(不含耳麦费用20/人)（游览约2小时）（如省博未开放或无法预约，改长沙简牍博物馆）位于湖南省长沙市开福区，与烈士公园毗邻，占地面积5.1万平方米，公用建筑面积2.9万平方米，筹建于1951年，1956年正式对外开放，是湖南省最大的历史艺术博物馆，也是首批国家一级博物馆、中央地方共建国家级重点博物馆、全国优秀爱国主义教育示范基地和国家AAAA级旅游景区。湖南省博物馆藏品达18万余件，尤以马王堆汉墓文物、商周青铜器、楚文物、历代陶瓷、书画和近现代文物等最具特色，并以此打造了6个展示人类优秀文化遗珍的基本陈列。</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908B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bCs/>
                <w:sz w:val="21"/>
                <w:szCs w:val="21"/>
                <w:lang w:val="en-US" w:eastAsia="zh-CN"/>
              </w:rPr>
              <w:t>精选豪华2+1VIP旅游车，确保旅途舒适性，再远路程也是一种享受；（如张家界VlP旅行车资源紧张不够用，则更改为常规旅行车（保证15%空座率）请理解！）</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5早6正餐，正餐30元/餐/人，十人每桌，九菜一汤，正餐不用不退费亦不作等价交换。特色餐除外（餐不用则不退），升级3个特色餐：韶山主席宴+蘑菇宴+土家三下锅</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4、房差：</w:t>
            </w:r>
            <w:r>
              <w:rPr>
                <w:rFonts w:hint="eastAsia" w:ascii="微软雅黑" w:hAnsi="微软雅黑" w:eastAsia="微软雅黑" w:cs="微软雅黑"/>
                <w:bCs/>
                <w:sz w:val="21"/>
                <w:szCs w:val="21"/>
                <w:lang w:eastAsia="zh-CN"/>
              </w:rPr>
              <w:t>全程入住</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酒店或特色客栈</w:t>
            </w:r>
            <w:r>
              <w:rPr>
                <w:rFonts w:hint="eastAsia" w:ascii="微软雅黑" w:hAnsi="微软雅黑" w:eastAsia="微软雅黑" w:cs="微软雅黑"/>
                <w:bCs/>
                <w:sz w:val="21"/>
                <w:szCs w:val="21"/>
                <w:lang w:val="en-US" w:eastAsia="zh-CN"/>
              </w:rPr>
              <w:t>（不含单房差700元/人）</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val="en-US" w:eastAsia="zh-CN"/>
              </w:rPr>
              <w:t>6、购物：</w:t>
            </w:r>
            <w:r>
              <w:rPr>
                <w:rFonts w:hint="eastAsia" w:ascii="微软雅黑" w:hAnsi="微软雅黑" w:eastAsia="微软雅黑" w:cs="微软雅黑"/>
                <w:kern w:val="15"/>
                <w:sz w:val="21"/>
                <w:szCs w:val="21"/>
                <w:lang w:val="en-US" w:eastAsia="zh-CN" w:bidi="ar"/>
              </w:rPr>
              <w:t xml:space="preserve">无  </w:t>
            </w:r>
            <w:r>
              <w:rPr>
                <w:rFonts w:hint="eastAsia" w:ascii="微软雅黑" w:hAnsi="微软雅黑" w:eastAsia="微软雅黑" w:cs="微软雅黑"/>
                <w:b/>
                <w:bCs/>
                <w:color w:val="FF0000"/>
                <w:kern w:val="15"/>
                <w:sz w:val="21"/>
                <w:szCs w:val="21"/>
                <w:lang w:val="en-US" w:eastAsia="zh-CN" w:bidi="ar"/>
              </w:rPr>
              <w:t>(无苗寨、无超市）</w:t>
            </w:r>
            <w:r>
              <w:rPr>
                <w:rFonts w:hint="eastAsia" w:ascii="微软雅黑" w:hAnsi="微软雅黑" w:eastAsia="微软雅黑" w:cs="微软雅黑"/>
                <w:b/>
                <w:bCs/>
                <w:color w:val="FF0000"/>
                <w:kern w:val="15"/>
                <w:sz w:val="21"/>
                <w:szCs w:val="21"/>
                <w:lang w:bidi="ar"/>
              </w:rPr>
              <w:t xml:space="preserve"> </w:t>
            </w:r>
            <w:r>
              <w:rPr>
                <w:rFonts w:ascii="微软雅黑" w:hAnsi="微软雅黑" w:eastAsia="微软雅黑" w:cs="微软雅黑"/>
                <w:color w:val="0000FF"/>
                <w:kern w:val="0"/>
                <w:sz w:val="21"/>
                <w:szCs w:val="21"/>
                <w:lang w:bidi="ar"/>
              </w:rPr>
              <w:t>（</w:t>
            </w:r>
            <w:r>
              <w:rPr>
                <w:rFonts w:hint="eastAsia" w:ascii="微软雅黑" w:hAnsi="微软雅黑" w:eastAsia="微软雅黑" w:cs="微软雅黑"/>
                <w:color w:val="0000FF"/>
                <w:kern w:val="0"/>
                <w:sz w:val="21"/>
                <w:szCs w:val="21"/>
                <w:lang w:val="en-US" w:eastAsia="zh-CN" w:bidi="ar"/>
              </w:rPr>
              <w:t>个别</w:t>
            </w:r>
            <w:r>
              <w:rPr>
                <w:rFonts w:ascii="微软雅黑" w:hAnsi="微软雅黑" w:eastAsia="微软雅黑" w:cs="微软雅黑"/>
                <w:color w:val="0000FF"/>
                <w:kern w:val="0"/>
                <w:sz w:val="21"/>
                <w:szCs w:val="21"/>
                <w:lang w:bidi="ar"/>
              </w:rPr>
              <w:t>景区自营商店不属于旅行社安排购物店范畴内/不接受投诉）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0088F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正常收客年龄：75周岁以下（不收旅游聋哑人士，行动不便者，孕妇，旅游同行，导游证，记者，回民 ）</w:t>
            </w:r>
          </w:p>
          <w:p w14:paraId="38DBABA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1"/>
                <w:szCs w:val="21"/>
                <w:lang w:val="en-US" w:eastAsia="zh-CN"/>
              </w:rPr>
            </w:pPr>
            <w:r>
              <w:rPr>
                <w:rFonts w:hint="eastAsia" w:ascii="微软雅黑" w:hAnsi="微软雅黑" w:eastAsia="微软雅黑" w:cs="微软雅黑"/>
                <w:b/>
                <w:bCs/>
                <w:color w:val="auto"/>
                <w:sz w:val="21"/>
                <w:szCs w:val="21"/>
                <w:lang w:eastAsia="zh-CN"/>
              </w:rPr>
              <w:t>1、70岁以上需26-69岁亲属陪同，提供健康证明，签好免责</w:t>
            </w:r>
          </w:p>
          <w:p w14:paraId="2B426D1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1"/>
                <w:szCs w:val="21"/>
                <w:lang w:val="en-US" w:eastAsia="zh-CN"/>
              </w:rPr>
            </w:pPr>
            <w:r>
              <w:rPr>
                <w:rFonts w:hint="eastAsia" w:ascii="微软雅黑" w:hAnsi="微软雅黑" w:eastAsia="微软雅黑" w:cs="微软雅黑"/>
                <w:b/>
                <w:bCs/>
                <w:color w:val="auto"/>
                <w:sz w:val="21"/>
                <w:szCs w:val="21"/>
                <w:lang w:val="en-US" w:eastAsia="zh-CN"/>
              </w:rPr>
              <w:t>2</w:t>
            </w:r>
            <w:r>
              <w:rPr>
                <w:rFonts w:hint="eastAsia" w:ascii="微软雅黑" w:hAnsi="微软雅黑" w:eastAsia="微软雅黑" w:cs="微软雅黑"/>
                <w:b/>
                <w:bCs/>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3FAABB2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val="en-US" w:eastAsia="zh-CN"/>
              </w:rPr>
              <w:t>4</w:t>
            </w:r>
            <w:r>
              <w:rPr>
                <w:rFonts w:hint="eastAsia" w:ascii="微软雅黑" w:hAnsi="微软雅黑" w:eastAsia="微软雅黑" w:cs="微软雅黑"/>
                <w:b/>
                <w:bCs/>
                <w:color w:val="auto"/>
                <w:sz w:val="21"/>
                <w:szCs w:val="21"/>
                <w:lang w:eastAsia="zh-CN"/>
              </w:rPr>
              <w:t>、旅行社核算报价是打包价格：无优无退费</w:t>
            </w:r>
          </w:p>
          <w:p w14:paraId="4FAA1809">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5、未满20周岁需家长陪同</w:t>
            </w:r>
            <w:r>
              <w:rPr>
                <w:rFonts w:hint="eastAsia" w:ascii="微软雅黑" w:hAnsi="微软雅黑" w:eastAsia="微软雅黑" w:cs="微软雅黑"/>
                <w:b/>
                <w:bCs/>
                <w:color w:val="auto"/>
                <w:kern w:val="2"/>
                <w:sz w:val="21"/>
                <w:szCs w:val="21"/>
                <w:lang w:val="en-US" w:eastAsia="zh-CN" w:bidi="ar-SA"/>
              </w:rPr>
              <w:t>，同组年纪全部为24周岁以下、单男/单女/全男附加费300元/人；</w:t>
            </w:r>
          </w:p>
          <w:p w14:paraId="7568DB8D">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color w:val="auto"/>
                <w:lang w:val="en-US" w:eastAsia="zh-CN"/>
              </w:rPr>
              <w:t xml:space="preserve">6. </w:t>
            </w:r>
            <w:r>
              <w:rPr>
                <w:rFonts w:hint="eastAsia" w:ascii="微软雅黑" w:hAnsi="微软雅黑" w:eastAsia="微软雅黑" w:cs="微软雅黑"/>
                <w:bCs/>
                <w:color w:val="auto"/>
                <w:szCs w:val="21"/>
                <w:lang w:val="en-US" w:eastAsia="zh-CN"/>
              </w:rPr>
              <w:t xml:space="preserve"> 10人以上建议独立成团</w:t>
            </w:r>
            <w:r>
              <w:rPr>
                <w:rFonts w:hint="eastAsia" w:ascii="微软雅黑" w:hAnsi="微软雅黑" w:eastAsia="微软雅黑" w:cs="微软雅黑"/>
                <w:bCs/>
                <w:color w:val="auto"/>
                <w:szCs w:val="21"/>
                <w:lang w:val="en-US" w:eastAsia="zh-CN"/>
              </w:rPr>
              <w:br w:type="textWrapping"/>
            </w:r>
            <w:r>
              <w:rPr>
                <w:rFonts w:hint="eastAsia" w:ascii="微软雅黑" w:hAnsi="微软雅黑" w:eastAsia="微软雅黑" w:cs="微软雅黑"/>
                <w:bCs/>
                <w:color w:val="auto"/>
                <w:szCs w:val="21"/>
                <w:lang w:val="en-US" w:eastAsia="zh-CN"/>
              </w:rPr>
              <w:t>本行程综合报价已经折算所有门票优惠和免票；任何证件不再次享受优免；</w:t>
            </w:r>
          </w:p>
          <w:p w14:paraId="6C2226C8">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FF0000"/>
                <w:szCs w:val="21"/>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7、</w:t>
            </w:r>
            <w:r>
              <w:rPr>
                <w:rFonts w:hint="eastAsia" w:ascii="微软雅黑" w:hAnsi="微软雅黑" w:eastAsia="微软雅黑" w:cs="微软雅黑"/>
                <w:lang w:val="en-US" w:eastAsia="zh-CN"/>
              </w:rPr>
              <w:t>若因客人任何自身原因导致不能正常走完行程或者提前离团，需补加团费700元/人 </w:t>
            </w:r>
          </w:p>
          <w:p w14:paraId="427FE0BD">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rPr>
              <w:t>特别提示:凤凰古城、</w:t>
            </w:r>
            <w:r>
              <w:rPr>
                <w:rFonts w:hint="eastAsia" w:ascii="微软雅黑" w:hAnsi="微软雅黑" w:eastAsia="微软雅黑" w:cs="微软雅黑"/>
                <w:b/>
                <w:bCs/>
                <w:color w:val="0000FF"/>
                <w:lang w:eastAsia="zh-CN"/>
              </w:rPr>
              <w:t>景区内</w:t>
            </w:r>
            <w:r>
              <w:rPr>
                <w:rFonts w:hint="eastAsia" w:ascii="微软雅黑" w:hAnsi="微软雅黑" w:eastAsia="微软雅黑" w:cs="微软雅黑"/>
                <w:b/>
                <w:bCs/>
                <w:color w:val="0000FF"/>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2F30E00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9"/>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26374"/>
    <w:rsid w:val="016469E8"/>
    <w:rsid w:val="02492FB3"/>
    <w:rsid w:val="02647ECA"/>
    <w:rsid w:val="029C3B08"/>
    <w:rsid w:val="032B6C3A"/>
    <w:rsid w:val="032D0FCD"/>
    <w:rsid w:val="033217E1"/>
    <w:rsid w:val="03343D40"/>
    <w:rsid w:val="034E7440"/>
    <w:rsid w:val="0378130B"/>
    <w:rsid w:val="037B7F1C"/>
    <w:rsid w:val="03A46D20"/>
    <w:rsid w:val="03A87411"/>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735171"/>
    <w:rsid w:val="0A8473AE"/>
    <w:rsid w:val="0A8A2888"/>
    <w:rsid w:val="0A9760CA"/>
    <w:rsid w:val="0AB1211B"/>
    <w:rsid w:val="0AB416DB"/>
    <w:rsid w:val="0AEE6ECB"/>
    <w:rsid w:val="0B4A3C17"/>
    <w:rsid w:val="0B7C24E7"/>
    <w:rsid w:val="0B7F3A6A"/>
    <w:rsid w:val="0B9B10B5"/>
    <w:rsid w:val="0BF25217"/>
    <w:rsid w:val="0C096925"/>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F16AE3"/>
    <w:rsid w:val="110513E7"/>
    <w:rsid w:val="11427B0D"/>
    <w:rsid w:val="11B34360"/>
    <w:rsid w:val="12361B78"/>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4A6010"/>
    <w:rsid w:val="1BA04EFC"/>
    <w:rsid w:val="1C026332"/>
    <w:rsid w:val="1C4C0D55"/>
    <w:rsid w:val="1C4E38DD"/>
    <w:rsid w:val="1CA647A6"/>
    <w:rsid w:val="1CA66D5E"/>
    <w:rsid w:val="1CED73D2"/>
    <w:rsid w:val="1D1F4CA2"/>
    <w:rsid w:val="1D331EE7"/>
    <w:rsid w:val="1D561F0E"/>
    <w:rsid w:val="1D5A7E83"/>
    <w:rsid w:val="1D5C01C9"/>
    <w:rsid w:val="1E3501C4"/>
    <w:rsid w:val="1E470974"/>
    <w:rsid w:val="1E841FFE"/>
    <w:rsid w:val="1EDA3596"/>
    <w:rsid w:val="1F246147"/>
    <w:rsid w:val="1F4D65B6"/>
    <w:rsid w:val="1FAD4807"/>
    <w:rsid w:val="1FBC28E0"/>
    <w:rsid w:val="200F7270"/>
    <w:rsid w:val="20452C91"/>
    <w:rsid w:val="205B6E3B"/>
    <w:rsid w:val="20C45EF0"/>
    <w:rsid w:val="214178FD"/>
    <w:rsid w:val="217D3893"/>
    <w:rsid w:val="21B76F72"/>
    <w:rsid w:val="22233137"/>
    <w:rsid w:val="222A213F"/>
    <w:rsid w:val="22464DDD"/>
    <w:rsid w:val="22586EEA"/>
    <w:rsid w:val="22840166"/>
    <w:rsid w:val="22E744D4"/>
    <w:rsid w:val="22F73258"/>
    <w:rsid w:val="23046E34"/>
    <w:rsid w:val="23567456"/>
    <w:rsid w:val="23D5466C"/>
    <w:rsid w:val="23E40D09"/>
    <w:rsid w:val="244B5D34"/>
    <w:rsid w:val="24D40A88"/>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82090"/>
    <w:rsid w:val="28DE2432"/>
    <w:rsid w:val="28E53D4A"/>
    <w:rsid w:val="28F5615A"/>
    <w:rsid w:val="29112363"/>
    <w:rsid w:val="295469FF"/>
    <w:rsid w:val="29607497"/>
    <w:rsid w:val="29730A64"/>
    <w:rsid w:val="29991642"/>
    <w:rsid w:val="29AC104D"/>
    <w:rsid w:val="29BC1CC6"/>
    <w:rsid w:val="29D013B1"/>
    <w:rsid w:val="29ED0967"/>
    <w:rsid w:val="2A397D52"/>
    <w:rsid w:val="2A4B564D"/>
    <w:rsid w:val="2BAB2B4A"/>
    <w:rsid w:val="2BE02D66"/>
    <w:rsid w:val="2BF57730"/>
    <w:rsid w:val="2C0E2AD1"/>
    <w:rsid w:val="2C493A17"/>
    <w:rsid w:val="2CB96718"/>
    <w:rsid w:val="2CF439DB"/>
    <w:rsid w:val="2D234CF5"/>
    <w:rsid w:val="2D3B0A92"/>
    <w:rsid w:val="2DC860A6"/>
    <w:rsid w:val="2DF67CC1"/>
    <w:rsid w:val="2EC75720"/>
    <w:rsid w:val="2EDE4234"/>
    <w:rsid w:val="2EE948D6"/>
    <w:rsid w:val="2EF53261"/>
    <w:rsid w:val="2F023D31"/>
    <w:rsid w:val="2F046E1E"/>
    <w:rsid w:val="2F357C66"/>
    <w:rsid w:val="2F4F4441"/>
    <w:rsid w:val="2FDD632E"/>
    <w:rsid w:val="2FE11772"/>
    <w:rsid w:val="30BA4CEE"/>
    <w:rsid w:val="30C916BD"/>
    <w:rsid w:val="30DF0305"/>
    <w:rsid w:val="3143321D"/>
    <w:rsid w:val="315D7DA4"/>
    <w:rsid w:val="31646571"/>
    <w:rsid w:val="319A0FE4"/>
    <w:rsid w:val="31F10857"/>
    <w:rsid w:val="321C2BAF"/>
    <w:rsid w:val="32A3555E"/>
    <w:rsid w:val="32C2475E"/>
    <w:rsid w:val="32E428ED"/>
    <w:rsid w:val="331B16C0"/>
    <w:rsid w:val="33261046"/>
    <w:rsid w:val="33963A1E"/>
    <w:rsid w:val="33A15FD9"/>
    <w:rsid w:val="33DD2C4D"/>
    <w:rsid w:val="33FC4F3D"/>
    <w:rsid w:val="33FE342B"/>
    <w:rsid w:val="33FE6232"/>
    <w:rsid w:val="342E081E"/>
    <w:rsid w:val="354B08F2"/>
    <w:rsid w:val="358C22F5"/>
    <w:rsid w:val="36276C4F"/>
    <w:rsid w:val="36775E73"/>
    <w:rsid w:val="368169B0"/>
    <w:rsid w:val="36F40B16"/>
    <w:rsid w:val="370F5DD1"/>
    <w:rsid w:val="37130FC8"/>
    <w:rsid w:val="371B773A"/>
    <w:rsid w:val="37305A51"/>
    <w:rsid w:val="37FA789F"/>
    <w:rsid w:val="37FF748C"/>
    <w:rsid w:val="38180079"/>
    <w:rsid w:val="381F242D"/>
    <w:rsid w:val="38DE55D9"/>
    <w:rsid w:val="3901371D"/>
    <w:rsid w:val="396C5791"/>
    <w:rsid w:val="39B44CE2"/>
    <w:rsid w:val="39D82AE4"/>
    <w:rsid w:val="39ED3ED1"/>
    <w:rsid w:val="3A297CD2"/>
    <w:rsid w:val="3A887EF3"/>
    <w:rsid w:val="3A9665B5"/>
    <w:rsid w:val="3AB309C7"/>
    <w:rsid w:val="3B4B164C"/>
    <w:rsid w:val="3B9A612F"/>
    <w:rsid w:val="3C0C0AA1"/>
    <w:rsid w:val="3C164A8D"/>
    <w:rsid w:val="3C4D011D"/>
    <w:rsid w:val="3C5710E9"/>
    <w:rsid w:val="3CB7466E"/>
    <w:rsid w:val="3CE33B06"/>
    <w:rsid w:val="3D3108F0"/>
    <w:rsid w:val="3DAA1D25"/>
    <w:rsid w:val="3DE72876"/>
    <w:rsid w:val="3E2245A8"/>
    <w:rsid w:val="3E6413E1"/>
    <w:rsid w:val="3F1C6E5B"/>
    <w:rsid w:val="3F1E55F3"/>
    <w:rsid w:val="3F440007"/>
    <w:rsid w:val="3F711169"/>
    <w:rsid w:val="3F895B21"/>
    <w:rsid w:val="3FC714BD"/>
    <w:rsid w:val="3FC93043"/>
    <w:rsid w:val="406B3968"/>
    <w:rsid w:val="40B04456"/>
    <w:rsid w:val="40EB61B4"/>
    <w:rsid w:val="40FB5581"/>
    <w:rsid w:val="4119604E"/>
    <w:rsid w:val="41C51A2C"/>
    <w:rsid w:val="42090DDA"/>
    <w:rsid w:val="4226335B"/>
    <w:rsid w:val="42601C60"/>
    <w:rsid w:val="428E46BB"/>
    <w:rsid w:val="429152B6"/>
    <w:rsid w:val="429945EC"/>
    <w:rsid w:val="43170206"/>
    <w:rsid w:val="432D491D"/>
    <w:rsid w:val="435942EA"/>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7E6905"/>
    <w:rsid w:val="47830661"/>
    <w:rsid w:val="47887784"/>
    <w:rsid w:val="47E8112C"/>
    <w:rsid w:val="47EA5D88"/>
    <w:rsid w:val="4836317F"/>
    <w:rsid w:val="487842FA"/>
    <w:rsid w:val="48B6105C"/>
    <w:rsid w:val="48E63442"/>
    <w:rsid w:val="4976505A"/>
    <w:rsid w:val="499F3D71"/>
    <w:rsid w:val="49ED548C"/>
    <w:rsid w:val="4A3F45BD"/>
    <w:rsid w:val="4A4A4481"/>
    <w:rsid w:val="4AE90539"/>
    <w:rsid w:val="4B711B74"/>
    <w:rsid w:val="4C212059"/>
    <w:rsid w:val="4C5E6D05"/>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A841E6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64524C"/>
    <w:rsid w:val="688B5C95"/>
    <w:rsid w:val="68FA48D7"/>
    <w:rsid w:val="691335F2"/>
    <w:rsid w:val="691602F4"/>
    <w:rsid w:val="693D2D72"/>
    <w:rsid w:val="694F4AE2"/>
    <w:rsid w:val="696401FF"/>
    <w:rsid w:val="699A749A"/>
    <w:rsid w:val="69AA7668"/>
    <w:rsid w:val="69C60062"/>
    <w:rsid w:val="69EB0FCF"/>
    <w:rsid w:val="6A206802"/>
    <w:rsid w:val="6AF7140F"/>
    <w:rsid w:val="6B0274C2"/>
    <w:rsid w:val="6B623CC4"/>
    <w:rsid w:val="6B7F494F"/>
    <w:rsid w:val="6B8D6287"/>
    <w:rsid w:val="6BC51A85"/>
    <w:rsid w:val="6BD1058C"/>
    <w:rsid w:val="6BD603FA"/>
    <w:rsid w:val="6BE57596"/>
    <w:rsid w:val="6C4F545A"/>
    <w:rsid w:val="6C664AF2"/>
    <w:rsid w:val="6CBC5D89"/>
    <w:rsid w:val="6CC10EBE"/>
    <w:rsid w:val="6CE15F80"/>
    <w:rsid w:val="6CED3119"/>
    <w:rsid w:val="6D091E11"/>
    <w:rsid w:val="6D8F68C7"/>
    <w:rsid w:val="6DA4008B"/>
    <w:rsid w:val="6EB97081"/>
    <w:rsid w:val="6F20013B"/>
    <w:rsid w:val="6FCC47C8"/>
    <w:rsid w:val="700B4310"/>
    <w:rsid w:val="702459EC"/>
    <w:rsid w:val="70E049BA"/>
    <w:rsid w:val="71D37635"/>
    <w:rsid w:val="722A21C5"/>
    <w:rsid w:val="72BC780D"/>
    <w:rsid w:val="72C62AA1"/>
    <w:rsid w:val="72C708B1"/>
    <w:rsid w:val="72C75081"/>
    <w:rsid w:val="72F851A0"/>
    <w:rsid w:val="73130422"/>
    <w:rsid w:val="73195863"/>
    <w:rsid w:val="7346211D"/>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D2081C"/>
    <w:rsid w:val="78E8447A"/>
    <w:rsid w:val="78F35532"/>
    <w:rsid w:val="792B2D90"/>
    <w:rsid w:val="795839D1"/>
    <w:rsid w:val="79600CBC"/>
    <w:rsid w:val="79764FE1"/>
    <w:rsid w:val="798B5156"/>
    <w:rsid w:val="799176AF"/>
    <w:rsid w:val="7A6C6C44"/>
    <w:rsid w:val="7B2A1EE8"/>
    <w:rsid w:val="7BDE4262"/>
    <w:rsid w:val="7CA67789"/>
    <w:rsid w:val="7D027BEA"/>
    <w:rsid w:val="7D2F4E8F"/>
    <w:rsid w:val="7D376633"/>
    <w:rsid w:val="7D5B2135"/>
    <w:rsid w:val="7D7A3790"/>
    <w:rsid w:val="7D7E5EC1"/>
    <w:rsid w:val="7DA66CC3"/>
    <w:rsid w:val="7DB0236B"/>
    <w:rsid w:val="7DDF7215"/>
    <w:rsid w:val="7E1274F2"/>
    <w:rsid w:val="7E1E7F1F"/>
    <w:rsid w:val="7E2A7DC1"/>
    <w:rsid w:val="7EAE28A5"/>
    <w:rsid w:val="7EF5102E"/>
    <w:rsid w:val="7F031625"/>
    <w:rsid w:val="7F5C6839"/>
    <w:rsid w:val="7F65392B"/>
    <w:rsid w:val="7F6C4CBA"/>
    <w:rsid w:val="7F7717B4"/>
    <w:rsid w:val="7FD665D7"/>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7"/>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9124</Words>
  <Characters>9302</Characters>
  <Lines>41</Lines>
  <Paragraphs>11</Paragraphs>
  <TotalTime>1</TotalTime>
  <ScaleCrop>false</ScaleCrop>
  <LinksUpToDate>false</LinksUpToDate>
  <CharactersWithSpaces>9530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2025-06-19T07:05:46Z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A42C6C92664944D5A036DFE1BC2FD322_13</vt:lpwstr>
  </property>
  <property fmtid="{D5CDD505-2E9C-101B-9397-08002B2CF9AE}" pid="5" name="KSOTemplateDocerSaveRecord">
    <vt:lpwstr>eyJoZGlkIjoiNTI4ZTBmNWRkYzYxODI3MTNkMDdiYWRiN2Y3ZWZjMGUiLCJ1c2VySWQiOiIyODEyNzY2NDcifQ==</vt:lpwstr>
  </property>
</Properties>
</file>