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-29845</wp:posOffset>
            </wp:positionH>
            <wp:positionV relativeFrom="page">
              <wp:posOffset>0</wp:posOffset>
            </wp:positionV>
            <wp:extent cx="7588885" cy="10744200"/>
            <wp:effectExtent l="0" t="0" r="1206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88885" cy="10744200"/>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7456"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4384;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5408"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6432" behindDoc="0" locked="0" layoutInCell="1" allowOverlap="1">
            <wp:simplePos x="0" y="0"/>
            <wp:positionH relativeFrom="page">
              <wp:posOffset>22225</wp:posOffset>
            </wp:positionH>
            <wp:positionV relativeFrom="page">
              <wp:posOffset>0</wp:posOffset>
            </wp:positionV>
            <wp:extent cx="7524115" cy="10692130"/>
            <wp:effectExtent l="0" t="0" r="635" b="1397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9213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ECCC6DD">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exact"/>
              <w:jc w:val="left"/>
              <w:textAlignment w:val="auto"/>
              <w:rPr>
                <w:rFonts w:hint="eastAsia"/>
              </w:rPr>
            </w:pPr>
            <w:r>
              <w:rPr>
                <w:rFonts w:hint="eastAsia" w:ascii="微软雅黑" w:hAnsi="微软雅黑" w:eastAsia="微软雅黑" w:cs="微软雅黑"/>
                <w:b/>
                <w:bCs/>
                <w:color w:val="auto"/>
                <w:sz w:val="22"/>
                <w:szCs w:val="22"/>
                <w:lang w:val="en-US" w:eastAsia="zh-CN"/>
              </w:rPr>
              <w:t>一价全含、</w:t>
            </w:r>
            <w:r>
              <w:rPr>
                <w:rFonts w:hint="eastAsia" w:ascii="微软雅黑" w:hAnsi="微软雅黑" w:eastAsia="微软雅黑" w:cs="微软雅黑"/>
                <w:b/>
                <w:bCs/>
                <w:color w:val="auto"/>
                <w:sz w:val="22"/>
                <w:szCs w:val="22"/>
              </w:rPr>
              <w:t>无自费</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无苗寨</w:t>
            </w:r>
            <w:r>
              <w:rPr>
                <w:rFonts w:hint="eastAsia" w:ascii="微软雅黑" w:hAnsi="微软雅黑" w:eastAsia="微软雅黑" w:cs="微软雅黑"/>
                <w:b/>
                <w:bCs/>
                <w:color w:val="auto"/>
                <w:sz w:val="22"/>
                <w:szCs w:val="22"/>
                <w:lang w:eastAsia="zh-CN"/>
              </w:rPr>
              <w:t>、无土司城、</w:t>
            </w:r>
            <w:r>
              <w:rPr>
                <w:rFonts w:hint="eastAsia" w:ascii="微软雅黑" w:hAnsi="微软雅黑" w:eastAsia="微软雅黑" w:cs="微软雅黑"/>
                <w:b/>
                <w:bCs/>
                <w:color w:val="auto"/>
                <w:sz w:val="22"/>
                <w:szCs w:val="22"/>
              </w:rPr>
              <w:t>无景交</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lang w:val="en-US" w:eastAsia="zh-CN"/>
              </w:rPr>
              <w:t>无韶山献花篮、无韶山卖照片</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left="0" w:leftChars="0" w:right="-21" w:rightChars="-10" w:firstLine="417" w:firstLineChars="116"/>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line="360" w:lineRule="exact"/>
              <w:ind w:left="0" w:leftChars="0" w:right="0" w:firstLine="411" w:firstLineChars="196"/>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rPr>
              <w:t>2016年10月20日起，韶山实行景区换乘环保车费，车费20元/人</w:t>
            </w:r>
            <w:r>
              <w:rPr>
                <w:rFonts w:hint="eastAsia" w:ascii="微软雅黑" w:hAnsi="微软雅黑" w:eastAsia="微软雅黑" w:cs="微软雅黑"/>
                <w:sz w:val="21"/>
                <w:szCs w:val="21"/>
                <w:lang w:val="en-US" w:eastAsia="zh-CN"/>
              </w:rPr>
              <w:t>已</w:t>
            </w:r>
            <w:r>
              <w:rPr>
                <w:rFonts w:hint="eastAsia" w:ascii="微软雅黑" w:hAnsi="微软雅黑" w:eastAsia="微软雅黑" w:cs="微软雅黑"/>
                <w:sz w:val="21"/>
                <w:szCs w:val="21"/>
              </w:rPr>
              <w:t>含</w:t>
            </w:r>
            <w:r>
              <w:rPr>
                <w:rFonts w:hint="eastAsia" w:ascii="微软雅黑" w:hAnsi="微软雅黑" w:eastAsia="微软雅黑" w:cs="微软雅黑"/>
                <w:sz w:val="21"/>
                <w:szCs w:val="21"/>
                <w:lang w:eastAsia="zh-CN"/>
              </w:rPr>
              <w:t>，</w:t>
            </w:r>
            <w:r>
              <w:rPr>
                <w:rFonts w:hint="eastAsia" w:ascii="微软雅黑" w:hAnsi="微软雅黑" w:eastAsia="微软雅黑" w:cs="微软雅黑"/>
                <w:b w:val="0"/>
                <w:bCs w:val="0"/>
                <w:color w:val="auto"/>
                <w:sz w:val="21"/>
                <w:szCs w:val="21"/>
                <w:lang w:val="en-US" w:eastAsia="zh-CN"/>
              </w:rPr>
              <w:t>本行程不进韶山隐形购</w:t>
            </w:r>
            <w:r>
              <w:rPr>
                <w:rFonts w:hint="eastAsia" w:ascii="微软雅黑" w:hAnsi="微软雅黑" w:eastAsia="微软雅黑" w:cs="微软雅黑"/>
                <w:b w:val="0"/>
                <w:bCs w:val="0"/>
                <w:color w:val="auto"/>
                <w:kern w:val="2"/>
                <w:sz w:val="21"/>
                <w:szCs w:val="21"/>
                <w:vertAlign w:val="baseline"/>
                <w:lang w:val="en-US" w:eastAsia="zh-CN" w:bidi="ar-SA"/>
              </w:rPr>
              <w:t>物店、铜像店、</w:t>
            </w:r>
            <w:r>
              <w:rPr>
                <w:rFonts w:hint="eastAsia" w:ascii="微软雅黑" w:hAnsi="微软雅黑" w:eastAsia="微软雅黑" w:cs="微软雅黑"/>
                <w:b/>
                <w:bCs/>
                <w:color w:val="0070C0"/>
                <w:sz w:val="21"/>
                <w:szCs w:val="21"/>
                <w:lang w:val="en-US" w:eastAsia="zh-CN"/>
              </w:rPr>
              <w:t>无韶山献花篮费用</w:t>
            </w:r>
            <w:r>
              <w:rPr>
                <w:rFonts w:hint="eastAsia" w:cs="微软雅黑"/>
                <w:b/>
                <w:bCs/>
                <w:color w:val="0070C0"/>
                <w:sz w:val="21"/>
                <w:szCs w:val="21"/>
                <w:lang w:val="en-US" w:eastAsia="zh-CN"/>
              </w:rPr>
              <w:t>，无卖照片</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568A1B68">
            <w:pPr>
              <w:pStyle w:val="21"/>
              <w:keepNext w:val="0"/>
              <w:keepLines w:val="0"/>
              <w:pageBreakBefore w:val="0"/>
              <w:widowControl w:val="0"/>
              <w:kinsoku/>
              <w:wordWrap/>
              <w:overflowPunct/>
              <w:topLinePunct w:val="0"/>
              <w:autoSpaceDE/>
              <w:autoSpaceDN/>
              <w:bidi w:val="0"/>
              <w:adjustRightInd/>
              <w:snapToGrid/>
              <w:spacing w:line="360" w:lineRule="exact"/>
              <w:ind w:left="0" w:leftChars="0" w:right="0" w:firstLine="411" w:firstLineChars="196"/>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bidi="zh-CN"/>
              </w:rPr>
              <w:t>晚上前往观赏大型民俗表演：</w:t>
            </w:r>
            <w:r>
              <w:rPr>
                <w:rFonts w:hint="eastAsia" w:ascii="微软雅黑" w:hAnsi="微软雅黑" w:eastAsia="微软雅黑" w:cs="微软雅黑"/>
                <w:b/>
                <w:bCs/>
                <w:color w:val="FF0000"/>
                <w:sz w:val="21"/>
                <w:szCs w:val="21"/>
                <w:lang w:val="en-US" w:eastAsia="zh-CN" w:bidi="zh-CN"/>
              </w:rPr>
              <w:t>【魅力湘西】或【千古情】</w:t>
            </w:r>
            <w:r>
              <w:rPr>
                <w:rFonts w:hint="eastAsia" w:ascii="微软雅黑" w:hAnsi="微软雅黑" w:eastAsia="微软雅黑" w:cs="微软雅黑"/>
                <w:sz w:val="21"/>
                <w:szCs w:val="21"/>
                <w:lang w:val="en-US" w:eastAsia="zh-CN" w:bidi="zh-CN"/>
              </w:rPr>
              <w:t>（赠送晚会，不去不退亦不做等价交换）；观赏非物质文化演艺经典，让您在惊奇、兴奋中了解湘西，湘西不再神秘！</w:t>
            </w:r>
          </w:p>
        </w:tc>
      </w:tr>
      <w:tr w14:paraId="4E85CB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635A205">
            <w:pPr>
              <w:pStyle w:val="21"/>
              <w:keepNext w:val="0"/>
              <w:keepLines w:val="0"/>
              <w:pageBreakBefore w:val="0"/>
              <w:widowControl w:val="0"/>
              <w:kinsoku/>
              <w:wordWrap/>
              <w:overflowPunct/>
              <w:topLinePunct w:val="0"/>
              <w:autoSpaceDE/>
              <w:autoSpaceDN/>
              <w:bidi w:val="0"/>
              <w:adjustRightInd/>
              <w:snapToGrid/>
              <w:spacing w:before="102" w:line="240" w:lineRule="exact"/>
              <w:ind w:firstLine="480" w:firstLineChars="200"/>
              <w:textAlignment w:val="auto"/>
              <w:rPr>
                <w:rFonts w:hint="eastAsia" w:ascii="微软雅黑" w:hAnsi="微软雅黑" w:eastAsia="微软雅黑" w:cs="微软雅黑"/>
                <w:sz w:val="21"/>
                <w:szCs w:val="22"/>
                <w:lang w:val="en-US" w:eastAsia="zh-CN" w:bidi="zh-CN"/>
              </w:rPr>
            </w:pPr>
            <w:r>
              <w:drawing>
                <wp:anchor distT="0" distB="0" distL="114300" distR="114300" simplePos="0" relativeHeight="251670528" behindDoc="0" locked="0" layoutInCell="1" allowOverlap="1">
                  <wp:simplePos x="0" y="0"/>
                  <wp:positionH relativeFrom="column">
                    <wp:posOffset>-18415</wp:posOffset>
                  </wp:positionH>
                  <wp:positionV relativeFrom="paragraph">
                    <wp:posOffset>37465</wp:posOffset>
                  </wp:positionV>
                  <wp:extent cx="7276465" cy="1490345"/>
                  <wp:effectExtent l="0" t="0" r="635"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7276465" cy="1490345"/>
                          </a:xfrm>
                          <a:prstGeom prst="rect">
                            <a:avLst/>
                          </a:prstGeom>
                          <a:noFill/>
                          <a:ln>
                            <a:noFill/>
                          </a:ln>
                        </pic:spPr>
                      </pic:pic>
                    </a:graphicData>
                  </a:graphic>
                </wp:anchor>
              </w:drawing>
            </w:r>
          </w:p>
          <w:p w14:paraId="5044760A">
            <w:pPr>
              <w:pStyle w:val="21"/>
              <w:keepNext w:val="0"/>
              <w:keepLines w:val="0"/>
              <w:pageBreakBefore w:val="0"/>
              <w:widowControl w:val="0"/>
              <w:kinsoku/>
              <w:wordWrap/>
              <w:overflowPunct/>
              <w:topLinePunct w:val="0"/>
              <w:autoSpaceDE/>
              <w:autoSpaceDN/>
              <w:bidi w:val="0"/>
              <w:adjustRightInd/>
              <w:snapToGrid/>
              <w:spacing w:before="102" w:line="240" w:lineRule="exact"/>
              <w:ind w:firstLine="420" w:firstLineChars="200"/>
              <w:textAlignment w:val="auto"/>
              <w:rPr>
                <w:rFonts w:hint="eastAsia" w:ascii="微软雅黑" w:hAnsi="微软雅黑" w:eastAsia="微软雅黑" w:cs="微软雅黑"/>
                <w:sz w:val="21"/>
                <w:szCs w:val="22"/>
                <w:lang w:val="en-US" w:eastAsia="zh-CN" w:bidi="zh-CN"/>
              </w:rPr>
            </w:pP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E32F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w:t>
            </w:r>
            <w:r>
              <w:rPr>
                <w:rFonts w:hint="eastAsia" w:ascii="微软雅黑" w:hAnsi="微软雅黑" w:eastAsia="微软雅黑" w:cs="微软雅黑"/>
                <w:b/>
                <w:bCs w:val="0"/>
                <w:color w:val="FF0000"/>
                <w:kern w:val="2"/>
                <w:sz w:val="21"/>
                <w:szCs w:val="21"/>
                <w:lang w:val="en-US" w:eastAsia="zh-CN" w:bidi="ar-SA"/>
              </w:rPr>
              <w:t>(天子山索道上）</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b/>
                <w:bCs/>
                <w:color w:val="C0504D" w:themeColor="accent2"/>
                <w:kern w:val="2"/>
                <w:sz w:val="21"/>
                <w:szCs w:val="21"/>
                <w:lang w:val="zh-CN" w:eastAsia="zh-CN" w:bidi="ar-SA"/>
                <w14:textFill>
                  <w14:solidFill>
                    <w14:schemeClr w14:val="accent2"/>
                  </w14:solidFill>
                </w14:textFill>
              </w:rPr>
              <w:t>】</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b/>
                <w:bCs/>
                <w:color w:val="FF0000"/>
                <w:kern w:val="2"/>
                <w:sz w:val="21"/>
                <w:szCs w:val="21"/>
                <w:lang w:val="zh-CN" w:eastAsia="zh-CN" w:bidi="ar-SA"/>
              </w:rPr>
              <w:t>（百龙电梯下山）</w:t>
            </w: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两岸奇峰屏列，风光如画，嬉戏的鸟兽、古奇的树木、悠然的游鱼、景色显得异常幽静，三步一景、十步一峰，有峰三千、水八百之称，被誉世界最美丽的峡谷，逃离城市喧闹，收获久违的感动，自此恋上这山野间的宁静悠然。</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往返小火车</w:t>
            </w:r>
            <w:r>
              <w:rPr>
                <w:rStyle w:val="14"/>
                <w:rFonts w:hint="eastAsia" w:ascii="微软雅黑" w:hAnsi="微软雅黑" w:eastAsia="微软雅黑" w:cs="微软雅黑"/>
                <w:b/>
                <w:bCs w:val="0"/>
                <w:color w:val="FF0000"/>
                <w:sz w:val="21"/>
                <w:szCs w:val="21"/>
                <w:lang w:val="en-US" w:eastAsia="zh-CN"/>
              </w:rPr>
              <w:t>76/人</w:t>
            </w:r>
            <w:r>
              <w:rPr>
                <w:rStyle w:val="14"/>
                <w:rFonts w:hint="eastAsia" w:ascii="微软雅黑" w:hAnsi="微软雅黑" w:eastAsia="微软雅黑" w:cs="微软雅黑"/>
                <w:b/>
                <w:bCs w:val="0"/>
                <w:color w:val="FF0000"/>
                <w:sz w:val="21"/>
                <w:szCs w:val="21"/>
                <w:lang w:eastAsia="zh-CN"/>
              </w:rPr>
              <w:t>自愿自理）</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tc>
      </w:tr>
      <w:tr w14:paraId="57EB9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E1A850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drawing>
                <wp:anchor distT="0" distB="0" distL="114300" distR="114300" simplePos="0" relativeHeight="251671552" behindDoc="0" locked="0" layoutInCell="1" allowOverlap="1">
                  <wp:simplePos x="0" y="0"/>
                  <wp:positionH relativeFrom="column">
                    <wp:posOffset>9525</wp:posOffset>
                  </wp:positionH>
                  <wp:positionV relativeFrom="paragraph">
                    <wp:posOffset>40005</wp:posOffset>
                  </wp:positionV>
                  <wp:extent cx="7212965" cy="1526540"/>
                  <wp:effectExtent l="0" t="0" r="6985" b="1651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7212965" cy="1526540"/>
                          </a:xfrm>
                          <a:prstGeom prst="rect">
                            <a:avLst/>
                          </a:prstGeom>
                          <a:noFill/>
                          <a:ln>
                            <a:noFill/>
                          </a:ln>
                        </pic:spPr>
                      </pic:pic>
                    </a:graphicData>
                  </a:graphic>
                </wp:anchor>
              </w:drawing>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3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BA04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79F1518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6D24E6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2、张家界以山为主，为方便在山区游览“请穿平跟鞋，建议不穿裙子，自带雨具、太阳帽、胶卷”等物品。</w:t>
            </w:r>
          </w:p>
          <w:p w14:paraId="1121AE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3、</w:t>
            </w:r>
            <w:r>
              <w:rPr>
                <w:rFonts w:hint="eastAsia" w:ascii="微软雅黑" w:hAnsi="微软雅黑" w:eastAsia="微软雅黑" w:cs="微软雅黑"/>
                <w:b/>
                <w:color w:val="00B0F0"/>
                <w:sz w:val="18"/>
                <w:szCs w:val="18"/>
              </w:rPr>
              <w:t>景区内群猴众多，请不要近距离接近猴群，更不要去触摸山上的野生动物，以免发生伤害事件。早晚温差很大，请根据当天的天气预报随身携带衣服，以便随时添加。在景区内请不要随意攀爬</w:t>
            </w:r>
          </w:p>
          <w:p w14:paraId="6C8FE424">
            <w:pPr>
              <w:pStyle w:val="6"/>
              <w:rPr>
                <w:rFonts w:hint="default"/>
                <w:lang w:val="en-US" w:eastAsia="zh-CN"/>
              </w:rPr>
            </w:pPr>
            <w:r>
              <w:rPr>
                <w:rFonts w:hint="eastAsia" w:ascii="微软雅黑" w:hAnsi="微软雅黑" w:eastAsia="微软雅黑" w:cs="微软雅黑"/>
                <w:b/>
                <w:color w:val="00B0F0"/>
                <w:sz w:val="18"/>
                <w:szCs w:val="18"/>
                <w:lang w:val="en-US" w:eastAsia="zh-CN"/>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val="en-US" w:eastAsia="zh-CN"/>
              </w:rPr>
              <w:br w:type="textWrapping"/>
            </w:r>
            <w:r>
              <w:rPr>
                <w:rFonts w:hint="eastAsia" w:ascii="微软雅黑" w:hAnsi="微软雅黑" w:eastAsia="微软雅黑" w:cs="微软雅黑"/>
                <w:b/>
                <w:color w:val="00B0F0"/>
                <w:sz w:val="18"/>
                <w:szCs w:val="18"/>
                <w:lang w:val="en-US" w:eastAsia="zh-CN"/>
              </w:rPr>
              <w:t>5、由于森林公园人流星分布不均,导游有权再不减少景点的情况下,根据实际情况,调整游览顺序。</w:t>
            </w:r>
            <w:bookmarkStart w:id="0" w:name="_GoBack"/>
            <w:bookmarkEnd w:id="0"/>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25DF4F">
            <w:pPr>
              <w:pStyle w:val="21"/>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20527BCE">
            <w:pPr>
              <w:pStyle w:val="21"/>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1A3D43C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FA907A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72576" behindDoc="0" locked="0" layoutInCell="1" allowOverlap="1">
                  <wp:simplePos x="0" y="0"/>
                  <wp:positionH relativeFrom="column">
                    <wp:posOffset>-15875</wp:posOffset>
                  </wp:positionH>
                  <wp:positionV relativeFrom="paragraph">
                    <wp:posOffset>693420</wp:posOffset>
                  </wp:positionV>
                  <wp:extent cx="7242810" cy="1602105"/>
                  <wp:effectExtent l="0" t="0" r="15240" b="171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7242810" cy="1602105"/>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76B79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F833E2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60FCD9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695391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D52D0C4">
            <w:pPr>
              <w:pStyle w:val="21"/>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r>
              <w:rPr>
                <w:rFonts w:hint="eastAsia" w:ascii="微软雅黑" w:hAnsi="微软雅黑" w:eastAsia="微软雅黑" w:cs="微软雅黑"/>
                <w:b/>
                <w:color w:val="00B0F0"/>
                <w:sz w:val="18"/>
                <w:lang w:val="en-US" w:eastAsia="zh-CN"/>
              </w:rPr>
              <w:br w:type="textWrapping"/>
            </w:r>
            <w:r>
              <w:rPr>
                <w:rFonts w:hint="eastAsia" w:cs="微软雅黑"/>
                <w:b/>
                <w:color w:val="00B0F0"/>
                <w:sz w:val="18"/>
                <w:lang w:val="en-US" w:eastAsia="zh-CN"/>
              </w:rPr>
              <w:t>4、</w:t>
            </w:r>
            <w:r>
              <w:rPr>
                <w:rFonts w:hint="eastAsia" w:ascii="微软雅黑" w:hAnsi="微软雅黑" w:eastAsia="微软雅黑" w:cs="微软雅黑"/>
                <w:b/>
                <w:color w:val="00B0F0"/>
                <w:sz w:val="18"/>
                <w:lang w:val="en-US" w:eastAsia="zh-CN"/>
              </w:rPr>
              <w:t>2016年4月10日开始，凤凰古城取消围城强制购票，客人可在古城自由参观</w:t>
            </w:r>
            <w:r>
              <w:rPr>
                <w:rFonts w:hint="eastAsia" w:ascii="微软雅黑" w:hAnsi="微软雅黑" w:eastAsia="微软雅黑" w:cs="微软雅黑"/>
                <w:b/>
                <w:color w:val="00B0F0"/>
                <w:sz w:val="18"/>
                <w:lang w:val="en-US" w:eastAsia="zh-CN"/>
              </w:rPr>
              <w:br w:type="textWrapping"/>
            </w:r>
            <w:r>
              <w:rPr>
                <w:rFonts w:hint="eastAsia" w:ascii="微软雅黑" w:hAnsi="微软雅黑" w:eastAsia="微软雅黑" w:cs="微软雅黑"/>
                <w:b/>
                <w:color w:val="00B0F0"/>
                <w:sz w:val="18"/>
                <w:lang w:val="en-US" w:eastAsia="zh-CN"/>
              </w:rPr>
              <w:t>5、凤凰古城为敞开式民用商业区，银饰、牛角梳、蜡染、当地小吃等特色商品导游义务介绍，旅游者购物行为为自主选择，旅行社不接受凤凰区域旅游者购物方面的投诉。</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1CD422E">
            <w:pPr>
              <w:pStyle w:val="4"/>
              <w:keepNext w:val="0"/>
              <w:keepLines w:val="0"/>
              <w:pageBreakBefore w:val="0"/>
              <w:widowControl w:val="0"/>
              <w:kinsoku/>
              <w:wordWrap/>
              <w:overflowPunct/>
              <w:topLinePunct w:val="0"/>
              <w:autoSpaceDE/>
              <w:autoSpaceDN/>
              <w:bidi w:val="0"/>
              <w:adjustRightInd/>
              <w:spacing w:line="360" w:lineRule="exact"/>
              <w:ind w:left="0" w:leftChars="0" w:firstLine="420" w:firstLineChars="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备注：凤凰古城新政策，进古城不需门票，如游览凤凰古城内九景，沈从文故居、熊稀龄故居、杨家祠堂、沱江泛舟、东门城楼、虹桥艺术楼、崇德堂、万寿宫、古城博物馆等景点需另行付费148元/人，此报价不含凤凰古城九景门票，导游不能带领客人游览，客人自行逛古城，自行游览）</w:t>
            </w:r>
          </w:p>
          <w:p w14:paraId="4561224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lang w:val="en-US" w:eastAsia="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游览帝王之村落，感受王者之风范，此处曾经是土司王休闲度假之地，保存完好的土司王行宫亭楼别苑，真正体会帝王之行，1986年因电影晚《芙蓉镇》的拍摄王村得其美称“芙蓉镇”返回长沙。</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早餐后，后乘坐【航班待定】航班返回出发地，结束张家界之旅！</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zh-CN"/>
              </w:rPr>
              <w:t>（车辆大小由旅行社根据游客人数调整，保证每位游客1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3F1A2A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5B0D50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1、26周岁以下按成人报名500元/人（70岁以上需亲属陪同，提供健康证明，签好免责）同组65周岁以上需要+300/人</w:t>
            </w:r>
          </w:p>
          <w:p w14:paraId="0CA4E1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AF20C8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，附加费按照每人增加500元/人结算，同组超12人拒绝报名），聋哑人士，行动不便者，孕妇，旅游同行，导游证，记者，回民 ，纯学生，75岁以上拒绝报名（特殊情况另议）</w:t>
            </w:r>
          </w:p>
          <w:p w14:paraId="52DB6BC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84D3AB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仅限山东客人，东北身份证+300元/人</w:t>
            </w:r>
          </w:p>
          <w:p w14:paraId="141FA991">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长沙参考酒店：红星\维也纳\杏酒店\尚成\皇爵\东程\恺宸\紫气东来\安歆品御/艾斯顿庭院/华信或同级酒店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张家界参考酒店：盈枫阁\武陵源楚山公馆\畔溪\裕禾山庄\水秀芸溪\时雨风情\马桑树\盘龙山庄\和瑞\旋曼\天崇\山水中天或同级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2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8362EB"/>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750D0"/>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07C96"/>
    <w:rsid w:val="0B4A3C17"/>
    <w:rsid w:val="0B7C24E7"/>
    <w:rsid w:val="0B7F3A6A"/>
    <w:rsid w:val="0B9B10B5"/>
    <w:rsid w:val="0BEA7692"/>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8E15979"/>
    <w:rsid w:val="19410B0E"/>
    <w:rsid w:val="1944016D"/>
    <w:rsid w:val="198F3627"/>
    <w:rsid w:val="19B07A1C"/>
    <w:rsid w:val="19F63A29"/>
    <w:rsid w:val="19FF34EC"/>
    <w:rsid w:val="1A066980"/>
    <w:rsid w:val="1A371E92"/>
    <w:rsid w:val="1A4B1305"/>
    <w:rsid w:val="1A76740C"/>
    <w:rsid w:val="1AF24969"/>
    <w:rsid w:val="1B4A6010"/>
    <w:rsid w:val="1BA04EFC"/>
    <w:rsid w:val="1BAF5C09"/>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9171B4"/>
    <w:rsid w:val="20C45EF0"/>
    <w:rsid w:val="21B76F72"/>
    <w:rsid w:val="21C44BBE"/>
    <w:rsid w:val="22233137"/>
    <w:rsid w:val="22464DDD"/>
    <w:rsid w:val="22586EEA"/>
    <w:rsid w:val="22840166"/>
    <w:rsid w:val="22E744D4"/>
    <w:rsid w:val="22EC1AEA"/>
    <w:rsid w:val="23D5466C"/>
    <w:rsid w:val="23E40D09"/>
    <w:rsid w:val="244B5D34"/>
    <w:rsid w:val="24AC5F28"/>
    <w:rsid w:val="24D80578"/>
    <w:rsid w:val="257A557F"/>
    <w:rsid w:val="25986633"/>
    <w:rsid w:val="259A25D7"/>
    <w:rsid w:val="25F0369F"/>
    <w:rsid w:val="26A435E6"/>
    <w:rsid w:val="26EA4592"/>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16816"/>
    <w:rsid w:val="36472702"/>
    <w:rsid w:val="36775E73"/>
    <w:rsid w:val="36D0555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6C58AA"/>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AA0BC3"/>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DCA0A45"/>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2E3461"/>
    <w:rsid w:val="549E3EA2"/>
    <w:rsid w:val="54C97A24"/>
    <w:rsid w:val="54EC6085"/>
    <w:rsid w:val="550B185E"/>
    <w:rsid w:val="551A3EF8"/>
    <w:rsid w:val="55396DD3"/>
    <w:rsid w:val="55482A86"/>
    <w:rsid w:val="557469FA"/>
    <w:rsid w:val="55CF021E"/>
    <w:rsid w:val="55D93D68"/>
    <w:rsid w:val="561720BD"/>
    <w:rsid w:val="563C1E65"/>
    <w:rsid w:val="56405548"/>
    <w:rsid w:val="56511950"/>
    <w:rsid w:val="56574EF1"/>
    <w:rsid w:val="56693A34"/>
    <w:rsid w:val="56891D8F"/>
    <w:rsid w:val="56C02F6A"/>
    <w:rsid w:val="56C105BC"/>
    <w:rsid w:val="56C75482"/>
    <w:rsid w:val="56EA6CD1"/>
    <w:rsid w:val="56F42EB1"/>
    <w:rsid w:val="56F74F33"/>
    <w:rsid w:val="570D43E2"/>
    <w:rsid w:val="573214BA"/>
    <w:rsid w:val="57C31B98"/>
    <w:rsid w:val="580C3794"/>
    <w:rsid w:val="581546AF"/>
    <w:rsid w:val="586435D4"/>
    <w:rsid w:val="58744AC1"/>
    <w:rsid w:val="58B61A9D"/>
    <w:rsid w:val="58C33C5A"/>
    <w:rsid w:val="58CC3EAD"/>
    <w:rsid w:val="58F12E9E"/>
    <w:rsid w:val="59AC2042"/>
    <w:rsid w:val="59DF74B6"/>
    <w:rsid w:val="5A596CA5"/>
    <w:rsid w:val="5A71367A"/>
    <w:rsid w:val="5A8F462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5FBB029F"/>
    <w:rsid w:val="600616BF"/>
    <w:rsid w:val="6018347B"/>
    <w:rsid w:val="60783613"/>
    <w:rsid w:val="60C73DE5"/>
    <w:rsid w:val="60EA73D6"/>
    <w:rsid w:val="60F75BBE"/>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307BDE"/>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EC3996"/>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491416"/>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CB1D09"/>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3153</Words>
  <Characters>3211</Characters>
  <Lines>41</Lines>
  <Paragraphs>11</Paragraphs>
  <TotalTime>0</TotalTime>
  <ScaleCrop>false</ScaleCrop>
  <LinksUpToDate>false</LinksUpToDate>
  <CharactersWithSpaces>3418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2025-09-05T03:09:22Z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DDB9EE489E6446FAB21DF71D6E4023C3_13</vt:lpwstr>
  </property>
  <property fmtid="{D5CDD505-2E9C-101B-9397-08002B2CF9AE}" pid="5" name="KSOTemplateDocerSaveRecord">
    <vt:lpwstr>eyJoZGlkIjoiODk1MzQxZjRiYmE1M2VkZTBiMTFmNTU0NzAyNTY1MDQiLCJ1c2VySWQiOiIyODEyNzY2NDcifQ==</vt:lpwstr>
  </property>
</Properties>
</file>