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1F8C9">
      <w:pPr>
        <w:spacing w:line="480" w:lineRule="auto"/>
        <w:jc w:val="center"/>
        <w:rPr>
          <w:rFonts w:hint="eastAsia" w:ascii="微软雅黑" w:hAnsi="微软雅黑" w:eastAsia="微软雅黑" w:cs="微软雅黑"/>
          <w:b/>
          <w:color w:val="FF0000"/>
          <w:sz w:val="52"/>
          <w:szCs w:val="52"/>
          <w:lang w:val="en-US" w:eastAsia="zh-CN"/>
        </w:rPr>
        <w:sectPr>
          <w:headerReference r:id="rId3" w:type="default"/>
          <w:footerReference r:id="rId4" w:type="default"/>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4384" behindDoc="0" locked="0" layoutInCell="1" allowOverlap="1">
            <wp:simplePos x="0" y="0"/>
            <wp:positionH relativeFrom="column">
              <wp:posOffset>-521335</wp:posOffset>
            </wp:positionH>
            <wp:positionV relativeFrom="paragraph">
              <wp:posOffset>-1076325</wp:posOffset>
            </wp:positionV>
            <wp:extent cx="7538720" cy="10716895"/>
            <wp:effectExtent l="0" t="0" r="5080" b="825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6"/>
                    <a:stretch>
                      <a:fillRect/>
                    </a:stretch>
                  </pic:blipFill>
                  <pic:spPr>
                    <a:xfrm>
                      <a:off x="0" y="0"/>
                      <a:ext cx="7538720" cy="10716895"/>
                    </a:xfrm>
                    <a:prstGeom prst="rect">
                      <a:avLst/>
                    </a:prstGeom>
                  </pic:spPr>
                </pic:pic>
              </a:graphicData>
            </a:graphic>
          </wp:anchor>
        </w:drawing>
      </w:r>
    </w:p>
    <w:p w14:paraId="0559E112">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59264" behindDoc="0" locked="0" layoutInCell="1" allowOverlap="1">
            <wp:simplePos x="0" y="0"/>
            <wp:positionH relativeFrom="column">
              <wp:posOffset>-576580</wp:posOffset>
            </wp:positionH>
            <wp:positionV relativeFrom="page">
              <wp:posOffset>11430</wp:posOffset>
            </wp:positionV>
            <wp:extent cx="7603490" cy="10741660"/>
            <wp:effectExtent l="0" t="0" r="16510" b="2540"/>
            <wp:wrapSquare wrapText="bothSides"/>
            <wp:docPr id="2" name="图片 2"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醉美湖南0414_画板 1 副本 14"/>
                    <pic:cNvPicPr>
                      <a:picLocks noChangeAspect="1"/>
                    </pic:cNvPicPr>
                  </pic:nvPicPr>
                  <pic:blipFill>
                    <a:blip r:embed="rId7"/>
                    <a:stretch>
                      <a:fillRect/>
                    </a:stretch>
                  </pic:blipFill>
                  <pic:spPr>
                    <a:xfrm>
                      <a:off x="0" y="0"/>
                      <a:ext cx="7603490" cy="10741660"/>
                    </a:xfrm>
                    <a:prstGeom prst="rect">
                      <a:avLst/>
                    </a:prstGeom>
                  </pic:spPr>
                </pic:pic>
              </a:graphicData>
            </a:graphic>
          </wp:anchor>
        </w:drawing>
      </w:r>
    </w:p>
    <w:p w14:paraId="4C4204C6">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0288" behindDoc="0" locked="0" layoutInCell="1" allowOverlap="1">
            <wp:simplePos x="0" y="0"/>
            <wp:positionH relativeFrom="column">
              <wp:posOffset>-514350</wp:posOffset>
            </wp:positionH>
            <wp:positionV relativeFrom="page">
              <wp:posOffset>-9525</wp:posOffset>
            </wp:positionV>
            <wp:extent cx="7603490" cy="10740390"/>
            <wp:effectExtent l="0" t="0" r="1651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8"/>
                    <a:stretch>
                      <a:fillRect/>
                    </a:stretch>
                  </pic:blipFill>
                  <pic:spPr>
                    <a:xfrm>
                      <a:off x="0" y="0"/>
                      <a:ext cx="7603490" cy="10740390"/>
                    </a:xfrm>
                    <a:prstGeom prst="rect">
                      <a:avLst/>
                    </a:prstGeom>
                  </pic:spPr>
                </pic:pic>
              </a:graphicData>
            </a:graphic>
          </wp:anchor>
        </w:drawing>
      </w:r>
    </w:p>
    <w:p w14:paraId="3FBCA54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1312" behindDoc="0" locked="0" layoutInCell="1" allowOverlap="1">
            <wp:simplePos x="0" y="0"/>
            <wp:positionH relativeFrom="column">
              <wp:posOffset>-576580</wp:posOffset>
            </wp:positionH>
            <wp:positionV relativeFrom="page">
              <wp:posOffset>-9525</wp:posOffset>
            </wp:positionV>
            <wp:extent cx="7625080" cy="10772140"/>
            <wp:effectExtent l="0" t="0" r="13970" b="10160"/>
            <wp:wrapSquare wrapText="bothSides"/>
            <wp:docPr id="4" name="图片 4" descr="醉美湖南0414_画板 1 副本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5"/>
                    <pic:cNvPicPr>
                      <a:picLocks noChangeAspect="1"/>
                    </pic:cNvPicPr>
                  </pic:nvPicPr>
                  <pic:blipFill>
                    <a:blip r:embed="rId9"/>
                    <a:stretch>
                      <a:fillRect/>
                    </a:stretch>
                  </pic:blipFill>
                  <pic:spPr>
                    <a:xfrm>
                      <a:off x="0" y="0"/>
                      <a:ext cx="7625080" cy="10772140"/>
                    </a:xfrm>
                    <a:prstGeom prst="rect">
                      <a:avLst/>
                    </a:prstGeom>
                  </pic:spPr>
                </pic:pic>
              </a:graphicData>
            </a:graphic>
          </wp:anchor>
        </w:drawing>
      </w:r>
    </w:p>
    <w:p w14:paraId="2ABCBBC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2336" behindDoc="0" locked="0" layoutInCell="1" allowOverlap="1">
            <wp:simplePos x="0" y="0"/>
            <wp:positionH relativeFrom="column">
              <wp:posOffset>-514350</wp:posOffset>
            </wp:positionH>
            <wp:positionV relativeFrom="page">
              <wp:posOffset>-9525</wp:posOffset>
            </wp:positionV>
            <wp:extent cx="7604760" cy="10739755"/>
            <wp:effectExtent l="0" t="0" r="15240" b="4445"/>
            <wp:wrapSquare wrapText="bothSides"/>
            <wp:docPr id="5" name="图片 5"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醉美湖南0414_画板 1 副本 19"/>
                    <pic:cNvPicPr>
                      <a:picLocks noChangeAspect="1"/>
                    </pic:cNvPicPr>
                  </pic:nvPicPr>
                  <pic:blipFill>
                    <a:blip r:embed="rId10"/>
                    <a:stretch>
                      <a:fillRect/>
                    </a:stretch>
                  </pic:blipFill>
                  <pic:spPr>
                    <a:xfrm>
                      <a:off x="0" y="0"/>
                      <a:ext cx="7604760" cy="10739755"/>
                    </a:xfrm>
                    <a:prstGeom prst="rect">
                      <a:avLst/>
                    </a:prstGeom>
                  </pic:spPr>
                </pic:pic>
              </a:graphicData>
            </a:graphic>
          </wp:anchor>
        </w:drawing>
      </w:r>
    </w:p>
    <w:p w14:paraId="2EDCAC3D">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3360" behindDoc="0" locked="0" layoutInCell="1" allowOverlap="1">
            <wp:simplePos x="0" y="0"/>
            <wp:positionH relativeFrom="column">
              <wp:posOffset>-576580</wp:posOffset>
            </wp:positionH>
            <wp:positionV relativeFrom="page">
              <wp:posOffset>-9525</wp:posOffset>
            </wp:positionV>
            <wp:extent cx="7604125" cy="10741025"/>
            <wp:effectExtent l="0" t="0" r="15875" b="3175"/>
            <wp:wrapSquare wrapText="bothSides"/>
            <wp:docPr id="6" name="图片 6" descr="醉美湖南0414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醉美湖南0414_画板 1 副本 20"/>
                    <pic:cNvPicPr>
                      <a:picLocks noChangeAspect="1"/>
                    </pic:cNvPicPr>
                  </pic:nvPicPr>
                  <pic:blipFill>
                    <a:blip r:embed="rId11"/>
                    <a:stretch>
                      <a:fillRect/>
                    </a:stretch>
                  </pic:blipFill>
                  <pic:spPr>
                    <a:xfrm>
                      <a:off x="0" y="0"/>
                      <a:ext cx="7604125" cy="10741025"/>
                    </a:xfrm>
                    <a:prstGeom prst="rect">
                      <a:avLst/>
                    </a:prstGeom>
                  </pic:spPr>
                </pic:pic>
              </a:graphicData>
            </a:graphic>
          </wp:anchor>
        </w:drawing>
      </w:r>
    </w:p>
    <w:p w14:paraId="47B09E45">
      <w:pPr>
        <w:spacing w:line="480" w:lineRule="auto"/>
        <w:jc w:val="center"/>
        <w:rPr>
          <w:rFonts w:hint="default" w:ascii="微软雅黑" w:hAnsi="微软雅黑" w:eastAsia="微软雅黑" w:cs="微软雅黑"/>
          <w:b/>
          <w:color w:val="FF0000"/>
          <w:sz w:val="52"/>
          <w:szCs w:val="52"/>
          <w:lang w:val="en-US" w:eastAsia="zh-CN"/>
        </w:rPr>
      </w:pPr>
      <w:r>
        <w:rPr>
          <w:rFonts w:hint="eastAsia" w:ascii="微软雅黑" w:hAnsi="微软雅黑" w:eastAsia="微软雅黑" w:cs="微软雅黑"/>
          <w:b/>
          <w:color w:val="FF0000"/>
          <w:sz w:val="52"/>
          <w:szCs w:val="52"/>
          <w:lang w:val="en-US" w:eastAsia="zh-CN"/>
        </w:rPr>
        <w:t>奇游湖南</w:t>
      </w:r>
    </w:p>
    <w:p w14:paraId="131015AF">
      <w:pPr>
        <w:jc w:val="center"/>
        <w:rPr>
          <w:rFonts w:hint="eastAsia" w:ascii="微软雅黑" w:hAnsi="微软雅黑" w:eastAsia="微软雅黑" w:cs="微软雅黑"/>
          <w:b w:val="0"/>
          <w:bCs w:val="0"/>
          <w:color w:val="auto"/>
          <w:sz w:val="28"/>
          <w:szCs w:val="28"/>
          <w:lang w:val="en-US" w:eastAsia="zh-CN"/>
        </w:rPr>
      </w:pPr>
      <w:bookmarkStart w:id="0" w:name="OLE_LINK1"/>
      <w:r>
        <w:rPr>
          <w:rFonts w:hint="eastAsia" w:ascii="微软雅黑" w:hAnsi="微软雅黑" w:eastAsia="微软雅黑" w:cs="微软雅黑"/>
          <w:b w:val="0"/>
          <w:bCs w:val="0"/>
          <w:color w:val="auto"/>
          <w:sz w:val="28"/>
          <w:szCs w:val="28"/>
          <w:lang w:val="en-US" w:eastAsia="zh-CN"/>
        </w:rPr>
        <w:t>长沙/韶山/凤凰古城/苗寨/天子山小镇/张家界森林公园/袁家界/金鞭溪/百龙电梯/民俗晚会/土司王宫/天门山森林公园（玻璃栈道）</w:t>
      </w:r>
    </w:p>
    <w:bookmarkEnd w:id="0"/>
    <w:p w14:paraId="126AD88A">
      <w:pPr>
        <w:spacing w:line="480" w:lineRule="auto"/>
        <w:jc w:val="both"/>
        <w:rPr>
          <w:rFonts w:hint="eastAsia" w:ascii="微软雅黑" w:hAnsi="微软雅黑" w:eastAsia="微软雅黑" w:cs="微软雅黑"/>
          <w:b/>
          <w:color w:val="FF0000"/>
          <w:sz w:val="44"/>
          <w:szCs w:val="44"/>
          <w:lang w:val="en-US" w:eastAsia="zh-CN"/>
        </w:rPr>
      </w:pPr>
      <w:r>
        <w:rPr>
          <w:rFonts w:hint="eastAsia" w:ascii="微软雅黑" w:hAnsi="微软雅黑" w:eastAsia="微软雅黑" w:cs="微软雅黑"/>
          <w:b/>
          <w:color w:val="FF0000"/>
          <w:sz w:val="44"/>
          <w:szCs w:val="44"/>
          <w:lang w:val="en-US" w:eastAsia="zh-CN"/>
        </w:rPr>
        <w:t>纯净享受：</w:t>
      </w:r>
    </w:p>
    <w:p w14:paraId="53F39100">
      <w:pPr>
        <w:keepNext w:val="0"/>
        <w:keepLines w:val="0"/>
        <w:widowControl/>
        <w:suppressLineNumbers w:val="0"/>
        <w:jc w:val="lef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0000FF"/>
          <w:kern w:val="2"/>
          <w:sz w:val="24"/>
          <w:szCs w:val="24"/>
          <w:lang w:val="en-US" w:eastAsia="zh-CN" w:bidi="ar-SA"/>
        </w:rPr>
        <w:t>●VIP尊享：</w:t>
      </w:r>
      <w:r>
        <w:rPr>
          <w:rFonts w:ascii="微软雅黑" w:hAnsi="微软雅黑" w:eastAsia="微软雅黑" w:cs="微软雅黑"/>
          <w:color w:val="000000"/>
          <w:kern w:val="0"/>
          <w:sz w:val="24"/>
          <w:szCs w:val="24"/>
          <w:lang w:val="en-US" w:eastAsia="zh-CN" w:bidi="ar"/>
        </w:rPr>
        <w:t>一价全含！0 自费！0 景交！涵盖所有精华王牌景点！</w:t>
      </w:r>
    </w:p>
    <w:p w14:paraId="451366E6">
      <w:pPr>
        <w:keepNext w:val="0"/>
        <w:keepLines w:val="0"/>
        <w:widowControl/>
        <w:suppressLineNumbers w:val="0"/>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●网红景点：</w:t>
      </w:r>
      <w:bookmarkStart w:id="1" w:name="OLE_LINK8"/>
      <w:r>
        <w:rPr>
          <w:rFonts w:ascii="微软雅黑" w:hAnsi="微软雅黑" w:eastAsia="微软雅黑" w:cs="微软雅黑"/>
          <w:color w:val="000000"/>
          <w:kern w:val="0"/>
          <w:sz w:val="24"/>
          <w:szCs w:val="24"/>
          <w:lang w:val="en-US" w:eastAsia="zh-CN" w:bidi="ar"/>
        </w:rPr>
        <w:t>世界最高户外第一梯</w:t>
      </w:r>
      <w:bookmarkEnd w:id="1"/>
      <w:r>
        <w:rPr>
          <w:rFonts w:ascii="微软雅黑" w:hAnsi="微软雅黑" w:eastAsia="微软雅黑" w:cs="微软雅黑"/>
          <w:color w:val="000000"/>
          <w:kern w:val="0"/>
          <w:sz w:val="24"/>
          <w:szCs w:val="24"/>
          <w:lang w:val="en-US" w:eastAsia="zh-CN" w:bidi="ar"/>
        </w:rPr>
        <w:t>—</w:t>
      </w:r>
      <w:bookmarkStart w:id="2" w:name="OLE_LINK9"/>
      <w:r>
        <w:rPr>
          <w:rFonts w:hint="eastAsia" w:ascii="微软雅黑" w:hAnsi="微软雅黑" w:eastAsia="微软雅黑" w:cs="微软雅黑"/>
          <w:b/>
          <w:bCs/>
          <w:color w:val="FF0000"/>
          <w:kern w:val="0"/>
          <w:sz w:val="24"/>
          <w:szCs w:val="24"/>
          <w:lang w:val="en-US" w:eastAsia="zh-CN" w:bidi="ar"/>
        </w:rPr>
        <w:t>【百龙天梯】</w:t>
      </w:r>
      <w:bookmarkEnd w:id="2"/>
      <w:r>
        <w:rPr>
          <w:rFonts w:hint="eastAsia" w:ascii="微软雅黑" w:hAnsi="微软雅黑" w:eastAsia="微软雅黑" w:cs="微软雅黑"/>
          <w:color w:val="000000"/>
          <w:kern w:val="0"/>
          <w:sz w:val="24"/>
          <w:szCs w:val="24"/>
          <w:lang w:val="en-US" w:eastAsia="zh-CN" w:bidi="ar"/>
        </w:rPr>
        <w:t>+</w:t>
      </w:r>
      <w:bookmarkStart w:id="3" w:name="OLE_LINK10"/>
      <w:r>
        <w:rPr>
          <w:rFonts w:hint="eastAsia" w:ascii="微软雅黑" w:hAnsi="微软雅黑" w:eastAsia="微软雅黑" w:cs="微软雅黑"/>
          <w:color w:val="000000"/>
          <w:kern w:val="0"/>
          <w:sz w:val="24"/>
          <w:szCs w:val="24"/>
          <w:lang w:val="en-US" w:eastAsia="zh-CN" w:bidi="ar"/>
        </w:rPr>
        <w:t>垂直悬崖上的透明栈道</w:t>
      </w:r>
      <w:bookmarkEnd w:id="3"/>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FF0000"/>
          <w:kern w:val="0"/>
          <w:sz w:val="24"/>
          <w:szCs w:val="24"/>
          <w:lang w:val="en-US" w:eastAsia="zh-CN" w:bidi="ar"/>
        </w:rPr>
        <w:t>【天门山玻璃栈道】</w:t>
      </w:r>
      <w:r>
        <w:rPr>
          <w:rFonts w:hint="eastAsia" w:ascii="微软雅黑" w:hAnsi="微软雅黑" w:eastAsia="微软雅黑" w:cs="微软雅黑"/>
          <w:color w:val="000000"/>
          <w:kern w:val="0"/>
          <w:sz w:val="24"/>
          <w:szCs w:val="24"/>
          <w:lang w:val="en-US" w:eastAsia="zh-CN" w:bidi="ar"/>
        </w:rPr>
        <w:t>；</w:t>
      </w:r>
    </w:p>
    <w:p w14:paraId="71DA875A">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●超值享受：</w:t>
      </w:r>
      <w:r>
        <w:rPr>
          <w:rFonts w:hint="eastAsia" w:ascii="微软雅黑" w:hAnsi="微软雅黑" w:eastAsia="微软雅黑" w:cs="微软雅黑"/>
          <w:sz w:val="24"/>
          <w:szCs w:val="24"/>
          <w:lang w:val="en-US" w:eastAsia="zh-CN"/>
        </w:rPr>
        <w:t>体验农家风情【</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w:t>
      </w:r>
      <w:bookmarkStart w:id="4" w:name="OLE_LINK13"/>
      <w:r>
        <w:rPr>
          <w:rFonts w:hint="eastAsia" w:ascii="微软雅黑" w:hAnsi="微软雅黑" w:eastAsia="微软雅黑" w:cs="微软雅黑"/>
          <w:b/>
          <w:bCs/>
          <w:color w:val="0000FF"/>
          <w:kern w:val="2"/>
          <w:sz w:val="24"/>
          <w:szCs w:val="24"/>
          <w:lang w:val="en-US" w:eastAsia="zh-CN" w:bidi="ar-SA"/>
        </w:rPr>
        <w:t>用心承诺</w:t>
      </w:r>
      <w:bookmarkEnd w:id="4"/>
      <w:r>
        <w:rPr>
          <w:rFonts w:hint="eastAsia" w:ascii="微软雅黑" w:hAnsi="微软雅黑" w:eastAsia="微软雅黑" w:cs="微软雅黑"/>
          <w:b/>
          <w:bCs/>
          <w:color w:val="0000FF"/>
          <w:kern w:val="2"/>
          <w:sz w:val="24"/>
          <w:szCs w:val="24"/>
          <w:lang w:val="en-US" w:eastAsia="zh-CN" w:bidi="ar-SA"/>
        </w:rPr>
        <w:t>：</w:t>
      </w:r>
      <w:bookmarkStart w:id="5" w:name="OLE_LINK11"/>
      <w:r>
        <w:rPr>
          <w:rFonts w:hint="eastAsia" w:ascii="微软雅黑" w:hAnsi="微软雅黑" w:eastAsia="微软雅黑" w:cs="微软雅黑"/>
          <w:sz w:val="24"/>
          <w:szCs w:val="24"/>
          <w:lang w:val="en-US" w:eastAsia="zh-CN"/>
        </w:rPr>
        <w:t>全程一车一导，风趣、幽默、内涵、耐心</w:t>
      </w:r>
      <w:bookmarkEnd w:id="5"/>
      <w:bookmarkStart w:id="6" w:name="OLE_LINK14"/>
      <w:r>
        <w:rPr>
          <w:rFonts w:hint="eastAsia" w:ascii="微软雅黑" w:hAnsi="微软雅黑" w:eastAsia="微软雅黑" w:cs="微软雅黑"/>
          <w:sz w:val="24"/>
          <w:szCs w:val="24"/>
          <w:lang w:val="en-US" w:eastAsia="zh-CN"/>
        </w:rPr>
        <w:t>——</w:t>
      </w:r>
      <w:bookmarkStart w:id="7" w:name="OLE_LINK12"/>
      <w:r>
        <w:rPr>
          <w:rFonts w:hint="eastAsia" w:ascii="微软雅黑" w:hAnsi="微软雅黑" w:eastAsia="微软雅黑" w:cs="微软雅黑"/>
          <w:sz w:val="24"/>
          <w:szCs w:val="24"/>
          <w:lang w:val="en-US" w:eastAsia="zh-CN"/>
        </w:rPr>
        <w:t>优秀导游讲解</w:t>
      </w:r>
      <w:bookmarkEnd w:id="6"/>
      <w:bookmarkEnd w:id="7"/>
      <w:r>
        <w:rPr>
          <w:rFonts w:hint="eastAsia" w:ascii="微软雅黑" w:hAnsi="微软雅黑" w:eastAsia="微软雅黑" w:cs="微软雅黑"/>
          <w:sz w:val="24"/>
          <w:szCs w:val="24"/>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●舌尖美食：</w:t>
      </w:r>
      <w:bookmarkStart w:id="8" w:name="OLE_LINK7"/>
      <w:r>
        <w:rPr>
          <w:rFonts w:hint="eastAsia" w:ascii="微软雅黑" w:hAnsi="微软雅黑" w:eastAsia="微软雅黑" w:cs="微软雅黑"/>
          <w:sz w:val="24"/>
          <w:szCs w:val="24"/>
          <w:lang w:val="en-US" w:eastAsia="zh-CN"/>
        </w:rPr>
        <w:t>特色定制！食在不一样，味蕾新享受，感受大山里的好食材</w:t>
      </w:r>
      <w:bookmarkEnd w:id="8"/>
      <w:r>
        <w:rPr>
          <w:rFonts w:hint="eastAsia" w:ascii="微软雅黑" w:hAnsi="微软雅黑" w:eastAsia="微软雅黑" w:cs="微软雅黑"/>
          <w:sz w:val="24"/>
          <w:szCs w:val="24"/>
          <w:lang w:val="en-US" w:eastAsia="zh-CN"/>
        </w:rPr>
        <w:t>，</w:t>
      </w:r>
      <w:bookmarkStart w:id="9" w:name="OLE_LINK6"/>
      <w:r>
        <w:rPr>
          <w:rFonts w:hint="eastAsia" w:ascii="微软雅黑" w:hAnsi="微软雅黑" w:eastAsia="微软雅黑" w:cs="微软雅黑"/>
          <w:sz w:val="24"/>
          <w:szCs w:val="24"/>
          <w:lang w:val="en-US" w:eastAsia="zh-CN"/>
        </w:rPr>
        <w:t>安排社会餐厅品尝地道湘西</w:t>
      </w:r>
      <w:bookmarkEnd w:id="9"/>
      <w:r>
        <w:rPr>
          <w:rFonts w:hint="eastAsia" w:ascii="微软雅黑" w:hAnsi="微软雅黑" w:eastAsia="微软雅黑" w:cs="微软雅黑"/>
          <w:sz w:val="24"/>
          <w:szCs w:val="24"/>
          <w:lang w:val="en-US" w:eastAsia="zh-CN"/>
        </w:rPr>
        <w:t>民间特色菜</w:t>
      </w:r>
      <w:r>
        <w:rPr>
          <w:rFonts w:hint="eastAsia" w:ascii="微软雅黑" w:hAnsi="微软雅黑" w:eastAsia="微软雅黑" w:cs="微软雅黑"/>
          <w:b/>
          <w:bCs/>
          <w:color w:val="FF0000"/>
          <w:sz w:val="24"/>
          <w:szCs w:val="24"/>
          <w:lang w:val="en-US" w:eastAsia="zh-CN"/>
        </w:rPr>
        <w:t>【</w:t>
      </w:r>
      <w:bookmarkStart w:id="10" w:name="OLE_LINK3"/>
      <w:r>
        <w:rPr>
          <w:rFonts w:hint="eastAsia" w:ascii="微软雅黑" w:hAnsi="微软雅黑" w:eastAsia="微软雅黑" w:cs="微软雅黑"/>
          <w:b/>
          <w:bCs/>
          <w:color w:val="FF0000"/>
          <w:sz w:val="24"/>
          <w:szCs w:val="24"/>
          <w:lang w:val="en-US" w:eastAsia="zh-CN"/>
        </w:rPr>
        <w:t>土家三下锅</w:t>
      </w:r>
      <w:bookmarkEnd w:id="10"/>
      <w:r>
        <w:rPr>
          <w:rFonts w:hint="eastAsia" w:ascii="微软雅黑" w:hAnsi="微软雅黑" w:eastAsia="微软雅黑" w:cs="微软雅黑"/>
          <w:b/>
          <w:bCs/>
          <w:color w:val="FF0000"/>
          <w:sz w:val="24"/>
          <w:szCs w:val="24"/>
          <w:lang w:val="en-US" w:eastAsia="zh-CN"/>
        </w:rPr>
        <w:t>、</w:t>
      </w:r>
      <w:bookmarkStart w:id="11" w:name="OLE_LINK4"/>
      <w:r>
        <w:rPr>
          <w:rFonts w:hint="eastAsia" w:ascii="微软雅黑" w:hAnsi="微软雅黑" w:eastAsia="微软雅黑" w:cs="微软雅黑"/>
          <w:b/>
          <w:bCs/>
          <w:color w:val="FF0000"/>
          <w:sz w:val="24"/>
          <w:szCs w:val="24"/>
          <w:lang w:val="en-US" w:eastAsia="zh-CN"/>
        </w:rPr>
        <w:t>韶山主席宴</w:t>
      </w:r>
      <w:bookmarkEnd w:id="11"/>
      <w:r>
        <w:rPr>
          <w:rFonts w:hint="eastAsia" w:ascii="微软雅黑" w:hAnsi="微软雅黑" w:eastAsia="微软雅黑" w:cs="微软雅黑"/>
          <w:b/>
          <w:bCs/>
          <w:color w:val="FF0000"/>
          <w:sz w:val="24"/>
          <w:szCs w:val="24"/>
          <w:lang w:val="en-US" w:eastAsia="zh-CN"/>
        </w:rPr>
        <w:t>、苗家特色宴等】</w:t>
      </w:r>
      <w:r>
        <w:rPr>
          <w:rFonts w:hint="eastAsia" w:ascii="微软雅黑" w:hAnsi="微软雅黑" w:eastAsia="微软雅黑" w:cs="微软雅黑"/>
          <w:sz w:val="24"/>
          <w:szCs w:val="24"/>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36"/>
          <w:szCs w:val="36"/>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赠送天门山扶梯鞋套、行程中有当天过生日的客人，赠送生日蛋糕或精美礼品一份。</w:t>
      </w:r>
    </w:p>
    <w:p w14:paraId="7C51F561">
      <w:pPr>
        <w:pStyle w:val="4"/>
        <w:ind w:left="0" w:leftChars="0" w:firstLine="0" w:firstLineChars="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重要提醒：</w:t>
      </w:r>
      <w:r>
        <w:rPr>
          <w:rFonts w:hint="eastAsia" w:ascii="微软雅黑" w:hAnsi="微软雅黑" w:eastAsia="微软雅黑" w:cs="微软雅黑"/>
          <w:sz w:val="24"/>
          <w:szCs w:val="24"/>
          <w:lang w:val="en-US" w:eastAsia="zh-CN"/>
        </w:rPr>
        <w:t>此行程为参考行程，因景区门票预约、流量管控等情况，行程安排在不减少景点情况下,导游可以灵活调整行程游览顺序，不接受景点顺序调换的投诉。</w:t>
      </w:r>
    </w:p>
    <w:p w14:paraId="1E920140">
      <w:pPr>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详细行程：</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106E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72C2DF7">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D1</w:t>
            </w:r>
          </w:p>
        </w:tc>
        <w:tc>
          <w:tcPr>
            <w:tcW w:w="9861" w:type="dxa"/>
            <w:tcBorders>
              <w:tl2br w:val="nil"/>
              <w:tr2bl w:val="nil"/>
            </w:tcBorders>
            <w:shd w:val="clear" w:color="auto" w:fill="ED7D31" w:themeFill="accent2"/>
            <w:vAlign w:val="top"/>
          </w:tcPr>
          <w:p w14:paraId="7CE36B21">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各地 &gt;&gt;长沙             餐：自理               住：长沙</w:t>
            </w:r>
          </w:p>
        </w:tc>
      </w:tr>
    </w:tbl>
    <w:p w14:paraId="2111A0A6">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各起始地乘大交通前往</w:t>
      </w:r>
      <w:r>
        <w:rPr>
          <w:rFonts w:hint="eastAsia" w:ascii="微软雅黑" w:hAnsi="微软雅黑" w:eastAsia="微软雅黑" w:cs="微软雅黑"/>
          <w:b/>
          <w:bCs/>
          <w:color w:val="FF0000"/>
          <w:sz w:val="24"/>
          <w:szCs w:val="24"/>
          <w:lang w:val="en-US" w:eastAsia="zh-CN"/>
        </w:rPr>
        <w:t>长沙</w:t>
      </w:r>
      <w:r>
        <w:rPr>
          <w:rFonts w:hint="eastAsia" w:ascii="微软雅黑" w:hAnsi="微软雅黑" w:eastAsia="微软雅黑" w:cs="微软雅黑"/>
          <w:sz w:val="24"/>
          <w:szCs w:val="24"/>
          <w:lang w:val="en-US" w:eastAsia="zh-CN"/>
        </w:rPr>
        <w:t>，抵达后，我公司安排专门接站工作人员举“   ”导游旗接站，（接团方式：接站前一天下午18:00-20:00前短信通知接团方式及再次跟您核对航班号/车次及接团人员姓名，人数，送至酒店，并协助您办理相关手续，入住酒店休息。</w:t>
      </w:r>
    </w:p>
    <w:p w14:paraId="4D3E3F74">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当日抵达长沙较早的客人可自行品抖音最火奶茶：茶颜悦色；逛抖音最火美食街：文和友/三顿半；可自行前往拥有1200多年历史的千年老街</w:t>
      </w:r>
      <w:r>
        <w:rPr>
          <w:rFonts w:hint="eastAsia" w:ascii="微软雅黑" w:hAnsi="微软雅黑" w:eastAsia="微软雅黑" w:cs="微软雅黑"/>
          <w:b/>
          <w:bCs/>
          <w:color w:val="FF0000"/>
          <w:sz w:val="24"/>
          <w:szCs w:val="24"/>
          <w:lang w:val="en-US" w:eastAsia="zh-CN"/>
        </w:rPr>
        <w:t>【坡子街】，【火宫殿】</w:t>
      </w:r>
      <w:r>
        <w:rPr>
          <w:rFonts w:hint="eastAsia" w:ascii="微软雅黑" w:hAnsi="微软雅黑" w:eastAsia="微软雅黑" w:cs="微软雅黑"/>
          <w:sz w:val="24"/>
          <w:szCs w:val="24"/>
          <w:lang w:val="en-US" w:eastAsia="zh-CN"/>
        </w:rPr>
        <w:t>；时间要是允许可以自行前往</w:t>
      </w:r>
      <w:r>
        <w:rPr>
          <w:rFonts w:hint="eastAsia" w:ascii="微软雅黑" w:hAnsi="微软雅黑" w:eastAsia="微软雅黑" w:cs="微软雅黑"/>
          <w:b/>
          <w:bCs/>
          <w:color w:val="FF0000"/>
          <w:sz w:val="24"/>
          <w:szCs w:val="24"/>
          <w:lang w:val="en-US" w:eastAsia="zh-CN"/>
        </w:rPr>
        <w:t>【湖南大学】</w:t>
      </w:r>
      <w:r>
        <w:rPr>
          <w:rFonts w:hint="eastAsia" w:ascii="微软雅黑" w:hAnsi="微软雅黑" w:eastAsia="微软雅黑" w:cs="微软雅黑"/>
          <w:sz w:val="24"/>
          <w:szCs w:val="24"/>
          <w:lang w:val="en-US" w:eastAsia="zh-CN"/>
        </w:rPr>
        <w:t>以及</w:t>
      </w:r>
      <w:r>
        <w:rPr>
          <w:rFonts w:hint="eastAsia" w:ascii="微软雅黑" w:hAnsi="微软雅黑" w:eastAsia="微软雅黑" w:cs="微软雅黑"/>
          <w:b/>
          <w:bCs/>
          <w:color w:val="FF0000"/>
          <w:sz w:val="24"/>
          <w:szCs w:val="24"/>
          <w:lang w:val="en-US" w:eastAsia="zh-CN"/>
        </w:rPr>
        <w:t>【岳麓书院】</w:t>
      </w:r>
      <w:r>
        <w:rPr>
          <w:rFonts w:hint="eastAsia" w:ascii="微软雅黑" w:hAnsi="微软雅黑" w:eastAsia="微软雅黑" w:cs="微软雅黑"/>
          <w:sz w:val="24"/>
          <w:szCs w:val="24"/>
          <w:lang w:val="en-US" w:eastAsia="zh-CN"/>
        </w:rPr>
        <w:t>或</w:t>
      </w:r>
      <w:r>
        <w:rPr>
          <w:rFonts w:hint="eastAsia" w:ascii="微软雅黑" w:hAnsi="微软雅黑" w:eastAsia="微软雅黑" w:cs="微软雅黑"/>
          <w:b/>
          <w:bCs/>
          <w:color w:val="FF0000"/>
          <w:sz w:val="24"/>
          <w:szCs w:val="24"/>
          <w:lang w:val="en-US" w:eastAsia="zh-CN"/>
        </w:rPr>
        <w:t>【橘子洲】</w:t>
      </w:r>
      <w:r>
        <w:rPr>
          <w:rFonts w:hint="eastAsia" w:ascii="微软雅黑" w:hAnsi="微软雅黑" w:eastAsia="微软雅黑" w:cs="微软雅黑"/>
          <w:sz w:val="24"/>
          <w:szCs w:val="24"/>
          <w:lang w:val="en-US" w:eastAsia="zh-CN"/>
        </w:rPr>
        <w:t>等市内景区游览。</w:t>
      </w:r>
    </w:p>
    <w:p w14:paraId="167C3393">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2A5F9F1">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1、长沙入住前请出示身份证并主动交纳房卡押金。若因长沙火车站附近交通受限，可能车不能到酒店门口，步行至酒店约5--10分钟，带来不便敬请见谅；</w:t>
      </w:r>
    </w:p>
    <w:p w14:paraId="171C7387">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2、接站人员提前在机场（高铁站）等候客人,请游客务必保持手机畅通。各地抵达航班时间有所差异，接机为滚动接机，会接待临近时间航班游客，若需等待（10分钟左右），敬请谅解！</w:t>
      </w:r>
    </w:p>
    <w:p w14:paraId="2B8A95AE">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3、散客拼团有一定的特殊性，由于客人交通方式不同，如遇航班、火车晚点，短时间的等待属于正常情况，由于客人原因造成未能赶到正常发班时间的，产生额外费用，客人请自行承担。</w:t>
      </w:r>
    </w:p>
    <w:p w14:paraId="32074849">
      <w:pPr>
        <w:rPr>
          <w:rFonts w:hint="eastAsia"/>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9F3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8B54A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D2</w:t>
            </w:r>
          </w:p>
        </w:tc>
        <w:tc>
          <w:tcPr>
            <w:tcW w:w="9861" w:type="dxa"/>
            <w:tcBorders>
              <w:tl2br w:val="nil"/>
              <w:tr2bl w:val="nil"/>
            </w:tcBorders>
            <w:shd w:val="clear" w:color="auto" w:fill="ED7D31" w:themeFill="accent2"/>
            <w:vAlign w:val="top"/>
          </w:tcPr>
          <w:p w14:paraId="031A39F6">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长沙/韶山/凤凰/灯光秀夜景                     餐：早中            住：凤凰</w:t>
            </w:r>
          </w:p>
        </w:tc>
      </w:tr>
    </w:tbl>
    <w:p w14:paraId="5081BE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早餐后，乘车前往红太阳升起的地方【</w:t>
      </w:r>
      <w:r>
        <w:rPr>
          <w:rFonts w:hint="eastAsia" w:ascii="微软雅黑" w:hAnsi="微软雅黑" w:eastAsia="微软雅黑" w:cs="微软雅黑"/>
          <w:b/>
          <w:bCs/>
          <w:color w:val="FF0000"/>
          <w:kern w:val="2"/>
          <w:sz w:val="24"/>
          <w:szCs w:val="24"/>
          <w:lang w:val="en-US" w:eastAsia="zh-CN" w:bidi="ar-SA"/>
        </w:rPr>
        <w:t>韶山</w:t>
      </w:r>
      <w:r>
        <w:rPr>
          <w:rFonts w:hint="eastAsia" w:ascii="微软雅黑" w:hAnsi="微软雅黑" w:eastAsia="微软雅黑" w:cs="微软雅黑"/>
          <w:kern w:val="2"/>
          <w:sz w:val="24"/>
          <w:szCs w:val="24"/>
          <w:lang w:val="en-US" w:eastAsia="zh-CN" w:bidi="ar-SA"/>
        </w:rPr>
        <w:t>】；参观【毛泽东</w:t>
      </w:r>
      <w:r>
        <w:rPr>
          <w:rFonts w:hint="eastAsia" w:ascii="微软雅黑" w:hAnsi="微软雅黑" w:eastAsia="微软雅黑" w:cs="微软雅黑"/>
          <w:b/>
          <w:bCs/>
          <w:color w:val="FF0000"/>
          <w:kern w:val="2"/>
          <w:sz w:val="24"/>
          <w:szCs w:val="24"/>
          <w:lang w:val="en-US" w:eastAsia="zh-CN" w:bidi="ar-SA"/>
        </w:rPr>
        <w:t>故居</w:t>
      </w:r>
      <w:r>
        <w:rPr>
          <w:rFonts w:hint="eastAsia" w:ascii="微软雅黑" w:hAnsi="微软雅黑" w:eastAsia="微软雅黑" w:cs="微软雅黑"/>
          <w:kern w:val="2"/>
          <w:sz w:val="24"/>
          <w:szCs w:val="24"/>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4"/>
          <w:szCs w:val="24"/>
          <w:lang w:val="en-US" w:eastAsia="zh-CN" w:bidi="ar-SA"/>
        </w:rPr>
        <w:t>铜像广场</w:t>
      </w:r>
      <w:r>
        <w:rPr>
          <w:rFonts w:hint="eastAsia" w:ascii="微软雅黑" w:hAnsi="微软雅黑" w:eastAsia="微软雅黑" w:cs="微软雅黑"/>
          <w:kern w:val="2"/>
          <w:sz w:val="24"/>
          <w:szCs w:val="24"/>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4"/>
          <w:szCs w:val="24"/>
          <w:lang w:val="en-US" w:eastAsia="zh-CN" w:bidi="ar-SA"/>
        </w:rPr>
        <w:t>凤凰古城</w:t>
      </w:r>
      <w:r>
        <w:rPr>
          <w:rFonts w:hint="eastAsia" w:ascii="微软雅黑" w:hAnsi="微软雅黑" w:eastAsia="微软雅黑" w:cs="微软雅黑"/>
          <w:kern w:val="2"/>
          <w:sz w:val="24"/>
          <w:szCs w:val="24"/>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4"/>
          <w:szCs w:val="24"/>
          <w:lang w:val="en-US" w:eastAsia="zh-CN" w:bidi="ar-SA"/>
        </w:rPr>
        <w:t>七重水幕灯光秀</w:t>
      </w:r>
      <w:r>
        <w:rPr>
          <w:rFonts w:hint="eastAsia" w:ascii="微软雅黑" w:hAnsi="微软雅黑" w:eastAsia="微软雅黑" w:cs="微软雅黑"/>
          <w:kern w:val="2"/>
          <w:sz w:val="24"/>
          <w:szCs w:val="24"/>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3185B9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3、此天坐车时间较长，请客人自备晕车药。 </w:t>
      </w:r>
    </w:p>
    <w:p w14:paraId="4F6774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5、2016 年 4 月 10 日开始，凤凰古城取消强制购买门票，客人可在古城自由参观，如遇政府临时性强制购买门票，客人须补买门票 128 元/人，费用自理。 </w:t>
      </w:r>
    </w:p>
    <w:p w14:paraId="1F11C9F0">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凤凰古城因交通管制，旅游车辆有时只能停在指定位置停车、需步行或乘座凤凰古城换乘车入住酒店。</w:t>
      </w:r>
    </w:p>
    <w:p w14:paraId="30214C6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447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401830">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D3</w:t>
            </w:r>
          </w:p>
        </w:tc>
        <w:tc>
          <w:tcPr>
            <w:tcW w:w="9861" w:type="dxa"/>
            <w:tcBorders>
              <w:tl2br w:val="nil"/>
              <w:tr2bl w:val="nil"/>
            </w:tcBorders>
            <w:shd w:val="clear" w:color="auto" w:fill="ED7D31" w:themeFill="accent2"/>
            <w:vAlign w:val="top"/>
          </w:tcPr>
          <w:p w14:paraId="477EEB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苗寨/天门山/天子山小镇                餐：早中晚              住：张家界</w:t>
            </w:r>
          </w:p>
        </w:tc>
      </w:tr>
    </w:tbl>
    <w:p w14:paraId="3C89744D">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w:t>
      </w:r>
      <w:r>
        <w:rPr>
          <w:rFonts w:hint="eastAsia" w:cs="微软雅黑"/>
          <w:sz w:val="24"/>
          <w:szCs w:val="24"/>
          <w:lang w:val="en-US" w:eastAsia="zh-CN"/>
        </w:rPr>
        <w:t>起后，</w:t>
      </w:r>
      <w:r>
        <w:rPr>
          <w:rFonts w:hint="eastAsia" w:ascii="微软雅黑" w:hAnsi="微软雅黑" w:eastAsia="微软雅黑" w:cs="微软雅黑"/>
          <w:sz w:val="24"/>
          <w:szCs w:val="24"/>
          <w:lang w:val="en-US" w:eastAsia="zh-CN"/>
        </w:rPr>
        <w:t>自行欣赏凤凰晨景（推荐时间为 06:30 分钟左右），</w:t>
      </w: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前往古丈县，游览湘西最大、最美丽、民俗风情最浓郁最古朴的【</w:t>
      </w:r>
      <w:r>
        <w:rPr>
          <w:rFonts w:hint="eastAsia" w:ascii="微软雅黑" w:hAnsi="微软雅黑" w:eastAsia="微软雅黑" w:cs="微软雅黑"/>
          <w:b/>
          <w:bCs/>
          <w:color w:val="FF0000"/>
          <w:sz w:val="24"/>
          <w:szCs w:val="24"/>
          <w:lang w:val="en-US" w:eastAsia="zh-CN"/>
        </w:rPr>
        <w:t>湘西苗寨</w:t>
      </w:r>
      <w:r>
        <w:rPr>
          <w:rFonts w:hint="eastAsia" w:ascii="微软雅黑" w:hAnsi="微软雅黑" w:eastAsia="微软雅黑" w:cs="微软雅黑"/>
          <w:sz w:val="24"/>
          <w:szCs w:val="24"/>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根据预约时间游有张家界“武陵之魂”美誉的5A景点新传奇，湘西神山</w:t>
      </w:r>
      <w:r>
        <w:rPr>
          <w:rFonts w:hint="eastAsia" w:ascii="微软雅黑" w:hAnsi="微软雅黑" w:eastAsia="微软雅黑" w:cs="微软雅黑"/>
          <w:b/>
          <w:bCs/>
          <w:color w:val="FF0000"/>
          <w:sz w:val="24"/>
          <w:szCs w:val="24"/>
          <w:lang w:val="en-US" w:eastAsia="zh-CN"/>
        </w:rPr>
        <w:t>【天门山国家森林公园】</w:t>
      </w:r>
      <w:r>
        <w:rPr>
          <w:rFonts w:hint="eastAsia" w:ascii="微软雅黑" w:hAnsi="微软雅黑" w:eastAsia="微软雅黑" w:cs="微软雅黑"/>
          <w:sz w:val="24"/>
          <w:szCs w:val="24"/>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4"/>
          <w:szCs w:val="24"/>
          <w:lang w:val="en-US" w:eastAsia="zh-CN"/>
        </w:rPr>
        <w:t>【玻璃栈道】</w:t>
      </w:r>
      <w:r>
        <w:rPr>
          <w:rFonts w:hint="eastAsia" w:ascii="微软雅黑" w:hAnsi="微软雅黑" w:eastAsia="微软雅黑" w:cs="微软雅黑"/>
          <w:sz w:val="24"/>
          <w:szCs w:val="24"/>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4"/>
          <w:szCs w:val="24"/>
          <w:lang w:val="en-US" w:eastAsia="zh-CN"/>
        </w:rPr>
        <w:t>【</w:t>
      </w:r>
      <w:bookmarkStart w:id="12" w:name="OLE_LINK25"/>
      <w:r>
        <w:rPr>
          <w:rFonts w:hint="eastAsia" w:ascii="微软雅黑" w:hAnsi="微软雅黑" w:eastAsia="微软雅黑" w:cs="微软雅黑"/>
          <w:b/>
          <w:bCs/>
          <w:color w:val="FF0000"/>
          <w:sz w:val="24"/>
          <w:szCs w:val="24"/>
          <w:lang w:val="en-US" w:eastAsia="zh-CN"/>
        </w:rPr>
        <w:t>通天大道</w:t>
      </w:r>
      <w:bookmarkEnd w:id="12"/>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4"/>
          <w:szCs w:val="24"/>
          <w:lang w:val="en-US" w:eastAsia="zh-CN"/>
        </w:rPr>
        <w:t>【天门洞开】</w:t>
      </w:r>
      <w:r>
        <w:rPr>
          <w:rFonts w:hint="eastAsia" w:ascii="微软雅黑" w:hAnsi="微软雅黑" w:eastAsia="微软雅黑" w:cs="微软雅黑"/>
          <w:sz w:val="24"/>
          <w:szCs w:val="24"/>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行程结束后，汽车前往张家界国家森林公园</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，在这里感受炊烟缭绕的乡村气息，老黄牛贪婪的啃食着田边小草，小鸭子在小溪里悠闲的嬉戏，还有一旁你追我赶、露着半屁股的毛孩子；观赏落日余晖、遥望浩瀚的星空。</w:t>
      </w:r>
    </w:p>
    <w:p w14:paraId="69CD3428">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第二天也可以自行起早观看日出，一刹那，这深红的.圆东西发出夺目的亮光，射的人眼睛发痛，它旁边的云也突然有了光彩。</w:t>
      </w:r>
    </w:p>
    <w:p w14:paraId="3BE96D20">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p>
    <w:p w14:paraId="20336D2F">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583A21E2">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1、游览参观顺序根据当天客流量，会做适当调整，但不减少景点。</w:t>
      </w:r>
    </w:p>
    <w:p w14:paraId="7DC47F0E">
      <w:pPr>
        <w:pStyle w:val="1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p w14:paraId="3F7BC2D0">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708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15BBABD8">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D4</w:t>
            </w:r>
          </w:p>
        </w:tc>
        <w:tc>
          <w:tcPr>
            <w:tcW w:w="9861" w:type="dxa"/>
            <w:tcBorders>
              <w:tl2br w:val="nil"/>
              <w:tr2bl w:val="nil"/>
            </w:tcBorders>
            <w:shd w:val="clear" w:color="auto" w:fill="ED7D31" w:themeFill="accent2"/>
            <w:vAlign w:val="top"/>
          </w:tcPr>
          <w:p w14:paraId="52B258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森林公园/袁家界/百龙电梯/金鞭溪/表演            餐：早晚     住：张家界</w:t>
            </w:r>
          </w:p>
        </w:tc>
      </w:tr>
    </w:tbl>
    <w:p w14:paraId="3791EC3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车赴享有世界美誉的《世界自然遗产》、中国第一个国家森林公园-</w:t>
      </w:r>
      <w:r>
        <w:rPr>
          <w:rFonts w:hint="eastAsia" w:ascii="微软雅黑" w:hAnsi="微软雅黑" w:eastAsia="微软雅黑" w:cs="微软雅黑"/>
          <w:b/>
          <w:bCs/>
          <w:color w:val="FF0000"/>
          <w:sz w:val="24"/>
          <w:szCs w:val="24"/>
          <w:lang w:val="en-US" w:eastAsia="zh-CN"/>
        </w:rPr>
        <w:t>【张家界国家森林公园】</w:t>
      </w:r>
      <w:r>
        <w:rPr>
          <w:rFonts w:hint="eastAsia" w:ascii="微软雅黑" w:hAnsi="微软雅黑" w:eastAsia="微软雅黑" w:cs="微软雅黑"/>
          <w:sz w:val="24"/>
          <w:szCs w:val="24"/>
          <w:lang w:val="en-US" w:eastAsia="zh-CN"/>
        </w:rPr>
        <w:t>。乘环保车直达山顶深度游览武陵源核心景区，</w:t>
      </w:r>
      <w:r>
        <w:rPr>
          <w:rFonts w:hint="eastAsia" w:cs="微软雅黑"/>
          <w:sz w:val="24"/>
          <w:szCs w:val="24"/>
          <w:lang w:val="en-US" w:eastAsia="zh-CN"/>
        </w:rPr>
        <w:t>游览</w:t>
      </w:r>
      <w:r>
        <w:rPr>
          <w:rFonts w:hint="eastAsia" w:ascii="微软雅黑" w:hAnsi="微软雅黑" w:eastAsia="微软雅黑" w:cs="微软雅黑"/>
          <w:sz w:val="24"/>
          <w:szCs w:val="24"/>
          <w:lang w:val="en-US" w:eastAsia="zh-CN"/>
        </w:rPr>
        <w:t>“鬼斧神工”之作的《阿凡达》外景拍摄地“哈利路亚山”</w:t>
      </w:r>
      <w:r>
        <w:rPr>
          <w:rFonts w:hint="eastAsia" w:ascii="微软雅黑" w:hAnsi="微软雅黑" w:eastAsia="微软雅黑" w:cs="微软雅黑"/>
          <w:b/>
          <w:bCs/>
          <w:color w:val="FF0000"/>
          <w:sz w:val="24"/>
          <w:szCs w:val="24"/>
          <w:lang w:val="en-US" w:eastAsia="zh-CN"/>
        </w:rPr>
        <w:t>【袁家界】</w:t>
      </w:r>
      <w:r>
        <w:rPr>
          <w:rFonts w:hint="eastAsia" w:ascii="微软雅黑" w:hAnsi="微软雅黑" w:eastAsia="微软雅黑" w:cs="微软雅黑"/>
          <w:sz w:val="24"/>
          <w:szCs w:val="24"/>
          <w:lang w:val="en-US" w:eastAsia="zh-CN"/>
        </w:rPr>
        <w:t>景区，看峰墙之绝，峰丛之秀，峰林之奇等。探寻影视阿凡达中的群山漂浮、星罗棋布的玄幻莫测世界;参观云雾飘绕、峰峦叠嶂，气势磅礴的</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迷魂台</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天下第一桥</w:t>
      </w:r>
      <w:r>
        <w:rPr>
          <w:rFonts w:hint="eastAsia" w:cs="微软雅黑"/>
          <w:sz w:val="24"/>
          <w:szCs w:val="24"/>
          <w:lang w:val="en-US" w:eastAsia="zh-CN"/>
        </w:rPr>
        <w:t>】</w:t>
      </w:r>
      <w:r>
        <w:rPr>
          <w:rFonts w:hint="eastAsia" w:ascii="微软雅黑" w:hAnsi="微软雅黑" w:eastAsia="微软雅黑" w:cs="微软雅黑"/>
          <w:sz w:val="24"/>
          <w:szCs w:val="24"/>
          <w:lang w:val="en-US" w:eastAsia="zh-CN"/>
        </w:rPr>
        <w:t>等空中绝景，</w:t>
      </w:r>
      <w:r>
        <w:rPr>
          <w:rFonts w:hint="eastAsia" w:ascii="微软雅黑" w:hAnsi="微软雅黑" w:eastAsia="微软雅黑" w:cs="微软雅黑"/>
          <w:b/>
          <w:bCs/>
          <w:color w:val="auto"/>
          <w:sz w:val="24"/>
          <w:szCs w:val="24"/>
          <w:lang w:val="en-US" w:eastAsia="zh-CN"/>
        </w:rPr>
        <w:t>乘世界第一梯-</w:t>
      </w:r>
      <w:r>
        <w:rPr>
          <w:rFonts w:hint="eastAsia" w:ascii="微软雅黑" w:hAnsi="微软雅黑" w:eastAsia="微软雅黑" w:cs="微软雅黑"/>
          <w:b/>
          <w:bCs/>
          <w:color w:val="FF0000"/>
          <w:sz w:val="24"/>
          <w:szCs w:val="24"/>
          <w:lang w:val="en-US" w:eastAsia="zh-CN"/>
        </w:rPr>
        <w:t>【百龙天梯】</w:t>
      </w:r>
      <w:r>
        <w:rPr>
          <w:rFonts w:hint="eastAsia" w:ascii="微软雅黑" w:hAnsi="微软雅黑" w:eastAsia="微软雅黑" w:cs="微软雅黑"/>
          <w:sz w:val="24"/>
          <w:szCs w:val="24"/>
          <w:lang w:val="en-US" w:eastAsia="zh-CN"/>
        </w:rPr>
        <w:t>（垂直高度326米、仅需88秒）下山：漫步张家界最美的峡谷---</w:t>
      </w:r>
      <w:r>
        <w:rPr>
          <w:rFonts w:hint="eastAsia" w:ascii="微软雅黑" w:hAnsi="微软雅黑" w:eastAsia="微软雅黑" w:cs="微软雅黑"/>
          <w:b/>
          <w:bCs/>
          <w:color w:val="FF0000"/>
          <w:sz w:val="24"/>
          <w:szCs w:val="24"/>
          <w:lang w:val="en-US" w:eastAsia="zh-CN"/>
        </w:rPr>
        <w:t>【金鞭溪】</w:t>
      </w:r>
      <w:r>
        <w:rPr>
          <w:rFonts w:hint="eastAsia" w:ascii="微软雅黑" w:hAnsi="微软雅黑" w:eastAsia="微软雅黑" w:cs="微软雅黑"/>
          <w:sz w:val="24"/>
          <w:szCs w:val="24"/>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31B3DB2F">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晚上观看本土民俗</w:t>
      </w:r>
      <w:r>
        <w:rPr>
          <w:rFonts w:hint="eastAsia" w:ascii="微软雅黑" w:hAnsi="微软雅黑" w:eastAsia="微软雅黑" w:cs="微软雅黑"/>
          <w:b w:val="0"/>
          <w:bCs w:val="0"/>
          <w:color w:val="auto"/>
          <w:sz w:val="24"/>
          <w:szCs w:val="24"/>
          <w:lang w:val="en-US" w:eastAsia="zh-CN"/>
        </w:rPr>
        <w:t>风情大戏</w:t>
      </w:r>
      <w:r>
        <w:rPr>
          <w:rFonts w:hint="eastAsia" w:ascii="微软雅黑" w:hAnsi="微软雅黑" w:eastAsia="微软雅黑" w:cs="微软雅黑"/>
          <w:b/>
          <w:bCs/>
          <w:color w:val="FF0000"/>
          <w:sz w:val="24"/>
          <w:szCs w:val="24"/>
          <w:lang w:val="en-US" w:eastAsia="zh-CN"/>
        </w:rPr>
        <w:t>【</w:t>
      </w:r>
      <w:r>
        <w:rPr>
          <w:rFonts w:hint="eastAsia" w:cs="微软雅黑"/>
          <w:b/>
          <w:bCs/>
          <w:color w:val="FF0000"/>
          <w:sz w:val="24"/>
          <w:szCs w:val="24"/>
          <w:lang w:val="en-US" w:eastAsia="zh-CN"/>
        </w:rPr>
        <w:t>民俗晚会</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p w14:paraId="28A920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p>
    <w:p w14:paraId="742054DA">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4CEF97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B5160CB">
      <w:pPr>
        <w:rPr>
          <w:rFonts w:hint="eastAsia"/>
          <w:lang w:val="en-US" w:eastAsia="zh-CN"/>
        </w:rPr>
      </w:pPr>
      <w:r>
        <w:rPr>
          <w:rFonts w:hint="eastAsia" w:ascii="微软雅黑" w:hAnsi="微软雅黑" w:eastAsia="微软雅黑" w:cs="微软雅黑"/>
          <w:sz w:val="21"/>
          <w:szCs w:val="21"/>
          <w:lang w:val="en-US" w:eastAsia="zh-CN"/>
        </w:rPr>
        <w:t>2、张家界以山为主，为方便在山区游览，请穿平跟鞋，建议不穿裙子，自带雨具、太阳帽、防蚊水等物品；</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922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6E0526E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D5</w:t>
            </w:r>
          </w:p>
        </w:tc>
        <w:tc>
          <w:tcPr>
            <w:tcW w:w="9861" w:type="dxa"/>
            <w:tcBorders>
              <w:tl2br w:val="nil"/>
              <w:tr2bl w:val="nil"/>
            </w:tcBorders>
            <w:shd w:val="clear" w:color="auto" w:fill="ED7D31" w:themeFill="accent2"/>
            <w:vAlign w:val="top"/>
          </w:tcPr>
          <w:p w14:paraId="14133DFB">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超市/土司城/长沙                       餐：早中        住：长沙</w:t>
            </w:r>
          </w:p>
        </w:tc>
      </w:tr>
    </w:tbl>
    <w:p w14:paraId="17C8ED4F">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早餐后，前往游览土家民族精粹和传统手工艺术展览中心—【</w:t>
      </w:r>
      <w:r>
        <w:rPr>
          <w:rFonts w:hint="eastAsia" w:ascii="微软雅黑" w:hAnsi="微软雅黑" w:eastAsia="微软雅黑" w:cs="微软雅黑"/>
          <w:b/>
          <w:bCs/>
          <w:color w:val="FF0000"/>
          <w:sz w:val="24"/>
          <w:szCs w:val="24"/>
          <w:lang w:val="en-US" w:eastAsia="zh-CN"/>
        </w:rPr>
        <w:t>印象张家界</w:t>
      </w:r>
      <w:r>
        <w:rPr>
          <w:rFonts w:hint="eastAsia" w:ascii="微软雅黑" w:hAnsi="微软雅黑" w:eastAsia="微软雅黑" w:cs="微软雅黑"/>
          <w:sz w:val="24"/>
          <w:szCs w:val="24"/>
          <w:lang w:val="en-US" w:eastAsia="zh-CN"/>
        </w:rPr>
        <w:t>】参观土家民族精粹和传统手工艺术展览中心该中心以涉及土家传统文化、张家界特色纯天然植物研究、张家界特色矿产岩石应用等领域。</w:t>
      </w:r>
    </w:p>
    <w:p w14:paraId="58B452E0">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游AAAA级景点【</w:t>
      </w:r>
      <w:r>
        <w:rPr>
          <w:rFonts w:hint="eastAsia" w:ascii="微软雅黑" w:hAnsi="微软雅黑" w:eastAsia="微软雅黑" w:cs="微软雅黑"/>
          <w:b/>
          <w:bCs/>
          <w:color w:val="FF0000"/>
          <w:sz w:val="24"/>
          <w:szCs w:val="24"/>
          <w:lang w:val="en-US" w:eastAsia="zh-CN"/>
        </w:rPr>
        <w:t>土司王宫</w:t>
      </w:r>
      <w:r>
        <w:rPr>
          <w:rFonts w:hint="eastAsia" w:ascii="微软雅黑" w:hAnsi="微软雅黑" w:eastAsia="微软雅黑" w:cs="微软雅黑"/>
          <w:sz w:val="24"/>
          <w:szCs w:val="24"/>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行程结束后，前往长沙，入住酒店休息。</w:t>
      </w:r>
    </w:p>
    <w:p w14:paraId="3CC073A2">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0456D3D">
      <w:pPr>
        <w:pStyle w:val="11"/>
        <w:keepNext w:val="0"/>
        <w:keepLines w:val="0"/>
        <w:pageBreakBefore w:val="0"/>
        <w:widowControl w:val="0"/>
        <w:numPr>
          <w:ilvl w:val="0"/>
          <w:numId w:val="2"/>
        </w:numPr>
        <w:kinsoku/>
        <w:wordWrap/>
        <w:overflowPunct/>
        <w:topLinePunct w:val="0"/>
        <w:autoSpaceDE/>
        <w:autoSpaceDN/>
        <w:bidi w:val="0"/>
        <w:adjustRightInd/>
        <w:snapToGrid/>
        <w:spacing w:after="0"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当天比较晚到达长沙，正常情况下长沙返程安排送23:00以后的返程交通，节假日建议安排次日交通。</w:t>
      </w:r>
    </w:p>
    <w:p w14:paraId="0E1D2931">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22BD7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044B98F5">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D6</w:t>
            </w:r>
          </w:p>
        </w:tc>
        <w:tc>
          <w:tcPr>
            <w:tcW w:w="9861" w:type="dxa"/>
            <w:tcBorders>
              <w:tl2br w:val="nil"/>
              <w:tr2bl w:val="nil"/>
            </w:tcBorders>
            <w:shd w:val="clear" w:color="auto" w:fill="ED7D31" w:themeFill="accent2"/>
            <w:vAlign w:val="top"/>
          </w:tcPr>
          <w:p w14:paraId="4E2EE40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长沙→返回温暖的家                    餐：早    </w:t>
            </w:r>
          </w:p>
        </w:tc>
      </w:tr>
    </w:tbl>
    <w:p w14:paraId="2BFAB5AC">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b/>
          <w:bCs/>
          <w:color w:val="FF0000"/>
          <w:sz w:val="24"/>
          <w:szCs w:val="24"/>
          <w:lang w:val="en-US" w:eastAsia="zh-CN"/>
        </w:rPr>
        <w:t>乘坐高铁或飞机返回温暖的家</w:t>
      </w:r>
      <w:r>
        <w:rPr>
          <w:rFonts w:hint="eastAsia" w:ascii="微软雅黑" w:hAnsi="微软雅黑" w:eastAsia="微软雅黑" w:cs="微软雅黑"/>
          <w:sz w:val="24"/>
          <w:szCs w:val="24"/>
          <w:lang w:val="en-US" w:eastAsia="zh-CN"/>
        </w:rPr>
        <w:t>！（也可根据您的返程大交通时间，继续长沙半自由行）一缕阳光，两丝清风，万里无云，风和日丽，希望本次旅行的回忆，成为您以后工作中永恒的心灵驿站！</w:t>
      </w:r>
    </w:p>
    <w:p w14:paraId="2245AFB5">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温馨提示：</w:t>
      </w:r>
      <w:r>
        <w:rPr>
          <w:rFonts w:hint="eastAsia" w:ascii="微软雅黑" w:hAnsi="微软雅黑" w:eastAsia="微软雅黑" w:cs="微软雅黑"/>
          <w:sz w:val="24"/>
          <w:szCs w:val="24"/>
          <w:lang w:val="en-US" w:eastAsia="zh-CN"/>
        </w:rPr>
        <w:t>今日返程，请检查好个人物品，不要遗漏酒店。——以上行程时间安排可能会因天气、路况等不可抗力因素——</w:t>
      </w:r>
    </w:p>
    <w:p w14:paraId="4F01529F">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——在不影响行程和接待标准前提下经全体游客协商同意后，进行游览顺序调整，敬请谅解！</w:t>
      </w:r>
    </w:p>
    <w:tbl>
      <w:tblPr>
        <w:tblStyle w:val="12"/>
        <w:tblW w:w="10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
        <w:gridCol w:w="1050"/>
        <w:gridCol w:w="9495"/>
        <w:gridCol w:w="151"/>
      </w:tblGrid>
      <w:tr w14:paraId="4B43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982" w:type="dxa"/>
            <w:gridSpan w:val="4"/>
            <w:tcBorders>
              <w:top w:val="single" w:color="FFFFFF" w:sz="12" w:space="0"/>
              <w:left w:val="single" w:color="FFFFFF" w:sz="2" w:space="0"/>
              <w:bottom w:val="nil"/>
              <w:right w:val="single" w:color="FFFFFF" w:sz="2" w:space="0"/>
            </w:tcBorders>
            <w:noWrap w:val="0"/>
            <w:vAlign w:val="center"/>
          </w:tcPr>
          <w:p w14:paraId="1E69530C">
            <w:pPr>
              <w:rPr>
                <w:rFonts w:hint="eastAsia" w:ascii="微软雅黑" w:hAnsi="微软雅黑" w:eastAsia="微软雅黑" w:cs="微软雅黑"/>
                <w:sz w:val="24"/>
                <w:szCs w:val="24"/>
              </w:rPr>
            </w:pPr>
          </w:p>
        </w:tc>
      </w:tr>
      <w:tr w14:paraId="2B77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45" w:type="dxa"/>
            <w:gridSpan w:val="2"/>
            <w:shd w:val="clear" w:color="auto" w:fill="ED7D31" w:themeFill="accent2"/>
            <w:noWrap w:val="0"/>
            <w:vAlign w:val="top"/>
          </w:tcPr>
          <w:p w14:paraId="78BE43CD">
            <w:pPr>
              <w:jc w:val="center"/>
              <w:rPr>
                <w:rFonts w:hint="eastAsia" w:ascii="微软雅黑" w:hAnsi="微软雅黑" w:eastAsia="微软雅黑" w:cs="微软雅黑"/>
                <w:sz w:val="24"/>
                <w:szCs w:val="24"/>
              </w:rPr>
            </w:pP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费用包含</w:t>
            </w:r>
          </w:p>
        </w:tc>
      </w:tr>
      <w:tr w14:paraId="35FE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0" w:type="dxa"/>
            <w:noWrap w:val="0"/>
            <w:vAlign w:val="center"/>
          </w:tcPr>
          <w:p w14:paraId="5ECEE8B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门票</w:t>
            </w:r>
          </w:p>
        </w:tc>
        <w:tc>
          <w:tcPr>
            <w:tcW w:w="9495" w:type="dxa"/>
            <w:noWrap w:val="0"/>
            <w:vAlign w:val="top"/>
          </w:tcPr>
          <w:p w14:paraId="124AE8A8">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行程中所列景点首道大门票；为旅行社协议价，无任何优免退费；</w:t>
            </w:r>
          </w:p>
        </w:tc>
      </w:tr>
      <w:tr w14:paraId="7904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2" w:hRule="atLeast"/>
          <w:jc w:val="center"/>
        </w:trPr>
        <w:tc>
          <w:tcPr>
            <w:tcW w:w="1050" w:type="dxa"/>
            <w:noWrap w:val="0"/>
            <w:vAlign w:val="center"/>
          </w:tcPr>
          <w:p w14:paraId="168AE1B2">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用车</w:t>
            </w:r>
          </w:p>
        </w:tc>
        <w:tc>
          <w:tcPr>
            <w:tcW w:w="9495" w:type="dxa"/>
            <w:noWrap w:val="0"/>
            <w:vAlign w:val="top"/>
          </w:tcPr>
          <w:p w14:paraId="1C784283">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精选豪华旅游车，确保旅途舒适性，再远路程也是一种享受</w:t>
            </w:r>
            <w:r>
              <w:rPr>
                <w:rFonts w:hint="eastAsia" w:ascii="微软雅黑" w:hAnsi="微软雅黑" w:eastAsia="微软雅黑" w:cs="微软雅黑"/>
                <w:sz w:val="24"/>
                <w:szCs w:val="24"/>
                <w:lang w:eastAsia="zh-CN"/>
              </w:rPr>
              <w:t>！</w:t>
            </w:r>
          </w:p>
        </w:tc>
      </w:tr>
      <w:tr w14:paraId="13E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74C3EE8C">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用餐</w:t>
            </w:r>
          </w:p>
        </w:tc>
        <w:tc>
          <w:tcPr>
            <w:tcW w:w="9495" w:type="dxa"/>
            <w:noWrap w:val="0"/>
            <w:vAlign w:val="top"/>
          </w:tcPr>
          <w:p w14:paraId="4A14E63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占床含</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+ 5</w:t>
            </w:r>
            <w:r>
              <w:rPr>
                <w:rFonts w:hint="eastAsia" w:ascii="微软雅黑" w:hAnsi="微软雅黑" w:eastAsia="微软雅黑" w:cs="微软雅黑"/>
                <w:sz w:val="24"/>
                <w:szCs w:val="24"/>
              </w:rPr>
              <w:t xml:space="preserve"> 正餐，正餐 </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 元/餐/人，十人每桌，九菜一汤，正餐不用不退费亦不作等价交换。特色餐除外（餐不用则不退），升级 3 个特色餐：韶山主席宴+</w:t>
            </w:r>
            <w:r>
              <w:rPr>
                <w:rFonts w:hint="eastAsia" w:ascii="微软雅黑" w:hAnsi="微软雅黑" w:eastAsia="微软雅黑" w:cs="微软雅黑"/>
                <w:sz w:val="24"/>
                <w:szCs w:val="24"/>
                <w:lang w:val="en-US" w:eastAsia="zh-CN"/>
              </w:rPr>
              <w:t>苗家宴</w:t>
            </w:r>
            <w:bookmarkStart w:id="19" w:name="_GoBack"/>
            <w:bookmarkEnd w:id="19"/>
            <w:r>
              <w:rPr>
                <w:rFonts w:hint="eastAsia" w:ascii="微软雅黑" w:hAnsi="微软雅黑" w:eastAsia="微软雅黑" w:cs="微软雅黑"/>
                <w:sz w:val="24"/>
                <w:szCs w:val="24"/>
              </w:rPr>
              <w:t>+土家三下锅</w:t>
            </w:r>
          </w:p>
        </w:tc>
      </w:tr>
      <w:tr w14:paraId="3959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57" w:hRule="atLeast"/>
          <w:jc w:val="center"/>
        </w:trPr>
        <w:tc>
          <w:tcPr>
            <w:tcW w:w="1050" w:type="dxa"/>
            <w:noWrap w:val="0"/>
            <w:vAlign w:val="center"/>
          </w:tcPr>
          <w:p w14:paraId="5C3C0996">
            <w:pPr>
              <w:jc w:val="center"/>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rPr>
              <w:t>住宿</w:t>
            </w:r>
          </w:p>
        </w:tc>
        <w:tc>
          <w:tcPr>
            <w:tcW w:w="9495" w:type="dxa"/>
            <w:noWrap w:val="0"/>
            <w:vAlign w:val="top"/>
          </w:tcPr>
          <w:p w14:paraId="33B18DDD">
            <w:pPr>
              <w:rPr>
                <w:rFonts w:hint="eastAsia" w:ascii="微软雅黑" w:hAnsi="微软雅黑" w:eastAsia="微软雅黑" w:cs="微软雅黑"/>
                <w:sz w:val="24"/>
                <w:szCs w:val="24"/>
                <w:lang w:val="en-US" w:eastAsia="zh-CN"/>
              </w:rPr>
            </w:pPr>
            <w:bookmarkStart w:id="13" w:name="OLE_LINK2"/>
            <w:r>
              <w:rPr>
                <w:rFonts w:hint="eastAsia" w:ascii="微软雅黑" w:hAnsi="微软雅黑" w:eastAsia="微软雅黑" w:cs="微软雅黑"/>
                <w:sz w:val="24"/>
                <w:szCs w:val="24"/>
              </w:rPr>
              <w:t>全程入住</w:t>
            </w:r>
            <w:r>
              <w:rPr>
                <w:rFonts w:hint="eastAsia" w:ascii="微软雅黑" w:hAnsi="微软雅黑" w:eastAsia="微软雅黑" w:cs="微软雅黑"/>
                <w:sz w:val="24"/>
                <w:szCs w:val="24"/>
                <w:lang w:val="en-US" w:eastAsia="zh-CN"/>
              </w:rPr>
              <w:t>商务型标准酒店，凤凰特色客栈</w:t>
            </w:r>
            <w:bookmarkEnd w:id="13"/>
            <w:r>
              <w:rPr>
                <w:rFonts w:hint="eastAsia" w:ascii="微软雅黑" w:hAnsi="微软雅黑" w:eastAsia="微软雅黑" w:cs="微软雅黑"/>
                <w:sz w:val="24"/>
                <w:szCs w:val="24"/>
                <w:lang w:val="en-US" w:eastAsia="zh-CN"/>
              </w:rPr>
              <w:t>（不含单房差），不提供自然单间</w:t>
            </w:r>
          </w:p>
        </w:tc>
      </w:tr>
      <w:tr w14:paraId="7CD7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30378C31">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购物</w:t>
            </w:r>
          </w:p>
        </w:tc>
        <w:tc>
          <w:tcPr>
            <w:tcW w:w="9495" w:type="dxa"/>
            <w:noWrap w:val="0"/>
            <w:vAlign w:val="top"/>
          </w:tcPr>
          <w:p w14:paraId="2F7848E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全程进 1 超市（超市不算店） </w:t>
            </w:r>
          </w:p>
          <w:p w14:paraId="28D93DB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超市不算购物店，自行购买，绝无强制，景区自营商店不属于旅行社安排购物店范畴内/ </w:t>
            </w:r>
          </w:p>
          <w:p w14:paraId="2ABB08BB">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不接受投诉</w:t>
            </w:r>
          </w:p>
        </w:tc>
      </w:tr>
      <w:tr w14:paraId="216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17" w:hRule="atLeast"/>
          <w:jc w:val="center"/>
        </w:trPr>
        <w:tc>
          <w:tcPr>
            <w:tcW w:w="1050" w:type="dxa"/>
            <w:noWrap w:val="0"/>
            <w:vAlign w:val="center"/>
          </w:tcPr>
          <w:p w14:paraId="4CA60687">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导游</w:t>
            </w:r>
          </w:p>
        </w:tc>
        <w:tc>
          <w:tcPr>
            <w:tcW w:w="9495" w:type="dxa"/>
            <w:noWrap w:val="0"/>
            <w:vAlign w:val="top"/>
          </w:tcPr>
          <w:p w14:paraId="53F697D4">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精选我社专业+幽默+内涵+耐心服务——优秀导游讲解，贴心细致管家式服务。</w:t>
            </w:r>
          </w:p>
        </w:tc>
      </w:tr>
      <w:tr w14:paraId="546B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89" w:hRule="atLeast"/>
          <w:jc w:val="center"/>
        </w:trPr>
        <w:tc>
          <w:tcPr>
            <w:tcW w:w="1050" w:type="dxa"/>
            <w:tcBorders>
              <w:bottom w:val="single" w:color="auto" w:sz="4" w:space="0"/>
            </w:tcBorders>
            <w:noWrap w:val="0"/>
            <w:vAlign w:val="center"/>
          </w:tcPr>
          <w:p w14:paraId="6944558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儿童</w:t>
            </w:r>
          </w:p>
        </w:tc>
        <w:tc>
          <w:tcPr>
            <w:tcW w:w="9495" w:type="dxa"/>
            <w:tcBorders>
              <w:bottom w:val="single" w:color="auto" w:sz="4" w:space="0"/>
            </w:tcBorders>
            <w:noWrap w:val="0"/>
            <w:vAlign w:val="center"/>
          </w:tcPr>
          <w:p w14:paraId="2F9A4C2C">
            <w:pPr>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1.2 米以下只含当地车位及餐费、产生其他费用自理。</w:t>
            </w:r>
          </w:p>
        </w:tc>
      </w:tr>
      <w:tr w14:paraId="0CED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90" w:hRule="atLeast"/>
          <w:jc w:val="center"/>
        </w:trPr>
        <w:tc>
          <w:tcPr>
            <w:tcW w:w="1050" w:type="dxa"/>
            <w:vMerge w:val="restart"/>
            <w:noWrap w:val="0"/>
            <w:vAlign w:val="center"/>
          </w:tcPr>
          <w:p w14:paraId="4A213D74">
            <w:pPr>
              <w:jc w:val="center"/>
              <w:rPr>
                <w:rFonts w:hint="eastAsia" w:ascii="微软雅黑" w:hAnsi="微软雅黑" w:eastAsia="微软雅黑" w:cs="微软雅黑"/>
                <w:b/>
                <w:bCs/>
                <w:color w:val="FF0000"/>
                <w:sz w:val="24"/>
                <w:szCs w:val="24"/>
              </w:rPr>
            </w:pPr>
          </w:p>
          <w:p w14:paraId="42754E97">
            <w:pPr>
              <w:jc w:val="center"/>
              <w:rPr>
                <w:rFonts w:hint="eastAsia" w:ascii="微软雅黑" w:hAnsi="微软雅黑" w:eastAsia="微软雅黑" w:cs="微软雅黑"/>
                <w:b/>
                <w:bCs/>
                <w:color w:val="FF0000"/>
                <w:sz w:val="24"/>
                <w:szCs w:val="24"/>
              </w:rPr>
            </w:pPr>
          </w:p>
          <w:p w14:paraId="7081A7B8">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参考</w:t>
            </w:r>
          </w:p>
          <w:p w14:paraId="1EE43356">
            <w:pPr>
              <w:jc w:val="center"/>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rPr>
              <w:t>酒店</w:t>
            </w:r>
          </w:p>
        </w:tc>
        <w:tc>
          <w:tcPr>
            <w:tcW w:w="9495" w:type="dxa"/>
            <w:tcBorders>
              <w:bottom w:val="single" w:color="auto" w:sz="4" w:space="0"/>
            </w:tcBorders>
            <w:noWrap w:val="0"/>
            <w:vAlign w:val="top"/>
          </w:tcPr>
          <w:p w14:paraId="26C61045">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长</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沙：</w:t>
            </w:r>
            <w:bookmarkStart w:id="14" w:name="OLE_LINK24"/>
            <w:r>
              <w:rPr>
                <w:rFonts w:hint="eastAsia" w:ascii="微软雅黑" w:hAnsi="微软雅黑" w:eastAsia="微软雅黑" w:cs="微软雅黑"/>
                <w:sz w:val="24"/>
                <w:szCs w:val="24"/>
                <w:lang w:val="en-US" w:eastAsia="zh-CN"/>
              </w:rPr>
              <w:t>君都云程</w:t>
            </w:r>
            <w:bookmarkEnd w:id="14"/>
            <w:r>
              <w:rPr>
                <w:rFonts w:hint="eastAsia" w:ascii="微软雅黑" w:hAnsi="微软雅黑" w:eastAsia="微软雅黑" w:cs="微软雅黑"/>
                <w:sz w:val="24"/>
                <w:szCs w:val="24"/>
                <w:lang w:val="en-US" w:eastAsia="zh-CN"/>
              </w:rPr>
              <w:t>/圣威思/君都云栖/菲尼斯卡/君都假日/楠庭酒店/丽日王朝酒店/汇和酒店/妮儿府/清橙酒店/维也纳/素柏云酒店/舜天/美聚/宜尚/雅轩汇利/你好/熙林国际/优识悦/美年酒店等同级</w:t>
            </w:r>
          </w:p>
        </w:tc>
      </w:tr>
      <w:tr w14:paraId="100B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73" w:hRule="atLeast"/>
          <w:jc w:val="center"/>
        </w:trPr>
        <w:tc>
          <w:tcPr>
            <w:tcW w:w="1050" w:type="dxa"/>
            <w:vMerge w:val="continue"/>
            <w:noWrap w:val="0"/>
            <w:vAlign w:val="top"/>
          </w:tcPr>
          <w:p w14:paraId="709A1D26">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515BAB0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凰：</w:t>
            </w:r>
            <w:bookmarkStart w:id="15" w:name="OLE_LINK20"/>
            <w:r>
              <w:rPr>
                <w:rFonts w:hint="eastAsia" w:ascii="微软雅黑" w:hAnsi="微软雅黑" w:eastAsia="微软雅黑" w:cs="微软雅黑"/>
                <w:sz w:val="24"/>
                <w:szCs w:val="24"/>
                <w:lang w:val="en-US" w:eastAsia="zh-CN"/>
              </w:rPr>
              <w:t>八角楼</w:t>
            </w:r>
            <w:bookmarkEnd w:id="15"/>
            <w:r>
              <w:rPr>
                <w:rFonts w:hint="eastAsia" w:ascii="微软雅黑" w:hAnsi="微软雅黑" w:eastAsia="微软雅黑" w:cs="微软雅黑"/>
                <w:sz w:val="24"/>
                <w:szCs w:val="24"/>
                <w:lang w:val="en-US" w:eastAsia="zh-CN"/>
              </w:rPr>
              <w:t>/</w:t>
            </w:r>
            <w:bookmarkStart w:id="16" w:name="OLE_LINK21"/>
            <w:r>
              <w:rPr>
                <w:rFonts w:hint="eastAsia" w:ascii="微软雅黑" w:hAnsi="微软雅黑" w:eastAsia="微软雅黑" w:cs="微软雅黑"/>
                <w:sz w:val="24"/>
                <w:szCs w:val="24"/>
                <w:lang w:val="en-US" w:eastAsia="zh-CN"/>
              </w:rPr>
              <w:t>栢景朗廷</w:t>
            </w:r>
            <w:bookmarkEnd w:id="16"/>
            <w:r>
              <w:rPr>
                <w:rFonts w:hint="eastAsia" w:ascii="微软雅黑" w:hAnsi="微软雅黑" w:eastAsia="微软雅黑" w:cs="微软雅黑"/>
                <w:sz w:val="24"/>
                <w:szCs w:val="24"/>
                <w:lang w:val="en-US" w:eastAsia="zh-CN"/>
              </w:rPr>
              <w:t>/嘉栖客栈/</w:t>
            </w:r>
            <w:bookmarkStart w:id="17" w:name="OLE_LINK22"/>
            <w:r>
              <w:rPr>
                <w:rFonts w:hint="eastAsia" w:ascii="微软雅黑" w:hAnsi="微软雅黑" w:eastAsia="微软雅黑" w:cs="微软雅黑"/>
                <w:sz w:val="24"/>
                <w:szCs w:val="24"/>
                <w:lang w:val="en-US" w:eastAsia="zh-CN"/>
              </w:rPr>
              <w:t>锦绣凤凰</w:t>
            </w:r>
            <w:bookmarkEnd w:id="17"/>
            <w:r>
              <w:rPr>
                <w:rFonts w:hint="eastAsia" w:ascii="微软雅黑" w:hAnsi="微软雅黑" w:eastAsia="微软雅黑" w:cs="微软雅黑"/>
                <w:sz w:val="24"/>
                <w:szCs w:val="24"/>
                <w:lang w:val="en-US" w:eastAsia="zh-CN"/>
              </w:rPr>
              <w:t>/</w:t>
            </w:r>
            <w:bookmarkStart w:id="18" w:name="OLE_LINK23"/>
            <w:r>
              <w:rPr>
                <w:rFonts w:hint="eastAsia" w:ascii="微软雅黑" w:hAnsi="微软雅黑" w:eastAsia="微软雅黑" w:cs="微软雅黑"/>
                <w:sz w:val="24"/>
                <w:szCs w:val="24"/>
                <w:lang w:val="en-US" w:eastAsia="zh-CN"/>
              </w:rPr>
              <w:t>凯宾酒店</w:t>
            </w:r>
            <w:bookmarkEnd w:id="18"/>
            <w:r>
              <w:rPr>
                <w:rFonts w:hint="eastAsia" w:ascii="微软雅黑" w:hAnsi="微软雅黑" w:eastAsia="微软雅黑" w:cs="微软雅黑"/>
                <w:sz w:val="24"/>
                <w:szCs w:val="24"/>
                <w:lang w:val="en-US" w:eastAsia="zh-CN"/>
              </w:rPr>
              <w:t>/卓睿酒店/河岸假日/芭堤雅/火凤/雨翠/等同级</w:t>
            </w:r>
          </w:p>
        </w:tc>
      </w:tr>
      <w:tr w14:paraId="0265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44" w:hRule="atLeast"/>
          <w:jc w:val="center"/>
        </w:trPr>
        <w:tc>
          <w:tcPr>
            <w:tcW w:w="1050" w:type="dxa"/>
            <w:vMerge w:val="continue"/>
            <w:noWrap w:val="0"/>
            <w:vAlign w:val="top"/>
          </w:tcPr>
          <w:p w14:paraId="15C168A0">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74F50479">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张家界山顶：听雨楼/画说武陵/溪涧小憩等同级；</w:t>
            </w:r>
          </w:p>
        </w:tc>
      </w:tr>
      <w:tr w14:paraId="5268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4" w:hRule="atLeast"/>
          <w:jc w:val="center"/>
        </w:trPr>
        <w:tc>
          <w:tcPr>
            <w:tcW w:w="1050" w:type="dxa"/>
            <w:vMerge w:val="continue"/>
            <w:noWrap w:val="0"/>
            <w:vAlign w:val="top"/>
          </w:tcPr>
          <w:p w14:paraId="4A5CCC94">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4D288E37">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武陵源：</w:t>
            </w:r>
            <w:r>
              <w:rPr>
                <w:rFonts w:hint="eastAsia" w:ascii="微软雅黑" w:hAnsi="微软雅黑" w:eastAsia="微软雅黑" w:cs="微软雅黑"/>
                <w:sz w:val="24"/>
                <w:szCs w:val="24"/>
                <w:lang w:val="en-US" w:eastAsia="zh-CN"/>
              </w:rPr>
              <w:t>百丈峡酒店/蛮好居/界上花涧堂度假客栈/圣多明哥/山间堂客栈/峰语轩客栈/洞溪居客栈/峰源山水/望山雅居/半塘/半月溪等同级</w:t>
            </w:r>
          </w:p>
        </w:tc>
      </w:tr>
      <w:tr w14:paraId="051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43" w:hRule="atLeast"/>
          <w:jc w:val="center"/>
        </w:trPr>
        <w:tc>
          <w:tcPr>
            <w:tcW w:w="10545" w:type="dxa"/>
            <w:gridSpan w:val="2"/>
            <w:tcBorders>
              <w:top w:val="single" w:color="auto" w:sz="4" w:space="0"/>
              <w:bottom w:val="single" w:color="auto" w:sz="4" w:space="0"/>
            </w:tcBorders>
            <w:noWrap w:val="0"/>
            <w:vAlign w:val="center"/>
          </w:tcPr>
          <w:p w14:paraId="2806E368">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FF"/>
                <w:sz w:val="24"/>
                <w:szCs w:val="24"/>
                <w:lang w:val="en-US" w:eastAsia="zh-CN"/>
              </w:rPr>
              <w:t>如因政府重大活动、大型会议或房满等，则安排同级其他酒店</w:t>
            </w:r>
          </w:p>
        </w:tc>
      </w:tr>
      <w:tr w14:paraId="3AB2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50A1D831">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14:paraId="6D5E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38822AF">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1、收客人数每组限2-8人（含8人），超过8-12人</w:t>
            </w:r>
            <w:r>
              <w:rPr>
                <w:rFonts w:hint="eastAsia" w:ascii="微软雅黑" w:hAnsi="微软雅黑" w:eastAsia="微软雅黑" w:cs="微软雅黑"/>
                <w:color w:val="FF0000"/>
                <w:spacing w:val="9"/>
                <w:sz w:val="21"/>
                <w:szCs w:val="21"/>
                <w:lang w:val="en-US" w:eastAsia="zh-CN"/>
              </w:rPr>
              <w:t>+200</w:t>
            </w:r>
            <w:r>
              <w:rPr>
                <w:rFonts w:hint="eastAsia" w:ascii="微软雅黑" w:hAnsi="微软雅黑" w:eastAsia="微软雅黑" w:cs="微软雅黑"/>
                <w:spacing w:val="9"/>
                <w:sz w:val="21"/>
                <w:szCs w:val="21"/>
                <w:lang w:val="en-US" w:eastAsia="zh-CN"/>
              </w:rPr>
              <w:t xml:space="preserve">  12人以上另议！</w:t>
            </w:r>
          </w:p>
          <w:p w14:paraId="49EF2F09">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2、儿童标准： 本行程指1.2米以下；含汽车车位，正餐半餐，导游服务费，保险，赠送酒店早餐；不占床位，不含门票；如果产生现付。</w:t>
            </w:r>
          </w:p>
          <w:p w14:paraId="1AADA0EE">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3、收客年龄为:26岁---75周岁（含75周岁），14周岁-18周岁+400/人，19岁-24岁</w:t>
            </w:r>
            <w:r>
              <w:rPr>
                <w:rFonts w:hint="eastAsia" w:ascii="微软雅黑" w:hAnsi="微软雅黑" w:eastAsia="微软雅黑" w:cs="微软雅黑"/>
                <w:color w:val="FF0000"/>
                <w:spacing w:val="9"/>
                <w:sz w:val="21"/>
                <w:szCs w:val="21"/>
                <w:lang w:val="en-US" w:eastAsia="zh-CN"/>
              </w:rPr>
              <w:t>+300元/人</w:t>
            </w:r>
            <w:r>
              <w:rPr>
                <w:rFonts w:hint="eastAsia" w:ascii="微软雅黑" w:hAnsi="微软雅黑" w:eastAsia="微软雅黑" w:cs="微软雅黑"/>
                <w:spacing w:val="9"/>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default"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b w:val="0"/>
                <w:bCs w:val="0"/>
                <w:color w:val="0000FF"/>
                <w:spacing w:val="9"/>
                <w:sz w:val="21"/>
                <w:szCs w:val="21"/>
                <w:lang w:val="en-US" w:eastAsia="zh-CN"/>
              </w:rPr>
            </w:pPr>
            <w:r>
              <w:rPr>
                <w:rFonts w:hint="eastAsia" w:ascii="微软雅黑" w:hAnsi="微软雅黑" w:eastAsia="微软雅黑" w:cs="微软雅黑"/>
                <w:spacing w:val="9"/>
                <w:sz w:val="21"/>
                <w:szCs w:val="21"/>
                <w:lang w:val="en-US" w:eastAsia="zh-CN"/>
              </w:rPr>
              <w:t>5、</w:t>
            </w:r>
            <w:r>
              <w:rPr>
                <w:rFonts w:hint="eastAsia" w:ascii="微软雅黑" w:hAnsi="微软雅黑" w:eastAsia="微软雅黑" w:cs="微软雅黑"/>
                <w:b w:val="0"/>
                <w:bCs w:val="0"/>
                <w:color w:val="0000FF"/>
                <w:spacing w:val="9"/>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before="121" w:line="320" w:lineRule="exact"/>
              <w:ind w:right="57"/>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7、若因客人自身原因导致不能正常走完行程或者提前离团，无任何退费，需另补+800元/人</w:t>
            </w:r>
          </w:p>
          <w:p w14:paraId="00AAAB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pacing w:val="9"/>
                <w:sz w:val="21"/>
                <w:szCs w:val="21"/>
                <w:lang w:val="en-US" w:eastAsia="zh-CN"/>
              </w:rPr>
              <w:t>8、所有景区均为实名预约；报名时请及时提供准确名单，以免造成不必要的损失；</w:t>
            </w:r>
          </w:p>
        </w:tc>
      </w:tr>
      <w:tr w14:paraId="30F9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6DCFB42D">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费用不含</w:t>
            </w:r>
          </w:p>
        </w:tc>
      </w:tr>
      <w:tr w14:paraId="7F80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3247631C">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1.旅游意外保险及航空保险，建议客人报名时提前购买</w:t>
            </w:r>
          </w:p>
        </w:tc>
      </w:tr>
      <w:tr w14:paraId="58C9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9C907AF">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2.非行程内约定包含的景区内交通费用；私人所产生的个人费用等；小童门票超过费用（1.2米以上）</w:t>
            </w:r>
          </w:p>
        </w:tc>
      </w:tr>
      <w:tr w14:paraId="67E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251D26D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3.由于不可抗力或者旅行社、履行辅助人已尽合理注意义务仍无法避免的事件，而需要变更行程时产生的费用（包括但不限于自然灾害、航班延误或取消、车辆故障、交通意外等）意外等。</w:t>
            </w:r>
          </w:p>
        </w:tc>
      </w:tr>
      <w:tr w14:paraId="335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5D1DF07">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4.退费说明：此行程为打包特价、所有特殊证件全程均无任何优惠/退费、不接受退费疑问投诉  </w:t>
            </w:r>
          </w:p>
        </w:tc>
      </w:tr>
      <w:tr w14:paraId="112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5822A25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5.1.2米以上--</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岁（含</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w:t>
            </w:r>
            <w:r>
              <w:rPr>
                <w:rFonts w:hint="eastAsia" w:ascii="微软雅黑" w:hAnsi="微软雅黑" w:eastAsia="微软雅黑" w:cs="微软雅黑"/>
                <w:sz w:val="24"/>
                <w:szCs w:val="24"/>
                <w:lang w:eastAsia="zh-CN"/>
              </w:rPr>
              <w:t>已满</w:t>
            </w:r>
            <w:r>
              <w:rPr>
                <w:rFonts w:hint="eastAsia" w:ascii="微软雅黑" w:hAnsi="微软雅黑" w:eastAsia="微软雅黑" w:cs="微软雅黑"/>
                <w:sz w:val="24"/>
                <w:szCs w:val="24"/>
              </w:rPr>
              <w:t>）不占床亦无退费</w:t>
            </w:r>
          </w:p>
        </w:tc>
      </w:tr>
      <w:tr w14:paraId="5A31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746B25F">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.自由活动期间交通费、餐费等私人一切消费；</w:t>
            </w:r>
          </w:p>
        </w:tc>
      </w:tr>
      <w:tr w14:paraId="3374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B1F17B">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酒店内洗衣、理发、电话、传真、收费电视、饮料、烟酒、小吃等个人消费；</w:t>
            </w:r>
          </w:p>
        </w:tc>
      </w:tr>
      <w:tr w14:paraId="7F60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5593BF0">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.不愿拼房所需要补的房差费用；</w:t>
            </w:r>
          </w:p>
        </w:tc>
      </w:tr>
      <w:tr w14:paraId="3484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F75C2F4">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.个人到旅游区的购物、娱乐等消费以及途中用餐的费用；</w:t>
            </w:r>
          </w:p>
        </w:tc>
      </w:tr>
      <w:tr w14:paraId="5BB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103CF3">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.因交通延误、取消等意外事件或不可抗力原因导致的额外费用，及个人所产生的费用等；</w:t>
            </w:r>
          </w:p>
        </w:tc>
      </w:tr>
      <w:tr w14:paraId="03F2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52B81B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.客人所在地往返于指定集合地点的交通费，如需要接送，费用另议；</w:t>
            </w:r>
          </w:p>
        </w:tc>
      </w:tr>
      <w:tr w14:paraId="770F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4EF4605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.个人的旅游意外保险（建议旅游者自行购买个人意外险）；</w:t>
            </w:r>
          </w:p>
        </w:tc>
      </w:tr>
      <w:tr w14:paraId="2CC7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9DCFB3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.旅游者因个人原因无法抵达我社指定的集合地点，造成的后果自行承担；</w:t>
            </w:r>
          </w:p>
        </w:tc>
      </w:tr>
    </w:tbl>
    <w:p w14:paraId="39337078">
      <w:pPr>
        <w:keepNext w:val="0"/>
        <w:keepLines w:val="0"/>
        <w:pageBreakBefore w:val="0"/>
        <w:widowControl w:val="0"/>
        <w:kinsoku/>
        <w:wordWrap/>
        <w:overflowPunct/>
        <w:topLinePunct w:val="0"/>
        <w:autoSpaceDE/>
        <w:autoSpaceDN/>
        <w:bidi w:val="0"/>
        <w:adjustRightInd/>
        <w:snapToGrid/>
        <w:spacing w:line="500" w:lineRule="exact"/>
        <w:ind w:firstLine="280" w:firstLineChars="100"/>
        <w:textAlignment w:val="auto"/>
        <w:rPr>
          <w:rFonts w:hint="eastAsia" w:ascii="微软雅黑" w:hAnsi="微软雅黑" w:eastAsia="微软雅黑" w:cs="微软雅黑"/>
          <w:b/>
          <w:bCs/>
          <w:color w:val="FF0000"/>
          <w:sz w:val="28"/>
          <w:szCs w:val="28"/>
        </w:rPr>
      </w:pPr>
    </w:p>
    <w:p w14:paraId="5A381011">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center"/>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★★★温馨提示★★★</w:t>
      </w:r>
    </w:p>
    <w:p w14:paraId="725EFA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 游客应确保身体健康，保证自身条件能完成行程；未满2周岁或年满7</w:t>
      </w:r>
      <w:r>
        <w:rPr>
          <w:rFonts w:hint="eastAsia" w:ascii="微软雅黑" w:hAnsi="微软雅黑" w:eastAsia="微软雅黑" w:cs="微软雅黑"/>
          <w:lang w:val="en-US" w:eastAsia="zh-CN"/>
        </w:rPr>
        <w:t>0</w:t>
      </w:r>
      <w:r>
        <w:rPr>
          <w:rFonts w:hint="eastAsia" w:ascii="微软雅黑" w:hAnsi="微软雅黑" w:eastAsia="微软雅黑" w:cs="微软雅黑"/>
        </w:rPr>
        <w:t>周岁的，有心肺脑血管病听视力障碍的，不宜长途旅行的，既有病史和身体残障的，均不适合参加；任何隐瞒造成后果由旅游者自行承担。</w:t>
      </w:r>
    </w:p>
    <w:p w14:paraId="76BC2C4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2、 景区实行实名制订票，刷身份证进入景区游览，并于行程中随身携带，遗忘遗失等造成的无法游览，无法办理入住酒店等损失由旅游者自行承担。</w:t>
      </w:r>
    </w:p>
    <w:p w14:paraId="7A73B9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50745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26D637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0FFEB5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6、 沿途停留点均有旅游纪念品，纪念照片，土特产出售，非我社提供，特别是私人小贩售卖，更不在我社控制范围，如有兴趣，请旅游者自行甄别，如有购买为其个人行为，任何后果由旅游者自行承担。</w:t>
      </w:r>
    </w:p>
    <w:p w14:paraId="3219C0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7、 请尊重当地少数民族的生活和信仰，避免与当地居民发生冲突；为安全考虑，晚间及单独不宜自行外出。</w:t>
      </w:r>
    </w:p>
    <w:p w14:paraId="350B56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8、 因不可抗力，造成滞留的，我社将协助安排，因此增加的费用由旅游者自行承担。</w:t>
      </w:r>
    </w:p>
    <w:p w14:paraId="2A0732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9、 行程中未经协商的擅自离团，视同旅游者违约，未完成部分将被视为自行放弃，我社不再退费，并不予承担旅游者由此产生的额外费用。离团后所发生的安全问题，与旅行社无关。</w:t>
      </w:r>
    </w:p>
    <w:p w14:paraId="68E042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10、行程过程中我社已为旅游者代买保险，如行程过程中旅游者发生意外人身安全事故，我社将协助旅游者向保险公司申请保险服务，具体赔付金额以保险公司保单为准。</w:t>
      </w:r>
    </w:p>
    <w:p w14:paraId="641C48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t>、乘车过程中请不要随便走动；</w:t>
      </w:r>
    </w:p>
    <w:p w14:paraId="3638B9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、登山时请“观景不走路，走路不观景”注意安全；</w:t>
      </w:r>
    </w:p>
    <w:p w14:paraId="42D70E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、祝您有一次美好的旅程，为您的人生添彩！</w:t>
      </w:r>
    </w:p>
    <w:p w14:paraId="451E18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、在不减少客人行程景点的情况下，导游有权调配所含景点的先后顺序</w:t>
      </w:r>
    </w:p>
    <w:p w14:paraId="101F8B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5</w:t>
      </w:r>
      <w:r>
        <w:rPr>
          <w:rFonts w:hint="eastAsia" w:ascii="微软雅黑" w:hAnsi="微软雅黑" w:eastAsia="微软雅黑" w:cs="微软雅黑"/>
        </w:rPr>
        <w:t>、酒店时请出示身份证并主动交纳房卡压金（退房时退押金）；</w:t>
      </w:r>
    </w:p>
    <w:p w14:paraId="51195C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5AC114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F1C05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18</w:t>
      </w:r>
      <w:r>
        <w:rPr>
          <w:rFonts w:hint="eastAsia" w:ascii="微软雅黑" w:hAnsi="微软雅黑" w:eastAsia="微软雅黑" w:cs="微软雅黑"/>
        </w:rPr>
        <w:t>、自2009年开始，湖南省境内提出建设蓝天碧水工程，提倡节能环保，部分境内酒店中可能不提供免费的一次性用品，请自备。</w:t>
      </w:r>
    </w:p>
    <w:p w14:paraId="501504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19</w:t>
      </w:r>
      <w:r>
        <w:rPr>
          <w:rFonts w:hint="eastAsia" w:ascii="微软雅黑" w:hAnsi="微软雅黑" w:eastAsia="微软雅黑" w:cs="微软雅黑"/>
        </w:rPr>
        <w:t>、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848207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w:t>
      </w:r>
      <w:r>
        <w:rPr>
          <w:rFonts w:hint="eastAsia" w:ascii="微软雅黑" w:hAnsi="微软雅黑" w:eastAsia="微软雅黑" w:cs="微软雅黑"/>
        </w:rPr>
        <w:t>、因本社接待能力有限，恕无法接待年满75岁以上老人及孕妇。</w:t>
      </w:r>
    </w:p>
    <w:p w14:paraId="46CF8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【接待质量】我社接待质量是以传真确认件的约定及客人在当地所签的意见表为准，如游客在途中未提出异议则视为满意返程后再提异议，请谅解我社不予处理，请委托方提醒客人认真填写意见反馈表。</w:t>
      </w:r>
    </w:p>
    <w:p w14:paraId="39E2AF70">
      <w:pPr>
        <w:pStyle w:val="11"/>
        <w:rPr>
          <w:rFonts w:hint="eastAsia"/>
        </w:rPr>
      </w:pPr>
    </w:p>
    <w:p w14:paraId="531D7BAB">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sz w:val="21"/>
          <w:szCs w:val="21"/>
          <w:lang w:val="en-US" w:eastAsia="zh-CN"/>
        </w:rPr>
      </w:pPr>
    </w:p>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modern"/>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0167">
    <w:pPr>
      <w:pStyle w:val="8"/>
      <w:tabs>
        <w:tab w:val="left" w:pos="4597"/>
        <w:tab w:val="clear" w:pos="4153"/>
      </w:tabs>
      <w:rPr>
        <w:rFonts w:hint="eastAsia" w:eastAsiaTheme="minor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C048">
    <w:pPr>
      <w:pStyle w:val="9"/>
      <w:pBdr>
        <w:bottom w:val="none" w:color="auto" w:sz="0" w:space="0"/>
      </w:pBdr>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5CE60"/>
    <w:multiLevelType w:val="singleLevel"/>
    <w:tmpl w:val="BD35CE60"/>
    <w:lvl w:ilvl="0" w:tentative="0">
      <w:start w:val="1"/>
      <w:numFmt w:val="decimal"/>
      <w:suff w:val="nothing"/>
      <w:lvlText w:val="%1、"/>
      <w:lvlJc w:val="left"/>
    </w:lvl>
  </w:abstractNum>
  <w:abstractNum w:abstractNumId="1">
    <w:nsid w:val="5FD8AE09"/>
    <w:multiLevelType w:val="singleLevel"/>
    <w:tmpl w:val="5FD8AE09"/>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xZGI4ODJhZjhlYmIxNTZhNDgxMDAxNDBlNzAyMjcifQ=="/>
  </w:docVars>
  <w:rsids>
    <w:rsidRoot w:val="00697241"/>
    <w:rsid w:val="000052AF"/>
    <w:rsid w:val="0002445F"/>
    <w:rsid w:val="000563CD"/>
    <w:rsid w:val="000A4B76"/>
    <w:rsid w:val="0017291A"/>
    <w:rsid w:val="001916EB"/>
    <w:rsid w:val="001F5746"/>
    <w:rsid w:val="002030A3"/>
    <w:rsid w:val="0026272C"/>
    <w:rsid w:val="00277472"/>
    <w:rsid w:val="002D56FB"/>
    <w:rsid w:val="00463BE1"/>
    <w:rsid w:val="005747A5"/>
    <w:rsid w:val="00582C1D"/>
    <w:rsid w:val="005C1147"/>
    <w:rsid w:val="00697241"/>
    <w:rsid w:val="006D2830"/>
    <w:rsid w:val="006E5B8E"/>
    <w:rsid w:val="00722936"/>
    <w:rsid w:val="007D4595"/>
    <w:rsid w:val="008466D0"/>
    <w:rsid w:val="008D71FB"/>
    <w:rsid w:val="00944AC3"/>
    <w:rsid w:val="009515B1"/>
    <w:rsid w:val="00B172B3"/>
    <w:rsid w:val="00B42BE1"/>
    <w:rsid w:val="00BC06D8"/>
    <w:rsid w:val="00BF5ADD"/>
    <w:rsid w:val="00C3354B"/>
    <w:rsid w:val="00EA2C4A"/>
    <w:rsid w:val="00F02DF2"/>
    <w:rsid w:val="017100D1"/>
    <w:rsid w:val="03CE13CD"/>
    <w:rsid w:val="05385465"/>
    <w:rsid w:val="0A6E18FD"/>
    <w:rsid w:val="0B703BE7"/>
    <w:rsid w:val="0BE05974"/>
    <w:rsid w:val="0D0B2E73"/>
    <w:rsid w:val="0E464B2A"/>
    <w:rsid w:val="10605F37"/>
    <w:rsid w:val="11AB0CE1"/>
    <w:rsid w:val="1B746016"/>
    <w:rsid w:val="20641CD5"/>
    <w:rsid w:val="23E629DD"/>
    <w:rsid w:val="2B1B2671"/>
    <w:rsid w:val="2C89167F"/>
    <w:rsid w:val="2D684388"/>
    <w:rsid w:val="3020630A"/>
    <w:rsid w:val="339F1EAE"/>
    <w:rsid w:val="377C1015"/>
    <w:rsid w:val="379F3E73"/>
    <w:rsid w:val="39F13F22"/>
    <w:rsid w:val="3AD91D1C"/>
    <w:rsid w:val="3B6E40D9"/>
    <w:rsid w:val="3C0000E9"/>
    <w:rsid w:val="3EEC035E"/>
    <w:rsid w:val="40FD4879"/>
    <w:rsid w:val="43541FD9"/>
    <w:rsid w:val="43C42339"/>
    <w:rsid w:val="448043C7"/>
    <w:rsid w:val="46970EDE"/>
    <w:rsid w:val="46BD6B9F"/>
    <w:rsid w:val="486427D0"/>
    <w:rsid w:val="48C000EE"/>
    <w:rsid w:val="4C902584"/>
    <w:rsid w:val="524E0311"/>
    <w:rsid w:val="533B5DF8"/>
    <w:rsid w:val="547275D0"/>
    <w:rsid w:val="57081D33"/>
    <w:rsid w:val="57441B28"/>
    <w:rsid w:val="58481CE4"/>
    <w:rsid w:val="58D945CF"/>
    <w:rsid w:val="59656880"/>
    <w:rsid w:val="5EBF5CD3"/>
    <w:rsid w:val="5F9524D2"/>
    <w:rsid w:val="612D3C7B"/>
    <w:rsid w:val="62A43265"/>
    <w:rsid w:val="667F68D5"/>
    <w:rsid w:val="6AFC3DA1"/>
    <w:rsid w:val="70655672"/>
    <w:rsid w:val="76C92DEE"/>
    <w:rsid w:val="7B4D4699"/>
    <w:rsid w:val="7E474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9"/>
    <w:pPr>
      <w:keepNext/>
      <w:keepLines/>
      <w:spacing w:before="340" w:after="330" w:line="576" w:lineRule="auto"/>
      <w:outlineLvl w:val="0"/>
    </w:pPr>
    <w:rPr>
      <w:rFonts w:ascii="Calibri" w:hAnsi="Calibri" w:eastAsia="宋体" w:cs="Calibri"/>
      <w:b/>
      <w:kern w:val="44"/>
      <w:sz w:val="44"/>
      <w:szCs w:val="44"/>
    </w:rPr>
  </w:style>
  <w:style w:type="paragraph" w:styleId="3">
    <w:name w:val="heading 2"/>
    <w:basedOn w:val="1"/>
    <w:next w:val="1"/>
    <w:link w:val="25"/>
    <w:qFormat/>
    <w:uiPriority w:val="99"/>
    <w:pPr>
      <w:keepNext/>
      <w:keepLines/>
      <w:spacing w:before="260" w:after="260" w:line="410" w:lineRule="auto"/>
      <w:outlineLvl w:val="1"/>
    </w:pPr>
    <w:rPr>
      <w:rFonts w:ascii="Arial" w:hAnsi="Arial" w:eastAsia="黑体" w:cs="Arial"/>
      <w:b/>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ind w:firstLine="420" w:firstLineChars="200"/>
    </w:pPr>
    <w:rPr>
      <w:rFonts w:ascii="Times New Roman" w:hAnsi="Times New Roman" w:eastAsia="宋体" w:cs="Times New Roman"/>
      <w:szCs w:val="21"/>
    </w:rPr>
  </w:style>
  <w:style w:type="paragraph" w:styleId="5">
    <w:name w:val="Body Text"/>
    <w:basedOn w:val="1"/>
    <w:link w:val="19"/>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4"/>
      <w:szCs w:val="24"/>
      <w:lang w:eastAsia="en-US"/>
    </w:rPr>
  </w:style>
  <w:style w:type="paragraph" w:styleId="6">
    <w:name w:val="Body Text Indent"/>
    <w:basedOn w:val="1"/>
    <w:link w:val="22"/>
    <w:semiHidden/>
    <w:unhideWhenUsed/>
    <w:qFormat/>
    <w:uiPriority w:val="99"/>
    <w:pPr>
      <w:spacing w:after="120"/>
      <w:ind w:left="420" w:leftChars="200"/>
    </w:pPr>
  </w:style>
  <w:style w:type="paragraph" w:styleId="7">
    <w:name w:val="Plain Text"/>
    <w:basedOn w:val="1"/>
    <w:link w:val="28"/>
    <w:semiHidden/>
    <w:unhideWhenUsed/>
    <w:qFormat/>
    <w:uiPriority w:val="99"/>
    <w:rPr>
      <w:rFonts w:ascii="宋体" w:hAnsi="Courier New" w:eastAsia="宋体" w:cs="宋体"/>
      <w:szCs w:val="21"/>
    </w:rPr>
  </w:style>
  <w:style w:type="paragraph" w:styleId="8">
    <w:name w:val="footer"/>
    <w:basedOn w:val="1"/>
    <w:link w:val="18"/>
    <w:unhideWhenUsed/>
    <w:qFormat/>
    <w:uiPriority w:val="0"/>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kinsoku w:val="0"/>
      <w:autoSpaceDE w:val="0"/>
      <w:autoSpaceDN w:val="0"/>
      <w:adjustRightInd w:val="0"/>
      <w:snapToGrid w:val="0"/>
      <w:spacing w:beforeAutospacing="1" w:afterAutospacing="1"/>
      <w:jc w:val="left"/>
      <w:textAlignment w:val="baseline"/>
    </w:pPr>
    <w:rPr>
      <w:rFonts w:ascii="Arial" w:hAnsi="Arial" w:eastAsia="Arial" w:cs="Times New Roman"/>
      <w:snapToGrid w:val="0"/>
      <w:color w:val="000000"/>
      <w:kern w:val="0"/>
      <w:sz w:val="24"/>
      <w:szCs w:val="21"/>
    </w:rPr>
  </w:style>
  <w:style w:type="paragraph" w:styleId="11">
    <w:name w:val="Body Text First Indent 2"/>
    <w:basedOn w:val="6"/>
    <w:link w:val="23"/>
    <w:semiHidden/>
    <w:unhideWhenUsed/>
    <w:qFormat/>
    <w:uiPriority w:val="99"/>
    <w:pPr>
      <w:ind w:firstLine="420" w:firstLineChars="20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Hyperlink"/>
    <w:basedOn w:val="14"/>
    <w:qFormat/>
    <w:uiPriority w:val="0"/>
    <w:rPr>
      <w:color w:val="0000FF"/>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0"/>
    <w:rPr>
      <w:sz w:val="18"/>
      <w:szCs w:val="18"/>
    </w:rPr>
  </w:style>
  <w:style w:type="character" w:customStyle="1" w:styleId="19">
    <w:name w:val="正文文本 Char"/>
    <w:basedOn w:val="14"/>
    <w:link w:val="5"/>
    <w:semiHidden/>
    <w:qFormat/>
    <w:uiPriority w:val="0"/>
    <w:rPr>
      <w:rFonts w:ascii="微软雅黑" w:hAnsi="微软雅黑" w:eastAsia="微软雅黑" w:cs="微软雅黑"/>
      <w:snapToGrid w:val="0"/>
      <w:color w:val="000000"/>
      <w:kern w:val="0"/>
      <w:sz w:val="24"/>
      <w:szCs w:val="24"/>
      <w:lang w:eastAsia="en-US"/>
    </w:rPr>
  </w:style>
  <w:style w:type="table" w:customStyle="1" w:styleId="20">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Microsoft JhengHei" w:hAnsi="Microsoft JhengHei" w:eastAsia="Microsoft JhengHei" w:cs="Microsoft JhengHei"/>
      <w:snapToGrid w:val="0"/>
      <w:color w:val="000000"/>
      <w:kern w:val="0"/>
      <w:sz w:val="28"/>
      <w:szCs w:val="28"/>
      <w:lang w:eastAsia="en-US"/>
    </w:rPr>
  </w:style>
  <w:style w:type="character" w:customStyle="1" w:styleId="22">
    <w:name w:val="正文文本缩进 Char"/>
    <w:basedOn w:val="14"/>
    <w:link w:val="6"/>
    <w:semiHidden/>
    <w:qFormat/>
    <w:uiPriority w:val="99"/>
  </w:style>
  <w:style w:type="character" w:customStyle="1" w:styleId="23">
    <w:name w:val="正文首行缩进 2 Char"/>
    <w:basedOn w:val="22"/>
    <w:link w:val="11"/>
    <w:semiHidden/>
    <w:qFormat/>
    <w:uiPriority w:val="99"/>
  </w:style>
  <w:style w:type="character" w:customStyle="1" w:styleId="24">
    <w:name w:val="标题 1 Char"/>
    <w:basedOn w:val="14"/>
    <w:link w:val="2"/>
    <w:qFormat/>
    <w:uiPriority w:val="99"/>
    <w:rPr>
      <w:rFonts w:ascii="Calibri" w:hAnsi="Calibri" w:eastAsia="宋体" w:cs="Calibri"/>
      <w:b/>
      <w:kern w:val="44"/>
      <w:sz w:val="44"/>
      <w:szCs w:val="44"/>
    </w:rPr>
  </w:style>
  <w:style w:type="character" w:customStyle="1" w:styleId="25">
    <w:name w:val="标题 2 Char"/>
    <w:basedOn w:val="14"/>
    <w:link w:val="3"/>
    <w:qFormat/>
    <w:uiPriority w:val="99"/>
    <w:rPr>
      <w:rFonts w:ascii="Arial" w:hAnsi="Arial" w:eastAsia="黑体" w:cs="Arial"/>
      <w:b/>
      <w:sz w:val="32"/>
      <w:szCs w:val="32"/>
    </w:rPr>
  </w:style>
  <w:style w:type="paragraph" w:styleId="26">
    <w:name w:val="List Paragraph"/>
    <w:basedOn w:val="1"/>
    <w:qFormat/>
    <w:uiPriority w:val="99"/>
    <w:pPr>
      <w:ind w:firstLine="420" w:firstLineChars="200"/>
    </w:pPr>
    <w:rPr>
      <w:rFonts w:ascii="Calibri" w:hAnsi="Calibri" w:eastAsia="宋体" w:cs="Calibri"/>
      <w:szCs w:val="21"/>
    </w:rPr>
  </w:style>
  <w:style w:type="paragraph" w:customStyle="1" w:styleId="27">
    <w:name w:val="Table Paragraph"/>
    <w:basedOn w:val="1"/>
    <w:qFormat/>
    <w:uiPriority w:val="0"/>
    <w:pPr>
      <w:spacing w:before="100" w:beforeAutospacing="1" w:after="100" w:afterAutospacing="1"/>
      <w:ind w:left="107"/>
    </w:pPr>
    <w:rPr>
      <w:rFonts w:ascii="微软雅黑" w:hAnsi="微软雅黑" w:eastAsia="微软雅黑" w:cs="宋体"/>
      <w:szCs w:val="21"/>
    </w:rPr>
  </w:style>
  <w:style w:type="character" w:customStyle="1" w:styleId="28">
    <w:name w:val="纯文本 Char"/>
    <w:basedOn w:val="14"/>
    <w:link w:val="7"/>
    <w:semiHidden/>
    <w:qFormat/>
    <w:uiPriority w:val="99"/>
    <w:rPr>
      <w:rFonts w:ascii="宋体" w:hAnsi="Courier New" w:eastAsia="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15</Pages>
  <Words>6680</Words>
  <Characters>6838</Characters>
  <Lines>62</Lines>
  <Paragraphs>17</Paragraphs>
  <TotalTime>0</TotalTime>
  <ScaleCrop>false</ScaleCrop>
  <LinksUpToDate>false</LinksUpToDate>
  <CharactersWithSpaces>7069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2025-03-04T14:38:00Z</dcterms:created>
  <dc:creator>User</dc:creator>
  <cp:lastModifiedBy>邓琇尹</cp:lastModifiedBy>
  <dcterms:modified xsi:type="dcterms:W3CDTF">2025-09-06T23:44:22Z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eyJoZGlkIjoiMjZkNjAxZjkxYTkwMmE5NDM2MzRhZmQzZDZmYTVkMzQiLCJ1c2VySWQiOiIyODEyNzY2NDcifQ==</vt:lpwstr>
  </property>
  <property fmtid="{D5CDD505-2E9C-101B-9397-08002B2CF9AE}" pid="3" name="KSOProductBuildVer">
    <vt:lpwstr>2052-12.1.0.22529</vt:lpwstr>
  </property>
  <property fmtid="{D5CDD505-2E9C-101B-9397-08002B2CF9AE}" pid="4" name="ICV">
    <vt:lpwstr>95FF8C09FCC24F4BBF7721826450E3F6_13</vt:lpwstr>
  </property>
</Properties>
</file>