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0D8D174A">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7559675" cy="10692130"/>
            <wp:effectExtent l="0" t="0" r="3175" b="13970"/>
            <wp:wrapTight wrapText="bothSides">
              <wp:wrapPolygon>
                <wp:start x="0" y="0"/>
                <wp:lineTo x="0" y="21551"/>
                <wp:lineTo x="21555" y="21551"/>
                <wp:lineTo x="21555" y="0"/>
                <wp:lineTo x="0" y="0"/>
              </wp:wrapPolygon>
            </wp:wrapTight>
            <wp:docPr id="4" name="图片 4" descr="纯玩双动全景四川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纯玩双动全景四川A4-B"/>
                    <pic:cNvPicPr>
                      <a:picLocks noChangeAspect="1"/>
                    </pic:cNvPicPr>
                  </pic:nvPicPr>
                  <pic:blipFill>
                    <a:blip r:embed="rId5"/>
                    <a:stretch>
                      <a:fillRect/>
                    </a:stretch>
                  </pic:blipFill>
                  <pic:spPr>
                    <a:xfrm>
                      <a:off x="0" y="0"/>
                      <a:ext cx="7559675" cy="10692130"/>
                    </a:xfrm>
                    <a:prstGeom prst="rect">
                      <a:avLst/>
                    </a:prstGeom>
                  </pic:spPr>
                </pic:pic>
              </a:graphicData>
            </a:graphic>
          </wp:anchor>
        </w:drawing>
      </w:r>
    </w:p>
    <w:p w14:paraId="0E2481AB">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3360" behindDoc="1" locked="0" layoutInCell="1" allowOverlap="1">
            <wp:simplePos x="0" y="0"/>
            <wp:positionH relativeFrom="column">
              <wp:posOffset>-1185545</wp:posOffset>
            </wp:positionH>
            <wp:positionV relativeFrom="paragraph">
              <wp:posOffset>-385445</wp:posOffset>
            </wp:positionV>
            <wp:extent cx="7559675" cy="10692130"/>
            <wp:effectExtent l="0" t="0" r="3175" b="13970"/>
            <wp:wrapTight wrapText="bothSides">
              <wp:wrapPolygon>
                <wp:start x="0" y="0"/>
                <wp:lineTo x="0" y="21551"/>
                <wp:lineTo x="21555" y="21551"/>
                <wp:lineTo x="21555" y="0"/>
                <wp:lineTo x="0" y="0"/>
              </wp:wrapPolygon>
            </wp:wrapTight>
            <wp:docPr id="2" name="图片 2" descr="A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2AB"/>
                    <pic:cNvPicPr>
                      <a:picLocks noChangeAspect="1"/>
                    </pic:cNvPicPr>
                  </pic:nvPicPr>
                  <pic:blipFill>
                    <a:blip r:embed="rId6"/>
                    <a:stretch>
                      <a:fillRect/>
                    </a:stretch>
                  </pic:blipFill>
                  <pic:spPr>
                    <a:xfrm>
                      <a:off x="0" y="0"/>
                      <a:ext cx="7559675" cy="10692130"/>
                    </a:xfrm>
                    <a:prstGeom prst="rect">
                      <a:avLst/>
                    </a:prstGeom>
                  </pic:spPr>
                </pic:pic>
              </a:graphicData>
            </a:graphic>
          </wp:anchor>
        </w:drawing>
      </w:r>
    </w:p>
    <w:p w14:paraId="6B97DDC7">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3" name="图片 3" descr="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3B"/>
                    <pic:cNvPicPr>
                      <a:picLocks noChangeAspect="1"/>
                    </pic:cNvPicPr>
                  </pic:nvPicPr>
                  <pic:blipFill>
                    <a:blip r:embed="rId7"/>
                    <a:stretch>
                      <a:fillRect/>
                    </a:stretch>
                  </pic:blipFill>
                  <pic:spPr>
                    <a:xfrm>
                      <a:off x="0" y="0"/>
                      <a:ext cx="7559675" cy="10692130"/>
                    </a:xfrm>
                    <a:prstGeom prst="rect">
                      <a:avLst/>
                    </a:prstGeom>
                  </pic:spPr>
                </pic:pic>
              </a:graphicData>
            </a:graphic>
          </wp:anchor>
        </w:drawing>
      </w:r>
    </w:p>
    <w:p w14:paraId="476390E1">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highlight w:val="none"/>
          <w:lang w:val="en-US" w:eastAsia="zh-CN"/>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-935990</wp:posOffset>
            </wp:positionV>
            <wp:extent cx="7561580" cy="10688320"/>
            <wp:effectExtent l="0" t="0" r="1270" b="17780"/>
            <wp:wrapTight wrapText="bothSides">
              <wp:wrapPolygon>
                <wp:start x="0" y="0"/>
                <wp:lineTo x="0" y="21559"/>
                <wp:lineTo x="21549" y="21559"/>
                <wp:lineTo x="21549" y="0"/>
                <wp:lineTo x="0" y="0"/>
              </wp:wrapPolygon>
            </wp:wrapTight>
            <wp:docPr id="9" name="图片 9" descr="G:/1、公司产品（计划报价行程等）/1.A2025年公司产品行程及计划/4-2025年新产品及产品包装/产品包装图片暂存/双动A4(2)/双动A4/5日/A4.jpg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1、公司产品（计划报价行程等）/1.A2025年公司产品行程及计划/4-2025年新产品及产品包装/产品包装图片暂存/双动A4(2)/双动A4/5日/A4.jpgA4"/>
                    <pic:cNvPicPr>
                      <a:picLocks noChangeAspect="1"/>
                    </pic:cNvPicPr>
                  </pic:nvPicPr>
                  <pic:blipFill>
                    <a:blip r:embed="rId8"/>
                    <a:srcRect t="4" b="4"/>
                    <a:stretch>
                      <a:fillRect/>
                    </a:stretch>
                  </pic:blipFill>
                  <pic:spPr>
                    <a:xfrm>
                      <a:off x="0" y="0"/>
                      <a:ext cx="7561580" cy="10688320"/>
                    </a:xfrm>
                    <a:prstGeom prst="rect">
                      <a:avLst/>
                    </a:prstGeom>
                  </pic:spPr>
                </pic:pic>
              </a:graphicData>
            </a:graphic>
          </wp:anchor>
        </w:drawing>
      </w:r>
    </w:p>
    <w:p w14:paraId="3EAB70BE">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6432" behindDoc="1" locked="0" layoutInCell="1" allowOverlap="1">
            <wp:simplePos x="0" y="0"/>
            <wp:positionH relativeFrom="column">
              <wp:posOffset>-1137920</wp:posOffset>
            </wp:positionH>
            <wp:positionV relativeFrom="paragraph">
              <wp:posOffset>-901065</wp:posOffset>
            </wp:positionV>
            <wp:extent cx="7562850" cy="10697210"/>
            <wp:effectExtent l="0" t="0" r="0" b="8890"/>
            <wp:wrapNone/>
            <wp:docPr id="5" name="图片 14" descr="D:/陈雪阳/2025童话新产品/8人团/九寨奇遇记8人团/黄龙.jpg黄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D:/陈雪阳/2025童话新产品/8人团/九寨奇遇记8人团/黄龙.jpg黄龙"/>
                    <pic:cNvPicPr>
                      <a:picLocks noChangeAspect="1"/>
                    </pic:cNvPicPr>
                  </pic:nvPicPr>
                  <pic:blipFill>
                    <a:blip r:embed="rId9"/>
                    <a:srcRect t="5" b="5"/>
                    <a:stretch>
                      <a:fillRect/>
                    </a:stretch>
                  </pic:blipFill>
                  <pic:spPr>
                    <a:xfrm>
                      <a:off x="0" y="0"/>
                      <a:ext cx="7562850" cy="10697210"/>
                    </a:xfrm>
                    <a:prstGeom prst="rect">
                      <a:avLst/>
                    </a:prstGeom>
                    <a:noFill/>
                    <a:ln>
                      <a:noFill/>
                    </a:ln>
                  </pic:spPr>
                </pic:pic>
              </a:graphicData>
            </a:graphic>
          </wp:anchor>
        </w:drawing>
      </w:r>
    </w:p>
    <w:p w14:paraId="4C757242">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eastAsia="宋体"/>
          <w:color w:val="EDC977"/>
          <w:lang w:eastAsia="zh-CN"/>
        </w:rPr>
        <w:drawing>
          <wp:anchor distT="0" distB="0" distL="114300" distR="114300" simplePos="0" relativeHeight="251667456" behindDoc="1" locked="0" layoutInCell="1" allowOverlap="1">
            <wp:simplePos x="0" y="0"/>
            <wp:positionH relativeFrom="column">
              <wp:posOffset>-1142365</wp:posOffset>
            </wp:positionH>
            <wp:positionV relativeFrom="paragraph">
              <wp:posOffset>-872490</wp:posOffset>
            </wp:positionV>
            <wp:extent cx="7562850" cy="10697210"/>
            <wp:effectExtent l="0" t="0" r="0" b="8890"/>
            <wp:wrapNone/>
            <wp:docPr id="8" name="图片 12" descr="D:/陈雪阳/2025童话新产品/8人团/九寨奇遇记8人团/九寨沟.jpg九寨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D:/陈雪阳/2025童话新产品/8人团/九寨奇遇记8人团/九寨沟.jpg九寨沟"/>
                    <pic:cNvPicPr>
                      <a:picLocks noChangeAspect="1"/>
                    </pic:cNvPicPr>
                  </pic:nvPicPr>
                  <pic:blipFill>
                    <a:blip r:embed="rId10"/>
                    <a:srcRect t="5" b="5"/>
                    <a:stretch>
                      <a:fillRect/>
                    </a:stretch>
                  </pic:blipFill>
                  <pic:spPr>
                    <a:xfrm>
                      <a:off x="0" y="0"/>
                      <a:ext cx="7562850" cy="10697210"/>
                    </a:xfrm>
                    <a:prstGeom prst="rect">
                      <a:avLst/>
                    </a:prstGeom>
                    <a:noFill/>
                    <a:ln>
                      <a:noFill/>
                    </a:ln>
                  </pic:spPr>
                </pic:pic>
              </a:graphicData>
            </a:graphic>
          </wp:anchor>
        </w:drawing>
      </w:r>
    </w:p>
    <w:p w14:paraId="0D6535D2">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8480" behindDoc="1" locked="0" layoutInCell="1" allowOverlap="1">
            <wp:simplePos x="0" y="0"/>
            <wp:positionH relativeFrom="column">
              <wp:posOffset>-1143000</wp:posOffset>
            </wp:positionH>
            <wp:positionV relativeFrom="paragraph">
              <wp:posOffset>-935990</wp:posOffset>
            </wp:positionV>
            <wp:extent cx="7559675" cy="10692130"/>
            <wp:effectExtent l="0" t="0" r="3175" b="13970"/>
            <wp:wrapTight wrapText="bothSides">
              <wp:wrapPolygon>
                <wp:start x="0" y="0"/>
                <wp:lineTo x="0" y="21551"/>
                <wp:lineTo x="21555" y="21551"/>
                <wp:lineTo x="21555" y="0"/>
                <wp:lineTo x="0" y="0"/>
              </wp:wrapPolygon>
            </wp:wrapTight>
            <wp:docPr id="14" name="图片 14" descr="G:/1、公司产品（计划报价行程等）/1.A2025年公司产品行程及计划/4-2025年新产品及产品包装/产品包装图片暂存/双动A4(2)/双动A4/全景四川/A5B.jpg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1、公司产品（计划报价行程等）/1.A2025年公司产品行程及计划/4-2025年新产品及产品包装/产品包装图片暂存/双动A4(2)/双动A4/全景四川/A5B.jpgA5B"/>
                    <pic:cNvPicPr>
                      <a:picLocks noChangeAspect="1"/>
                    </pic:cNvPicPr>
                  </pic:nvPicPr>
                  <pic:blipFill>
                    <a:blip r:embed="rId11"/>
                    <a:srcRect t="8" b="8"/>
                    <a:stretch>
                      <a:fillRect/>
                    </a:stretch>
                  </pic:blipFill>
                  <pic:spPr>
                    <a:xfrm>
                      <a:off x="0" y="0"/>
                      <a:ext cx="7559675" cy="10692130"/>
                    </a:xfrm>
                    <a:prstGeom prst="rect">
                      <a:avLst/>
                    </a:prstGeom>
                  </pic:spPr>
                </pic:pic>
              </a:graphicData>
            </a:graphic>
          </wp:anchor>
        </w:drawing>
      </w:r>
    </w:p>
    <w:p w14:paraId="07EC675E">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color w:val="0070C0"/>
          <w:kern w:val="0"/>
          <w:sz w:val="28"/>
          <w:szCs w:val="28"/>
          <w:lang w:eastAsia="zh-CN"/>
        </w:rPr>
        <w:drawing>
          <wp:anchor distT="0" distB="0" distL="114300" distR="114300" simplePos="0" relativeHeight="251670528" behindDoc="1" locked="0" layoutInCell="1" allowOverlap="1">
            <wp:simplePos x="0" y="0"/>
            <wp:positionH relativeFrom="column">
              <wp:posOffset>-360045</wp:posOffset>
            </wp:positionH>
            <wp:positionV relativeFrom="paragraph">
              <wp:posOffset>-539750</wp:posOffset>
            </wp:positionV>
            <wp:extent cx="7562215" cy="10688320"/>
            <wp:effectExtent l="0" t="0" r="635" b="17780"/>
            <wp:wrapTight wrapText="bothSides">
              <wp:wrapPolygon>
                <wp:start x="0" y="0"/>
                <wp:lineTo x="0" y="21559"/>
                <wp:lineTo x="21547" y="21559"/>
                <wp:lineTo x="21547" y="0"/>
                <wp:lineTo x="0" y="0"/>
              </wp:wrapPolygon>
            </wp:wrapTight>
            <wp:docPr id="19" name="图片 960" descr="E:/BaiduSyncdisk/1、九寨/QQ图片20250814113054.jpgQQ图片202508141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60" descr="E:/BaiduSyncdisk/1、九寨/QQ图片20250814113054.jpgQQ图片20250814113054"/>
                    <pic:cNvPicPr>
                      <a:picLocks noChangeAspect="1"/>
                    </pic:cNvPicPr>
                  </pic:nvPicPr>
                  <pic:blipFill>
                    <a:blip r:embed="rId12"/>
                    <a:srcRect t="42" b="42"/>
                    <a:stretch>
                      <a:fillRect/>
                    </a:stretch>
                  </pic:blipFill>
                  <pic:spPr>
                    <a:xfrm>
                      <a:off x="0" y="0"/>
                      <a:ext cx="7562215" cy="10688320"/>
                    </a:xfrm>
                    <a:prstGeom prst="rect">
                      <a:avLst/>
                    </a:prstGeom>
                    <a:noFill/>
                    <a:ln>
                      <a:noFill/>
                    </a:ln>
                  </pic:spPr>
                </pic:pic>
              </a:graphicData>
            </a:graphic>
          </wp:anchor>
        </w:drawing>
      </w:r>
    </w:p>
    <w:p w14:paraId="61DD6265">
      <w:pPr>
        <w:jc w:val="cente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宋体"/>
          <w:b/>
          <w:bCs w:val="0"/>
          <w:color w:val="18605A" w:themeColor="accent5" w:themeShade="80"/>
          <w:kern w:val="0"/>
          <w:sz w:val="8"/>
          <w:szCs w:val="8"/>
          <w:lang w:val="en-US" w:eastAsia="zh-CN"/>
        </w:rPr>
        <w:drawing>
          <wp:anchor distT="0" distB="0" distL="114300" distR="114300" simplePos="0" relativeHeight="251669504" behindDoc="1" locked="0" layoutInCell="1" allowOverlap="1">
            <wp:simplePos x="0" y="0"/>
            <wp:positionH relativeFrom="column">
              <wp:posOffset>0</wp:posOffset>
            </wp:positionH>
            <wp:positionV relativeFrom="paragraph">
              <wp:posOffset>30480</wp:posOffset>
            </wp:positionV>
            <wp:extent cx="7559675" cy="10692130"/>
            <wp:effectExtent l="0" t="0" r="3175" b="13970"/>
            <wp:wrapTight wrapText="bothSides">
              <wp:wrapPolygon>
                <wp:start x="0" y="0"/>
                <wp:lineTo x="0" y="21551"/>
                <wp:lineTo x="21555" y="21551"/>
                <wp:lineTo x="21555" y="0"/>
                <wp:lineTo x="0" y="0"/>
              </wp:wrapPolygon>
            </wp:wrapTight>
            <wp:docPr id="18" name="图片 18" descr="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7B"/>
                    <pic:cNvPicPr>
                      <a:picLocks noChangeAspect="1"/>
                    </pic:cNvPicPr>
                  </pic:nvPicPr>
                  <pic:blipFill>
                    <a:blip r:embed="rId13"/>
                    <a:stretch>
                      <a:fillRect/>
                    </a:stretch>
                  </pic:blipFill>
                  <pic:spPr>
                    <a:xfrm>
                      <a:off x="0" y="0"/>
                      <a:ext cx="7559675" cy="10692130"/>
                    </a:xfrm>
                    <a:prstGeom prst="rect">
                      <a:avLst/>
                    </a:prstGeom>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4ED187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1972D2FC">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全景四川</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6DCCCD50">
            <w:pPr>
              <w:jc w:val="center"/>
              <w:rPr>
                <w:rFonts w:hint="default"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成都/九寨沟/黄龙/熊猫基地/三星堆博物馆/峨眉山/乐山</w:t>
            </w:r>
          </w:p>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双飞双动8日游</w:t>
            </w:r>
          </w:p>
        </w:tc>
      </w:tr>
      <w:tr w14:paraId="20A28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CAFDA1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【三星堆博物馆】青铜神树纵目面具，揭秘古蜀文明外星猜想</w:t>
            </w:r>
          </w:p>
          <w:p w14:paraId="3018AA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【九寨沟】人间瑶池，彩林叠瀑，童话世界里的蓝绿秘境</w:t>
            </w:r>
          </w:p>
          <w:p w14:paraId="17A388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【黄龙】彩池如巨龙鳞甲，雪山下的“人间瑶池”</w:t>
            </w:r>
          </w:p>
          <w:p w14:paraId="5DD590A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【熊猫基地】近距离观察国宝卖萌，化身熊猫“铲屎官”</w:t>
            </w:r>
          </w:p>
          <w:p w14:paraId="7DC0BA9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【峨眉山】云海金顶佛光普照，赏峨眉天下秀</w:t>
            </w:r>
          </w:p>
          <w:p w14:paraId="1715E74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【乐山大佛】71米临江坐佛，唐代工匠的千年守望</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2F1B229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满20人带全陪，20-36人团型，全程</w:t>
            </w:r>
            <w:r>
              <w:rPr>
                <w:rFonts w:hint="eastAsia" w:ascii="微软雅黑" w:hAnsi="微软雅黑" w:eastAsia="微软雅黑" w:cs="微软雅黑"/>
                <w:b/>
                <w:bCs/>
                <w:color w:val="FF0000"/>
                <w:sz w:val="21"/>
                <w:szCs w:val="21"/>
                <w:lang w:val="en-US" w:eastAsia="zh-CN"/>
              </w:rPr>
              <w:t>2+1陆地头等舱</w:t>
            </w:r>
            <w:r>
              <w:rPr>
                <w:rFonts w:hint="eastAsia" w:ascii="微软雅黑" w:hAnsi="微软雅黑" w:eastAsia="微软雅黑" w:cs="微软雅黑"/>
                <w:b w:val="0"/>
                <w:bCs w:val="0"/>
                <w:sz w:val="21"/>
                <w:szCs w:val="21"/>
                <w:lang w:val="en-US" w:eastAsia="zh-CN"/>
              </w:rPr>
              <w:t>（间距宽敞+USB充电+航空座椅）</w:t>
            </w:r>
          </w:p>
          <w:p w14:paraId="268BCE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sz w:val="21"/>
                <w:szCs w:val="21"/>
                <w:lang w:val="en-US" w:eastAsia="zh-CN"/>
              </w:rPr>
              <w:t>0强销0车销0购物店</w:t>
            </w:r>
            <w:r>
              <w:rPr>
                <w:rFonts w:hint="eastAsia" w:ascii="微软雅黑" w:hAnsi="微软雅黑" w:eastAsia="微软雅黑" w:cs="微软雅黑"/>
                <w:b w:val="0"/>
                <w:bCs w:val="0"/>
                <w:sz w:val="21"/>
                <w:szCs w:val="21"/>
                <w:lang w:val="en-US" w:eastAsia="zh-CN"/>
              </w:rPr>
              <w:t>(玉,乳胶,丝绸)0景中店(藏.羌寨)，违约承诺赔1000元/人写进合同</w:t>
            </w:r>
          </w:p>
          <w:p w14:paraId="7696EDD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sz w:val="21"/>
                <w:szCs w:val="21"/>
                <w:lang w:val="en-US" w:eastAsia="zh-CN"/>
              </w:rPr>
              <w:t>坐高铁往返九寨，成都→松潘</w:t>
            </w:r>
            <w:r>
              <w:rPr>
                <w:rFonts w:hint="eastAsia" w:ascii="微软雅黑" w:hAnsi="微软雅黑" w:eastAsia="微软雅黑" w:cs="微软雅黑"/>
                <w:b/>
                <w:bCs/>
                <w:color w:val="FF0000"/>
                <w:sz w:val="21"/>
                <w:szCs w:val="21"/>
                <w:lang w:val="en-US" w:eastAsia="zh-CN"/>
              </w:rPr>
              <w:t>2小时直达，减少10小时车程颠簸</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若当天成团人数≤9人，则采用7-15座商务舱，人少体验好</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lang w:val="en-US" w:eastAsia="zh-CN"/>
              </w:rPr>
              <w:t>入住当地三钻酒店，全程含早+</w:t>
            </w:r>
            <w:r>
              <w:rPr>
                <w:rFonts w:hint="eastAsia" w:ascii="微软雅黑" w:hAnsi="微软雅黑" w:eastAsia="微软雅黑" w:cs="微软雅黑"/>
                <w:b w:val="0"/>
                <w:bCs w:val="0"/>
                <w:sz w:val="21"/>
                <w:szCs w:val="21"/>
              </w:rPr>
              <w:t>24h专车统一送站</w:t>
            </w:r>
          </w:p>
          <w:p w14:paraId="4388A6E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赠送九寨换装旅拍+下午茶，藏式土火锅+藏家欢乐颂</w:t>
            </w:r>
          </w:p>
          <w:p w14:paraId="26AF805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全程8正餐，独家升级特色餐宴+九寨段社会餐厅用餐</w:t>
            </w:r>
          </w:p>
          <w:p w14:paraId="38E70B58">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自由活动→动车→松潘/黄龙九寨/黄胜关站→九寨沟</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【黄龙风景区】→松潘/黄龙九寨/黄胜关站→动车→成都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r>
              <w:rPr>
                <w:rFonts w:hint="eastAsia" w:ascii="微软雅黑" w:hAnsi="微软雅黑" w:eastAsia="微软雅黑" w:cs="微软雅黑"/>
                <w:b/>
                <w:bCs/>
                <w:sz w:val="21"/>
                <w:szCs w:val="21"/>
                <w:lang w:eastAsia="zh-CN"/>
              </w:rPr>
              <w:t>峨眉山金顶→峨眉山</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峨眉山</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万年寺</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清音阁</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五显岗</w:t>
            </w:r>
            <w:r>
              <w:rPr>
                <w:rFonts w:hint="eastAsia" w:ascii="微软雅黑" w:hAnsi="微软雅黑" w:eastAsia="微软雅黑" w:cs="微软雅黑"/>
                <w:b/>
                <w:bCs/>
                <w:sz w:val="21"/>
                <w:szCs w:val="21"/>
                <w:lang w:val="en-US" w:eastAsia="zh-CN"/>
              </w:rPr>
              <w:t>→</w:t>
            </w:r>
            <w:r>
              <w:rPr>
                <w:rFonts w:hint="default" w:ascii="微软雅黑" w:hAnsi="微软雅黑" w:eastAsia="微软雅黑" w:cs="微软雅黑"/>
                <w:b/>
                <w:bCs/>
                <w:sz w:val="21"/>
                <w:szCs w:val="21"/>
                <w:lang w:val="en-US" w:eastAsia="zh-CN"/>
              </w:rPr>
              <w:t>乐山</w:t>
            </w:r>
            <w:r>
              <w:rPr>
                <w:rFonts w:hint="eastAsia" w:ascii="微软雅黑" w:hAnsi="微软雅黑" w:eastAsia="微软雅黑" w:cs="微软雅黑"/>
                <w:b/>
                <w:bCs/>
                <w:sz w:val="21"/>
                <w:szCs w:val="21"/>
                <w:lang w:val="en-US" w:eastAsia="zh-CN"/>
              </w:rPr>
              <w:t>大佛→</w:t>
            </w:r>
            <w:r>
              <w:rPr>
                <w:rFonts w:hint="default" w:ascii="微软雅黑" w:hAnsi="微软雅黑" w:eastAsia="微软雅黑" w:cs="微软雅黑"/>
                <w:b/>
                <w:bCs/>
                <w:sz w:val="21"/>
                <w:szCs w:val="21"/>
                <w:lang w:val="en-US"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成都</w:t>
            </w:r>
          </w:p>
        </w:tc>
      </w:tr>
      <w:tr w14:paraId="0E7B1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111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D7</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2370B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熊猫基地→三星堆博物馆→成都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580A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9681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00CD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08D1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04E3C5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EE0C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7BA0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成都送团→温馨的家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5B4A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54C85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086B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6B1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BBF795F">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0974855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8041F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7D9F66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25F3FB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5710F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第一天您可根据抵达时间自行安排活动，【锦里】【春熙路】【太古里】【宽窄巷子】【人民公园泡茶馆】等。</w:t>
            </w:r>
          </w:p>
          <w:p w14:paraId="6E3B4A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导游会提前一天与您联系，晚上19:00—21:00前与您联系，请保持手机畅通或短信查收。</w:t>
            </w:r>
          </w:p>
          <w:p w14:paraId="0554B6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7"/>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都江堰→动车→松潘/黄龙九寨/黄胜关站→九寨沟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eastAsia="zh-CN"/>
                <w14:textFill>
                  <w14:solidFill>
                    <w14:schemeClr w14:val="bg1"/>
                  </w14:solidFill>
                </w14:textFill>
              </w:rPr>
              <w:t>中晚</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CC69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含都江堰观光车</w:t>
            </w:r>
            <w:r>
              <w:rPr>
                <w:rFonts w:hint="eastAsia" w:ascii="微软雅黑" w:hAnsi="微软雅黑" w:eastAsia="微软雅黑" w:cs="微软雅黑"/>
                <w:color w:val="FF0000"/>
                <w:sz w:val="21"/>
                <w:szCs w:val="21"/>
                <w:lang w:val="en-US" w:eastAsia="zh-CN"/>
              </w:rPr>
              <w:t>+无线耳麦</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6CE2E2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用餐后乘坐【指定班次】动车前往九寨沟，入住酒店。</w:t>
            </w:r>
          </w:p>
          <w:p w14:paraId="25205C7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2E712CBA">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因路程较长，</w:t>
            </w:r>
            <w:r>
              <w:rPr>
                <w:rFonts w:hint="default" w:ascii="微软雅黑" w:hAnsi="微软雅黑" w:eastAsia="微软雅黑" w:cs="微软雅黑"/>
                <w:b w:val="0"/>
                <w:bCs/>
                <w:color w:val="00B0F0"/>
                <w:kern w:val="2"/>
                <w:sz w:val="18"/>
                <w:szCs w:val="18"/>
                <w:lang w:val="en-US" w:eastAsia="zh-CN" w:bidi="ar-SA"/>
              </w:rPr>
              <w:t>为了节约您的宝贵时间</w:t>
            </w: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酒店</w:t>
            </w:r>
            <w:r>
              <w:rPr>
                <w:rFonts w:hint="eastAsia" w:ascii="微软雅黑" w:hAnsi="微软雅黑" w:eastAsia="微软雅黑" w:cs="微软雅黑"/>
                <w:b w:val="0"/>
                <w:bCs/>
                <w:color w:val="00B0F0"/>
                <w:kern w:val="2"/>
                <w:sz w:val="18"/>
                <w:szCs w:val="18"/>
                <w:lang w:val="en-US" w:eastAsia="zh-CN" w:bidi="ar-SA"/>
              </w:rPr>
              <w:t>可能</w:t>
            </w:r>
            <w:r>
              <w:rPr>
                <w:rFonts w:hint="default" w:ascii="微软雅黑" w:hAnsi="微软雅黑" w:eastAsia="微软雅黑" w:cs="微软雅黑"/>
                <w:b w:val="0"/>
                <w:bCs/>
                <w:color w:val="00B0F0"/>
                <w:kern w:val="2"/>
                <w:sz w:val="18"/>
                <w:szCs w:val="18"/>
                <w:lang w:val="en-US" w:eastAsia="zh-CN" w:bidi="ar-SA"/>
              </w:rPr>
              <w:t>为您提供路餐作为早餐，</w:t>
            </w:r>
            <w:r>
              <w:rPr>
                <w:rFonts w:hint="eastAsia" w:ascii="微软雅黑" w:hAnsi="微软雅黑" w:eastAsia="微软雅黑" w:cs="微软雅黑"/>
                <w:b w:val="0"/>
                <w:bCs/>
                <w:color w:val="00B0F0"/>
                <w:kern w:val="2"/>
                <w:sz w:val="18"/>
                <w:szCs w:val="18"/>
                <w:lang w:val="en-US" w:eastAsia="zh-CN" w:bidi="ar-SA"/>
              </w:rPr>
              <w:t>请于</w:t>
            </w:r>
            <w:r>
              <w:rPr>
                <w:rFonts w:hint="default" w:ascii="微软雅黑" w:hAnsi="微软雅黑" w:eastAsia="微软雅黑" w:cs="微软雅黑"/>
                <w:b w:val="0"/>
                <w:bCs/>
                <w:color w:val="00B0F0"/>
                <w:kern w:val="2"/>
                <w:sz w:val="18"/>
                <w:szCs w:val="18"/>
                <w:lang w:val="en-US" w:eastAsia="zh-CN" w:bidi="ar-SA"/>
              </w:rPr>
              <w:t>前台处自行领取。</w:t>
            </w:r>
          </w:p>
          <w:p w14:paraId="519ED6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p w14:paraId="1648099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4、沿途部分路段实行交通管制，容易堵车，返程至高铁时间提前1小时左右抵达车站办手续；故此日送站时间会相对提前；当天车次以实际</w:t>
            </w:r>
          </w:p>
          <w:p w14:paraId="0638DE1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最终出票为准，建议客人不要预定当天返程的大交通，以免因为堵车给您带来不必要的损失。若因自行预定当天大交通造成延误，我社不赔偿</w:t>
            </w:r>
          </w:p>
          <w:p w14:paraId="0647D3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任何费用，不承担任何责任！请知晓</w:t>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9EA58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744644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6E2BAC3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4E13919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1、九寨沟海拔1900-3100米，多数旅游者无高原反应；排队进入景区等待时间根据当天客流决定</w:t>
            </w:r>
          </w:p>
          <w:p w14:paraId="545D7D8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2、含景区观光车90元/人，保险10元/人需自理</w:t>
            </w:r>
          </w:p>
          <w:p w14:paraId="2DCCA58B">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68148C3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313B55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14880" cy="1605915"/>
                  <wp:effectExtent l="0" t="0" r="13970" b="13335"/>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4"/>
                          <a:stretch>
                            <a:fillRect/>
                          </a:stretch>
                        </pic:blipFill>
                        <pic:spPr>
                          <a:xfrm>
                            <a:off x="0" y="0"/>
                            <a:ext cx="2214880" cy="1605915"/>
                          </a:xfrm>
                          <a:prstGeom prst="rect">
                            <a:avLst/>
                          </a:prstGeom>
                        </pic:spPr>
                      </pic:pic>
                    </a:graphicData>
                  </a:graphic>
                </wp:inline>
              </w:drawing>
            </w:r>
            <w:r>
              <w:rPr>
                <w:rFonts w:hint="eastAsia" w:eastAsia="宋体"/>
                <w:lang w:eastAsia="zh-CN"/>
              </w:rPr>
              <w:drawing>
                <wp:inline distT="0" distB="0" distL="114300" distR="114300">
                  <wp:extent cx="2438400" cy="1630045"/>
                  <wp:effectExtent l="0" t="0" r="0" b="8255"/>
                  <wp:docPr id="15" name="图片 15"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九寨沟2"/>
                          <pic:cNvPicPr>
                            <a:picLocks noChangeAspect="1"/>
                          </pic:cNvPicPr>
                        </pic:nvPicPr>
                        <pic:blipFill>
                          <a:blip r:embed="rId15"/>
                          <a:stretch>
                            <a:fillRect/>
                          </a:stretch>
                        </pic:blipFill>
                        <pic:spPr>
                          <a:xfrm>
                            <a:off x="0" y="0"/>
                            <a:ext cx="2438400" cy="1630045"/>
                          </a:xfrm>
                          <a:prstGeom prst="rect">
                            <a:avLst/>
                          </a:prstGeom>
                        </pic:spPr>
                      </pic:pic>
                    </a:graphicData>
                  </a:graphic>
                </wp:inline>
              </w:drawing>
            </w:r>
            <w:r>
              <w:rPr>
                <w:rFonts w:hint="eastAsia" w:eastAsia="宋体"/>
                <w:lang w:eastAsia="zh-CN"/>
              </w:rPr>
              <w:drawing>
                <wp:inline distT="0" distB="0" distL="114300" distR="114300">
                  <wp:extent cx="2367280" cy="1670050"/>
                  <wp:effectExtent l="0" t="0" r="13970" b="6350"/>
                  <wp:docPr id="16" name="图片 16"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九寨沟3"/>
                          <pic:cNvPicPr>
                            <a:picLocks noChangeAspect="1"/>
                          </pic:cNvPicPr>
                        </pic:nvPicPr>
                        <pic:blipFill>
                          <a:blip r:embed="rId16"/>
                          <a:stretch>
                            <a:fillRect/>
                          </a:stretch>
                        </pic:blipFill>
                        <pic:spPr>
                          <a:xfrm>
                            <a:off x="0" y="0"/>
                            <a:ext cx="2367280" cy="1670050"/>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3"/>
              </w:numPr>
              <w:jc w:val="left"/>
              <w:rPr>
                <w:rStyle w:val="7"/>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黄龙→松潘/黄龙九寨/黄胜关站→动车→成都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9D9B778">
            <w:pPr>
              <w:pStyle w:val="8"/>
              <w:keepNext w:val="0"/>
              <w:keepLines w:val="0"/>
              <w:pageBreakBefore w:val="0"/>
              <w:tabs>
                <w:tab w:val="left" w:pos="5960"/>
              </w:tabs>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0B8EA4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游览完毕后乘【指定车次】高铁返回成都，前往酒店入住。</w:t>
            </w:r>
          </w:p>
          <w:p w14:paraId="21578F55">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603F80C1">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041D5647">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71011517">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41ECCC4D">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183962B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景区电瓶车每日限量5000张，只有唯一的购买渠道【阿坝旅游票务通】公众号，旅行社无法保证一定能购买到电瓶车，若旅行社未能购买到电瓶车，则观光车费用退还，不作为投诉依据</w:t>
            </w:r>
          </w:p>
          <w:p w14:paraId="16CB4D9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730776F1">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3、如有特殊情况不上黄龙需提前一天告知导游，当天临时不去费用不退。</w:t>
            </w:r>
          </w:p>
          <w:p w14:paraId="673A4BC6">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沿途有当地设置的高原服务站，有兜售防寒衣物，氧气或抗高反药物，价格较贵，如有需要请谨慎购买。此行为与旅行社无关！敬请知悉！5、沿途部分路段实行交通管制，容易堵车，返程至高铁时间提前1小时左右抵达车站办手续；故此日送站时间会相对提前；当天车次以实际最终出票为准，建议客人不要预定当天返程的大交通，以免因为堵车给您带来不必要的损失。若因自行预定当天大交通造成延误，我社不赔偿任何费用，不承担任何责任！请知晓</w:t>
            </w:r>
          </w:p>
          <w:p w14:paraId="2F07FAD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00" w:leftChars="0" w:hanging="30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p>
        </w:tc>
      </w:tr>
      <w:tr w14:paraId="3AF77A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E163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1" name="图片 1"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黄龙2"/>
                          <pic:cNvPicPr>
                            <a:picLocks noChangeAspect="1"/>
                          </pic:cNvPicPr>
                        </pic:nvPicPr>
                        <pic:blipFill>
                          <a:blip r:embed="rId17"/>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8"/>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9"/>
                          <a:stretch>
                            <a:fillRect/>
                          </a:stretch>
                        </pic:blipFill>
                        <pic:spPr>
                          <a:xfrm>
                            <a:off x="0" y="0"/>
                            <a:ext cx="2291715" cy="1662430"/>
                          </a:xfrm>
                          <a:prstGeom prst="rect">
                            <a:avLst/>
                          </a:prstGeom>
                        </pic:spPr>
                      </pic:pic>
                    </a:graphicData>
                  </a:graphic>
                </wp:inline>
              </w:drawing>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rPr>
                <w:rStyle w:val="7"/>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成都→峨眉山金顶→峨眉山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峨眉山</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7"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8AC5E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【峨眉山金顶】</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FF0000"/>
                <w:sz w:val="21"/>
                <w:szCs w:val="21"/>
                <w:lang w:eastAsia="zh-CN"/>
              </w:rPr>
              <w:t>不含观光车费90/人</w:t>
            </w:r>
            <w:r>
              <w:rPr>
                <w:rFonts w:hint="eastAsia" w:ascii="微软雅黑" w:hAnsi="微软雅黑" w:eastAsia="微软雅黑" w:cs="微软雅黑"/>
                <w:color w:val="FF0000"/>
                <w:sz w:val="21"/>
                <w:szCs w:val="21"/>
                <w:lang w:val="en-US" w:eastAsia="zh-CN"/>
              </w:rPr>
              <w:t>；不含上行索道65/人，下行索道55/人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金顶最高处，有一座稀有珍品，称作“金顶铜殿”，殿高8米，宽4.8米，深4.3米，上为重檐雕甍，环以绣棕锁窗，通体皆用铜件焊成。屋顶檐瓦馏金，在阳光映照之下，金光闪闪，迢耀百里，固名金顶。金顶过去有大小寺庙及寮舍等共计548间，可容千人同时进食，是全山最宏大的一处建筑群。金顶华藏寺位山势而建，中轴线上由低到高分布着三重殿堂，分别为弥勒殿、大雄宝殿和普贤殿。在金顶卧云底的东面，有一悬空600多米的断崖，雄险奇伟，为全山第一巨岩，名舍身崖。又因此处可以看“佛光”、“佛灯”，所以又叫睹光台。</w:t>
            </w:r>
            <w:r>
              <w:rPr>
                <w:rFonts w:hint="eastAsia" w:ascii="微软雅黑" w:hAnsi="微软雅黑" w:eastAsia="微软雅黑" w:cs="微软雅黑"/>
                <w:kern w:val="2"/>
                <w:sz w:val="21"/>
                <w:szCs w:val="21"/>
                <w:lang w:val="en-US" w:eastAsia="zh-CN" w:bidi="ar"/>
              </w:rPr>
              <w:t>普贤菩萨道场---万年寺，游览被喻为“白水秋风”的</w:t>
            </w:r>
            <w:r>
              <w:rPr>
                <w:rFonts w:hint="eastAsia" w:ascii="微软雅黑" w:hAnsi="微软雅黑" w:eastAsia="微软雅黑" w:cs="微软雅黑"/>
                <w:b/>
                <w:bCs/>
                <w:color w:val="FF0000"/>
                <w:kern w:val="2"/>
                <w:sz w:val="21"/>
                <w:szCs w:val="21"/>
                <w:lang w:val="en-US" w:eastAsia="zh-CN" w:bidi="ar"/>
              </w:rPr>
              <w:t>【万年寺】</w:t>
            </w:r>
            <w:r>
              <w:rPr>
                <w:rFonts w:hint="eastAsia" w:ascii="微软雅黑" w:hAnsi="微软雅黑" w:eastAsia="微软雅黑" w:cs="微软雅黑"/>
                <w:b w:val="0"/>
                <w:bCs w:val="0"/>
                <w:color w:val="FF0000"/>
                <w:kern w:val="2"/>
                <w:sz w:val="21"/>
                <w:szCs w:val="21"/>
                <w:lang w:val="en-US" w:eastAsia="zh-CN" w:bidi="ar"/>
              </w:rPr>
              <w:t>（万年寺门票自理10元/人）</w:t>
            </w:r>
            <w:r>
              <w:rPr>
                <w:rFonts w:hint="eastAsia" w:ascii="微软雅黑" w:hAnsi="微软雅黑" w:eastAsia="微软雅黑" w:cs="微软雅黑"/>
                <w:kern w:val="2"/>
                <w:sz w:val="21"/>
                <w:szCs w:val="21"/>
                <w:lang w:val="en-US" w:eastAsia="zh-CN" w:bidi="ar"/>
              </w:rPr>
              <w:t>，在寺内参观峨眉山镇山之宝重达62吨的</w:t>
            </w:r>
            <w:r>
              <w:rPr>
                <w:rFonts w:hint="eastAsia" w:ascii="微软雅黑" w:hAnsi="微软雅黑" w:eastAsia="微软雅黑" w:cs="微软雅黑"/>
                <w:b/>
                <w:bCs/>
                <w:color w:val="FF0000"/>
                <w:kern w:val="2"/>
                <w:sz w:val="21"/>
                <w:szCs w:val="21"/>
                <w:lang w:val="en-US" w:eastAsia="zh-CN" w:bidi="ar"/>
              </w:rPr>
              <w:t>【普贤神像】</w:t>
            </w:r>
            <w:r>
              <w:rPr>
                <w:rFonts w:hint="eastAsia" w:ascii="微软雅黑" w:hAnsi="微软雅黑" w:eastAsia="微软雅黑" w:cs="微软雅黑"/>
                <w:kern w:val="2"/>
                <w:sz w:val="21"/>
                <w:szCs w:val="21"/>
                <w:lang w:val="en-US" w:eastAsia="zh-CN" w:bidi="ar"/>
              </w:rPr>
              <w:t>，下行至白娘子修道成仙的</w:t>
            </w:r>
            <w:r>
              <w:rPr>
                <w:rFonts w:hint="eastAsia" w:ascii="微软雅黑" w:hAnsi="微软雅黑" w:eastAsia="微软雅黑" w:cs="微软雅黑"/>
                <w:color w:val="FF0000"/>
                <w:kern w:val="2"/>
                <w:sz w:val="21"/>
                <w:szCs w:val="21"/>
                <w:lang w:val="en-US" w:eastAsia="zh-CN" w:bidi="ar"/>
              </w:rPr>
              <w:t>【白龙洞】、【清音阁】、【清音平湖】、【黑龙江栈道】、【一线天】、【自然生态猴区】</w:t>
            </w:r>
            <w:r>
              <w:rPr>
                <w:rFonts w:hint="eastAsia" w:ascii="微软雅黑" w:hAnsi="微软雅黑" w:eastAsia="微软雅黑" w:cs="微软雅黑"/>
                <w:kern w:val="2"/>
                <w:sz w:val="21"/>
                <w:szCs w:val="21"/>
                <w:lang w:val="en-US" w:eastAsia="zh-CN" w:bidi="ar"/>
              </w:rPr>
              <w:t>，后按原路返回到清音阁，然后至五显岗。（黑龙江栈道、一线天、自然生态猴区因地理位置特殊属于游客自行前往，导游不陪同，且此段行程视时间而定，如时间来不及可能放弃游览）后乘车返回酒店入住。</w:t>
            </w:r>
          </w:p>
          <w:p w14:paraId="161C15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2BB73965">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4A4F4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both"/>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2、酒店土特产商店属于酒店配套设施，请游客自愿慎重选择，变脸表演属于赠送项目，均不退费，谢谢理解</w:t>
            </w:r>
          </w:p>
          <w:p w14:paraId="4B289DA0">
            <w:pPr>
              <w:pStyle w:val="4"/>
              <w:keepNext w:val="0"/>
              <w:keepLines w:val="0"/>
              <w:pageBreakBefore w:val="0"/>
              <w:widowControl w:val="0"/>
              <w:kinsoku/>
              <w:wordWrap/>
              <w:overflowPunct/>
              <w:topLinePunct w:val="0"/>
              <w:autoSpaceDE/>
              <w:autoSpaceDN/>
              <w:bidi w:val="0"/>
              <w:spacing w:line="360" w:lineRule="exact"/>
              <w:ind w:left="0" w:leftChars="0" w:firstLine="0" w:firstLineChars="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bCs w:val="0"/>
                <w:color w:val="00B0F0"/>
                <w:kern w:val="2"/>
                <w:sz w:val="21"/>
                <w:szCs w:val="21"/>
                <w:lang w:val="en-US" w:eastAsia="zh-CN" w:bidi="ar-SA"/>
              </w:rPr>
              <w:drawing>
                <wp:anchor distT="0" distB="0" distL="114300" distR="114300" simplePos="0" relativeHeight="251661312" behindDoc="0" locked="0" layoutInCell="1" allowOverlap="1">
                  <wp:simplePos x="0" y="0"/>
                  <wp:positionH relativeFrom="column">
                    <wp:posOffset>4674870</wp:posOffset>
                  </wp:positionH>
                  <wp:positionV relativeFrom="paragraph">
                    <wp:posOffset>436245</wp:posOffset>
                  </wp:positionV>
                  <wp:extent cx="2449830" cy="1646555"/>
                  <wp:effectExtent l="0" t="0" r="7620" b="10795"/>
                  <wp:wrapSquare wrapText="bothSides"/>
                  <wp:docPr id="12" name="图片 12" descr="t0404340d8c8e81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0404340d8c8e813892"/>
                          <pic:cNvPicPr>
                            <a:picLocks noChangeAspect="1"/>
                          </pic:cNvPicPr>
                        </pic:nvPicPr>
                        <pic:blipFill>
                          <a:blip r:embed="rId20"/>
                          <a:stretch>
                            <a:fillRect/>
                          </a:stretch>
                        </pic:blipFill>
                        <pic:spPr>
                          <a:xfrm>
                            <a:off x="0" y="0"/>
                            <a:ext cx="2449830" cy="1646555"/>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2309495</wp:posOffset>
                  </wp:positionH>
                  <wp:positionV relativeFrom="paragraph">
                    <wp:posOffset>427990</wp:posOffset>
                  </wp:positionV>
                  <wp:extent cx="2331085" cy="1614805"/>
                  <wp:effectExtent l="0" t="0" r="12065" b="4445"/>
                  <wp:wrapSquare wrapText="bothSides"/>
                  <wp:docPr id="11" name="图片 11" descr="峨眉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峨眉山1"/>
                          <pic:cNvPicPr>
                            <a:picLocks noChangeAspect="1"/>
                          </pic:cNvPicPr>
                        </pic:nvPicPr>
                        <pic:blipFill>
                          <a:blip r:embed="rId21"/>
                          <a:srcRect t="18956" b="12979"/>
                          <a:stretch>
                            <a:fillRect/>
                          </a:stretch>
                        </pic:blipFill>
                        <pic:spPr>
                          <a:xfrm>
                            <a:off x="0" y="0"/>
                            <a:ext cx="2331085" cy="1614805"/>
                          </a:xfrm>
                          <a:prstGeom prst="rect">
                            <a:avLst/>
                          </a:prstGeom>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-48260</wp:posOffset>
                  </wp:positionH>
                  <wp:positionV relativeFrom="paragraph">
                    <wp:posOffset>429895</wp:posOffset>
                  </wp:positionV>
                  <wp:extent cx="2308860" cy="1619885"/>
                  <wp:effectExtent l="0" t="0" r="15240" b="18415"/>
                  <wp:wrapSquare wrapText="bothSides"/>
                  <wp:docPr id="7" name="图片 7" descr="峨眉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峨眉山2"/>
                          <pic:cNvPicPr>
                            <a:picLocks noChangeAspect="1"/>
                          </pic:cNvPicPr>
                        </pic:nvPicPr>
                        <pic:blipFill>
                          <a:blip r:embed="rId22"/>
                          <a:stretch>
                            <a:fillRect/>
                          </a:stretch>
                        </pic:blipFill>
                        <pic:spPr>
                          <a:xfrm>
                            <a:off x="0" y="0"/>
                            <a:ext cx="2308860" cy="1619885"/>
                          </a:xfrm>
                          <a:prstGeom prst="rect">
                            <a:avLst/>
                          </a:prstGeom>
                        </pic:spPr>
                      </pic:pic>
                    </a:graphicData>
                  </a:graphic>
                </wp:anchor>
              </w:drawing>
            </w:r>
            <w:r>
              <w:rPr>
                <w:rFonts w:hint="default" w:ascii="微软雅黑" w:hAnsi="微软雅黑" w:eastAsia="微软雅黑" w:cs="微软雅黑"/>
                <w:b w:val="0"/>
                <w:bCs/>
                <w:color w:val="00B0F0"/>
                <w:kern w:val="2"/>
                <w:sz w:val="18"/>
                <w:szCs w:val="18"/>
                <w:lang w:val="en-US" w:eastAsia="zh-CN" w:bidi="ar-SA"/>
              </w:rPr>
              <w:t>4、途中会路过一个野生猴区分布地，可观赏野生猴子，请注意在观赏时不要靠太近，喂食等</w:t>
            </w:r>
            <w:r>
              <w:rPr>
                <w:rFonts w:hint="eastAsia" w:ascii="微软雅黑" w:hAnsi="微软雅黑" w:eastAsia="微软雅黑" w:cs="微软雅黑"/>
                <w:b w:val="0"/>
                <w:bCs/>
                <w:color w:val="00B0F0"/>
                <w:kern w:val="2"/>
                <w:sz w:val="18"/>
                <w:szCs w:val="18"/>
                <w:lang w:val="en-US" w:eastAsia="zh-CN" w:bidi="ar-SA"/>
              </w:rPr>
              <w:t>，以免被野生动物抓伤</w:t>
            </w:r>
          </w:p>
        </w:tc>
      </w:tr>
      <w:tr w14:paraId="2455E9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1"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38F4B9C">
            <w:pPr>
              <w:rPr>
                <w:rFonts w:hint="eastAsia" w:ascii="宋体" w:hAnsi="宋体" w:eastAsia="微软雅黑" w:cs="宋体"/>
                <w:b w:val="0"/>
                <w:bCs w:val="0"/>
                <w:color w:val="FFFFFF" w:themeColor="background1"/>
                <w:kern w:val="2"/>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第</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六</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万年寺→清音阁→五显岗→乐山大佛→成都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eastAsia="zh-CN"/>
                <w14:textFill>
                  <w14:solidFill>
                    <w14:schemeClr w14:val="bg1"/>
                  </w14:solidFill>
                </w14:textFill>
              </w:rPr>
              <w:t>晚</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88021D4">
            <w:pPr>
              <w:pStyle w:val="8"/>
              <w:keepNext w:val="0"/>
              <w:keepLines w:val="0"/>
              <w:pageBreakBefore w:val="0"/>
              <w:tabs>
                <w:tab w:val="left" w:pos="5960"/>
              </w:tabs>
              <w:kinsoku/>
              <w:wordWrap/>
              <w:overflowPunct/>
              <w:topLinePunct w:val="0"/>
              <w:autoSpaceDE/>
              <w:autoSpaceDN/>
              <w:bidi w:val="0"/>
              <w:spacing w:line="360" w:lineRule="exact"/>
              <w:textAlignment w:val="auto"/>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lang w:eastAsia="zh-CN"/>
              </w:rPr>
              <w:t>早餐后</w:t>
            </w:r>
            <w:r>
              <w:rPr>
                <w:rFonts w:hint="eastAsia" w:ascii="微软雅黑" w:hAnsi="微软雅黑" w:eastAsia="微软雅黑" w:cs="宋体"/>
                <w:color w:val="000000"/>
                <w:sz w:val="20"/>
                <w:szCs w:val="20"/>
              </w:rPr>
              <w:t>乘车前往乐山</w:t>
            </w:r>
            <w:r>
              <w:rPr>
                <w:rFonts w:hint="eastAsia" w:ascii="微软雅黑" w:hAnsi="微软雅黑" w:eastAsia="微软雅黑" w:cs="宋体"/>
                <w:color w:val="000000"/>
                <w:sz w:val="20"/>
                <w:szCs w:val="20"/>
                <w:lang w:eastAsia="zh-CN"/>
              </w:rPr>
              <w:t>：</w:t>
            </w:r>
          </w:p>
          <w:p w14:paraId="5A3358CF">
            <w:pPr>
              <w:pStyle w:val="8"/>
              <w:keepNext w:val="0"/>
              <w:keepLines w:val="0"/>
              <w:pageBreakBefore w:val="0"/>
              <w:tabs>
                <w:tab w:val="left" w:pos="5960"/>
              </w:tabs>
              <w:kinsoku/>
              <w:wordWrap/>
              <w:overflowPunct/>
              <w:topLinePunct w:val="0"/>
              <w:autoSpaceDE/>
              <w:autoSpaceDN/>
              <w:bidi w:val="0"/>
              <w:spacing w:line="360" w:lineRule="exact"/>
              <w:textAlignment w:val="auto"/>
              <w:rPr>
                <w:rFonts w:hint="eastAsia" w:ascii="微软雅黑" w:hAnsi="微软雅黑" w:eastAsia="微软雅黑" w:cs="宋体"/>
                <w:color w:val="000000"/>
                <w:sz w:val="20"/>
                <w:szCs w:val="20"/>
              </w:rPr>
            </w:pPr>
            <w:r>
              <w:rPr>
                <w:rFonts w:hint="eastAsia" w:ascii="微软雅黑" w:hAnsi="微软雅黑" w:eastAsia="微软雅黑" w:cs="宋体"/>
                <w:color w:val="000000"/>
                <w:sz w:val="20"/>
                <w:szCs w:val="20"/>
              </w:rPr>
              <w:t>A线：前往乐山大佛景区，登山观看大弥勒坐佛—</w:t>
            </w:r>
            <w:r>
              <w:rPr>
                <w:rFonts w:hint="eastAsia" w:ascii="微软雅黑" w:hAnsi="微软雅黑" w:eastAsia="微软雅黑" w:cs="宋体"/>
                <w:b/>
                <w:bCs/>
                <w:color w:val="FF0000"/>
                <w:sz w:val="21"/>
                <w:szCs w:val="21"/>
                <w:lang w:eastAsia="zh-CN"/>
              </w:rPr>
              <w:t>【乐山大佛】</w:t>
            </w:r>
            <w:r>
              <w:rPr>
                <w:rFonts w:hint="eastAsia" w:ascii="微软雅黑" w:hAnsi="微软雅黑" w:eastAsia="微软雅黑" w:cs="宋体"/>
                <w:color w:val="000000"/>
                <w:sz w:val="20"/>
                <w:szCs w:val="20"/>
              </w:rPr>
              <w:t>，乐山大佛修建于唐朝通高71米，亲身体会“山是一尊佛，佛是一座山”的雄伟壮观。</w:t>
            </w:r>
          </w:p>
          <w:p w14:paraId="4946B0A1">
            <w:pPr>
              <w:pStyle w:val="8"/>
              <w:keepNext w:val="0"/>
              <w:keepLines w:val="0"/>
              <w:pageBreakBefore w:val="0"/>
              <w:tabs>
                <w:tab w:val="left" w:pos="5960"/>
              </w:tabs>
              <w:kinsoku/>
              <w:wordWrap/>
              <w:overflowPunct/>
              <w:topLinePunct w:val="0"/>
              <w:autoSpaceDE/>
              <w:autoSpaceDN/>
              <w:bidi w:val="0"/>
              <w:spacing w:line="360" w:lineRule="exact"/>
              <w:textAlignment w:val="auto"/>
              <w:rPr>
                <w:rFonts w:hint="eastAsia" w:ascii="微软雅黑" w:hAnsi="微软雅黑" w:eastAsia="微软雅黑" w:cs="宋体"/>
                <w:color w:val="000000"/>
                <w:sz w:val="20"/>
                <w:szCs w:val="20"/>
                <w:lang w:eastAsia="zh-CN"/>
              </w:rPr>
            </w:pPr>
            <w:r>
              <w:rPr>
                <w:rFonts w:hint="eastAsia" w:ascii="微软雅黑" w:hAnsi="微软雅黑" w:eastAsia="微软雅黑" w:cs="宋体"/>
                <w:color w:val="000000"/>
                <w:sz w:val="20"/>
                <w:szCs w:val="20"/>
              </w:rPr>
              <w:t>B线：停车场步行到达游船码头</w:t>
            </w:r>
            <w:r>
              <w:rPr>
                <w:rFonts w:hint="eastAsia" w:ascii="微软雅黑" w:hAnsi="微软雅黑" w:eastAsia="微软雅黑" w:cs="宋体"/>
                <w:color w:val="FF0000"/>
                <w:sz w:val="20"/>
                <w:szCs w:val="20"/>
              </w:rPr>
              <w:t>（可乘观光车往返30/人自理）</w:t>
            </w:r>
            <w:r>
              <w:rPr>
                <w:rFonts w:hint="eastAsia" w:ascii="微软雅黑" w:hAnsi="微软雅黑" w:eastAsia="微软雅黑" w:cs="宋体"/>
                <w:color w:val="000000"/>
                <w:sz w:val="20"/>
                <w:szCs w:val="20"/>
              </w:rPr>
              <w:t>，船游观看大弥勒坐佛—乐山大佛的全身全貌（大约1小时），乐山大佛修建于唐朝通高71米，亲身体会“山是一尊佛，佛是一座山”的雄伟壮观；观看由乌尤山，凌云山，龟城山三座山自然组合而成的</w:t>
            </w:r>
            <w:r>
              <w:rPr>
                <w:rFonts w:hint="eastAsia" w:ascii="微软雅黑" w:hAnsi="微软雅黑" w:eastAsia="微软雅黑" w:cs="宋体"/>
                <w:b/>
                <w:bCs/>
                <w:color w:val="FF0000"/>
                <w:sz w:val="21"/>
                <w:szCs w:val="21"/>
                <w:lang w:eastAsia="zh-CN"/>
              </w:rPr>
              <w:t>【巨型卧佛】</w:t>
            </w:r>
            <w:r>
              <w:rPr>
                <w:rFonts w:hint="eastAsia" w:ascii="微软雅黑" w:hAnsi="微软雅黑" w:eastAsia="微软雅黑" w:cs="宋体"/>
                <w:color w:val="000000"/>
                <w:sz w:val="20"/>
                <w:szCs w:val="20"/>
              </w:rPr>
              <w:t>。步行回到停车场。</w:t>
            </w:r>
            <w:r>
              <w:rPr>
                <w:rFonts w:hint="eastAsia" w:ascii="微软雅黑" w:hAnsi="微软雅黑" w:eastAsia="微软雅黑" w:cs="宋体"/>
                <w:color w:val="000000"/>
                <w:sz w:val="20"/>
                <w:szCs w:val="20"/>
                <w:lang w:eastAsia="zh-CN"/>
              </w:rPr>
              <w:t>枯水季节游船线路会有所改变，以导游安排为准。</w:t>
            </w:r>
          </w:p>
          <w:p w14:paraId="2DEA5597">
            <w:pPr>
              <w:pStyle w:val="8"/>
              <w:keepNext w:val="0"/>
              <w:keepLines w:val="0"/>
              <w:pageBreakBefore w:val="0"/>
              <w:tabs>
                <w:tab w:val="left" w:pos="5960"/>
              </w:tabs>
              <w:kinsoku/>
              <w:wordWrap/>
              <w:overflowPunct/>
              <w:topLinePunct w:val="0"/>
              <w:autoSpaceDE/>
              <w:autoSpaceDN/>
              <w:bidi w:val="0"/>
              <w:spacing w:line="360" w:lineRule="exact"/>
              <w:ind w:firstLine="40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宋体"/>
                <w:color w:val="000000"/>
                <w:sz w:val="20"/>
                <w:szCs w:val="20"/>
                <w:lang w:eastAsia="zh-CN"/>
              </w:rPr>
              <w:t>游览结束后</w:t>
            </w:r>
            <w:r>
              <w:rPr>
                <w:rFonts w:hint="eastAsia" w:ascii="微软雅黑" w:hAnsi="微软雅黑" w:eastAsia="微软雅黑" w:cs="宋体"/>
                <w:color w:val="000000"/>
                <w:sz w:val="20"/>
                <w:szCs w:val="20"/>
              </w:rPr>
              <w:t>乘旅游大巴车返回成都，回程会与其他团队一起回成都，</w:t>
            </w:r>
            <w:r>
              <w:rPr>
                <w:rFonts w:hint="eastAsia" w:ascii="微软雅黑" w:hAnsi="微软雅黑" w:eastAsia="微软雅黑" w:cs="微软雅黑"/>
                <w:kern w:val="2"/>
                <w:sz w:val="21"/>
                <w:szCs w:val="21"/>
                <w:lang w:val="en-US" w:eastAsia="zh-CN" w:bidi="ar"/>
              </w:rPr>
              <w:t>前往酒店入住。</w:t>
            </w:r>
          </w:p>
          <w:p w14:paraId="2B927A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6911075">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登山游览乐山时请游客在过程中切记注意安全；九曲栈道狭窄陡峭，请游客在攀爬过程中切记注意脚下安全</w:t>
            </w:r>
          </w:p>
          <w:p w14:paraId="1381891A">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峨眉山相对高度达2500米以上垂直差别大，气温常较山下低 10℃左右，故需早作御寒准备（金顶也有棉衣，冰扎，鞋套等可供租用）</w:t>
            </w:r>
          </w:p>
          <w:p w14:paraId="7F68D2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峨眉山“灵猴”成群结队，非常顽皮，是峨眉山的一绝，不可任意挑逗喂食，请务必保管好自己的食物，防止猴子抢夺，可自理猴区保险5/人。不要逗猴子玩，也不要穿着红色及鲜艳衣物，尽量避免在猴子面前掏包，以免影响安全！</w:t>
            </w:r>
          </w:p>
          <w:p w14:paraId="630A83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乘坐索道。</w:t>
            </w:r>
          </w:p>
          <w:p w14:paraId="4DB7F0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5、峨眉山、乐山为佛教圣地，普贤菩萨道场，景区及寺庙内烧香、点灯、佛牌等请法器的场所较多，请您根据自身情况决定。如无佛教信仰，也请不要当面指责，部分佛像不允许拍照。</w:t>
            </w:r>
          </w:p>
          <w:p w14:paraId="4595C72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6、峨眉山景区内会有很多土特产小摊点：如茶叶、药材、纪念品、小吃等出售，凡在景区内的类似购物店形式的卖场均不属于我社推荐的合作购物店，请游客谨慎选购，我社均不负责游客在该类似购物店内购买物品质量的优劣，且不计算为常规旅游团购物店进店；请游客根据实际情况消费。</w:t>
            </w:r>
          </w:p>
        </w:tc>
      </w:tr>
      <w:tr w14:paraId="7F49A5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B6BA4E9">
            <w:pPr>
              <w:numPr>
                <w:ilvl w:val="0"/>
                <w:numId w:val="0"/>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themeColor="background1"/>
                <w:kern w:val="2"/>
                <w:sz w:val="28"/>
                <w:szCs w:val="28"/>
                <w:lang w:val="en-US" w:eastAsia="zh-CN" w:bidi="ar-SA"/>
                <w14:textFill>
                  <w14:solidFill>
                    <w14:schemeClr w14:val="bg1"/>
                  </w14:solidFill>
                </w14:textFill>
              </w:rPr>
              <w:t>第七天  熊猫基地→三星堆博物馆→成都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成都</w:t>
            </w:r>
          </w:p>
        </w:tc>
      </w:tr>
      <w:tr w14:paraId="081D4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2985B9E">
            <w:pPr>
              <w:spacing w:line="0" w:lineRule="atLeast"/>
              <w:ind w:firstLine="420" w:firstLineChars="200"/>
              <w:rPr>
                <w:rFonts w:hint="eastAsia" w:ascii="微软雅黑" w:hAnsi="微软雅黑" w:eastAsia="微软雅黑" w:cs="宋体"/>
                <w:color w:val="000000"/>
                <w:sz w:val="21"/>
                <w:szCs w:val="21"/>
                <w:lang w:val="en-US" w:eastAsia="zh-CN"/>
              </w:rPr>
            </w:pPr>
            <w:r>
              <w:rPr>
                <w:rFonts w:hint="eastAsia" w:ascii="微软雅黑" w:hAnsi="微软雅黑" w:eastAsia="微软雅黑" w:cs="微软雅黑"/>
                <w:kern w:val="2"/>
                <w:sz w:val="21"/>
                <w:szCs w:val="21"/>
                <w:lang w:val="en-US" w:eastAsia="zh-CN" w:bidi="ar"/>
              </w:rPr>
              <w:t>早起乘车</w:t>
            </w:r>
            <w:r>
              <w:rPr>
                <w:rFonts w:hint="eastAsia" w:ascii="微软雅黑" w:hAnsi="微软雅黑" w:eastAsia="微软雅黑" w:cs="宋体"/>
                <w:color w:val="000000"/>
                <w:sz w:val="21"/>
                <w:szCs w:val="21"/>
                <w:lang w:val="en-US" w:eastAsia="zh-CN"/>
              </w:rPr>
              <w:t>至</w:t>
            </w:r>
            <w:r>
              <w:rPr>
                <w:rFonts w:hint="eastAsia" w:ascii="微软雅黑" w:hAnsi="微软雅黑" w:eastAsia="微软雅黑" w:cs="宋体"/>
                <w:b/>
                <w:bCs/>
                <w:color w:val="FF0000"/>
                <w:sz w:val="21"/>
                <w:szCs w:val="21"/>
                <w:lang w:val="en-US" w:eastAsia="zh-CN"/>
              </w:rPr>
              <w:t>【成都大熊猫基地】</w:t>
            </w:r>
            <w:r>
              <w:rPr>
                <w:rFonts w:hint="eastAsia" w:ascii="微软雅黑" w:hAnsi="微软雅黑" w:eastAsia="微软雅黑" w:cs="宋体"/>
                <w:color w:val="FF0000"/>
                <w:sz w:val="21"/>
                <w:szCs w:val="21"/>
                <w:lang w:val="en-US" w:eastAsia="zh-CN"/>
              </w:rPr>
              <w:t xml:space="preserve"> （含景点大门票，观光车30元及电子讲解20元/人自理，游览时间约 2 小时）</w:t>
            </w:r>
            <w:r>
              <w:rPr>
                <w:rFonts w:hint="eastAsia" w:ascii="微软雅黑" w:hAnsi="微软雅黑" w:eastAsia="微软雅黑" w:cs="宋体"/>
                <w:color w:val="000000"/>
                <w:sz w:val="21"/>
                <w:szCs w:val="21"/>
                <w:lang w:val="en-US" w:eastAsia="zh-CN"/>
              </w:rPr>
              <w:t>，成都大熊猫繁育研究基地是国家 AAAA 级景区， 是联合国环保最高奖“全球 500 佳”获得者，全国科普教育基地，全国青少年科技教育基地，博士后工作站和国际科技合作示范基地，成都新十景之一。大熊猫基地是为拯救濒危野生动物大熊猫而建的具有世界 水平的大熊猫繁育科研机构，可称为“熊猫之家”。参观大熊猫馆、蝴蝶馆、小熊猫馆、大熊猫野外生活区、大熊猫产房等。</w:t>
            </w:r>
          </w:p>
          <w:p w14:paraId="4532816F">
            <w:pPr>
              <w:spacing w:line="0" w:lineRule="atLeast"/>
              <w:ind w:firstLine="420" w:firstLineChars="200"/>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w:t>
            </w:r>
            <w:r>
              <w:rPr>
                <w:rFonts w:hint="eastAsia" w:ascii="微软雅黑" w:hAnsi="微软雅黑" w:eastAsia="微软雅黑" w:cs="宋体"/>
                <w:color w:val="000000"/>
                <w:sz w:val="21"/>
                <w:szCs w:val="21"/>
                <w:lang w:val="en-US" w:eastAsia="zh-CN"/>
              </w:rPr>
              <w:t>游览</w:t>
            </w:r>
            <w:r>
              <w:rPr>
                <w:rFonts w:hint="eastAsia" w:ascii="微软雅黑" w:hAnsi="微软雅黑" w:eastAsia="微软雅黑" w:cs="宋体"/>
                <w:b/>
                <w:bCs/>
                <w:color w:val="FF0000"/>
                <w:sz w:val="21"/>
                <w:szCs w:val="21"/>
                <w:lang w:val="en-US" w:eastAsia="zh-CN"/>
              </w:rPr>
              <w:t>【三星堆博物馆】</w:t>
            </w:r>
            <w:r>
              <w:rPr>
                <w:rFonts w:hint="eastAsia" w:ascii="微软雅黑" w:hAnsi="微软雅黑" w:eastAsia="微软雅黑" w:cs="宋体"/>
                <w:color w:val="FF0000"/>
                <w:sz w:val="21"/>
                <w:szCs w:val="21"/>
                <w:lang w:val="en-US" w:eastAsia="zh-CN"/>
              </w:rPr>
              <w:t>（门票已含，三星堆遗址讲解器耳麦</w:t>
            </w:r>
            <w:r>
              <w:rPr>
                <w:rFonts w:hint="eastAsia" w:ascii="微软雅黑" w:hAnsi="微软雅黑" w:eastAsia="微软雅黑" w:cs="宋体"/>
                <w:b w:val="0"/>
                <w:bCs w:val="0"/>
                <w:color w:val="FF0000"/>
                <w:sz w:val="21"/>
                <w:szCs w:val="21"/>
                <w:lang w:val="en-US" w:eastAsia="zh-CN"/>
              </w:rPr>
              <w:t>30元/人自理</w:t>
            </w:r>
            <w:r>
              <w:rPr>
                <w:rFonts w:hint="eastAsia" w:ascii="微软雅黑" w:hAnsi="微软雅黑" w:eastAsia="微软雅黑" w:cs="宋体"/>
                <w:color w:val="FF0000"/>
                <w:sz w:val="21"/>
                <w:szCs w:val="21"/>
                <w:lang w:val="en-US" w:eastAsia="zh-CN"/>
              </w:rPr>
              <w:t>，游览时间约 2 小时）</w:t>
            </w:r>
            <w:r>
              <w:rPr>
                <w:rFonts w:hint="eastAsia" w:ascii="微软雅黑" w:hAnsi="微软雅黑" w:eastAsia="微软雅黑" w:cs="宋体"/>
                <w:color w:val="000000"/>
                <w:sz w:val="21"/>
                <w:szCs w:val="21"/>
                <w:lang w:val="en-US" w:eastAsia="zh-CN"/>
              </w:rPr>
              <w:t>【三星堆博物馆】三星堆以突兀在成都平原上的三座黄土堆而得名；是我国一座现代的专题性遗址博物 馆； 是中国西南地区的青铜时代遗址；两个商代大型祭祀坑的发现，上千件稀世之宝赫然显世：青铜神树、金杖、青铜大立人像等都是世界之最,同时三星堆的发现也将古蜀国的历史推前到了5000年前。属最具历史科学文化艺术价值和最富观赏性的文物群体之一。</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474AE9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2、由于三星堆未对旅行社开放团队票渠道，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tc>
      </w:tr>
      <w:tr w14:paraId="2FE71A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7E1FE0F">
            <w:pPr>
              <w:numPr>
                <w:ilvl w:val="0"/>
                <w:numId w:val="0"/>
              </w:numPr>
              <w:ind w:left="0" w:leftChars="0" w:firstLine="0" w:firstLineChars="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themeColor="background1"/>
                <w:kern w:val="2"/>
                <w:sz w:val="28"/>
                <w:szCs w:val="28"/>
                <w:lang w:val="en-US" w:eastAsia="zh-CN" w:bidi="ar-SA"/>
                <w14:textFill>
                  <w14:solidFill>
                    <w14:schemeClr w14:val="bg1"/>
                  </w14:solidFill>
                </w14:textFill>
              </w:rPr>
              <w:t xml:space="preserve">第八天  </w:t>
            </w:r>
            <w:r>
              <w:rPr>
                <w:rFonts w:hint="eastAsia" w:ascii="微软雅黑" w:hAnsi="微软雅黑" w:eastAsia="微软雅黑" w:cs="微软雅黑"/>
                <w:b/>
                <w:bCs/>
                <w:color w:val="FFFFFF"/>
                <w:sz w:val="28"/>
                <w:szCs w:val="28"/>
                <w:lang w:val="en-US" w:eastAsia="zh-CN"/>
              </w:rPr>
              <w:t xml:space="preserve">成都→温馨的家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lang w:eastAsia="zh-CN"/>
                <w14:textFill>
                  <w14:solidFill>
                    <w14:schemeClr w14:val="bg1"/>
                  </w14:solidFill>
                </w14:textFill>
              </w:rPr>
              <w:t>温馨的家</w:t>
            </w:r>
          </w:p>
        </w:tc>
      </w:tr>
      <w:tr w14:paraId="1EC24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1D8A9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690CE4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8DEAF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A35B3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0F3D4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ABCFD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0338386">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B9175E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sz w:val="21"/>
                <w:szCs w:val="21"/>
                <w:lang w:val="en-US" w:eastAsia="zh-CN"/>
              </w:rPr>
              <w:t>1</w:t>
            </w:r>
            <w:r>
              <w:rPr>
                <w:rFonts w:hint="default" w:ascii="微软雅黑" w:hAnsi="微软雅黑" w:eastAsia="微软雅黑" w:cs="微软雅黑"/>
                <w:b w:val="0"/>
                <w:bCs w:val="0"/>
                <w:sz w:val="21"/>
                <w:szCs w:val="21"/>
                <w:lang w:val="en-US" w:eastAsia="zh-CN"/>
              </w:rPr>
              <w:t>、</w:t>
            </w:r>
            <w:r>
              <w:rPr>
                <w:rFonts w:hint="eastAsia" w:ascii="微软雅黑" w:hAnsi="微软雅黑" w:eastAsia="微软雅黑" w:cs="微软雅黑"/>
                <w:b w:val="0"/>
                <w:bCs w:val="0"/>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16A6DD45">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2、酒店：入住当地三钻酒店</w:t>
            </w:r>
          </w:p>
          <w:p w14:paraId="553E38C0">
            <w:pPr>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p w14:paraId="0BAC3A2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textAlignment w:val="auto"/>
              <w:rPr>
                <w:rFonts w:hint="default"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sz w:val="21"/>
                <w:szCs w:val="21"/>
                <w:lang w:val="en-US" w:eastAsia="zh-CN"/>
              </w:rPr>
              <w:t>3、用餐：</w:t>
            </w:r>
            <w:r>
              <w:rPr>
                <w:rFonts w:hint="eastAsia" w:ascii="微软雅黑" w:hAnsi="微软雅黑" w:eastAsia="微软雅黑" w:cs="微软雅黑"/>
                <w:b w:val="0"/>
                <w:bCs w:val="0"/>
                <w:color w:val="auto"/>
                <w:sz w:val="21"/>
                <w:szCs w:val="21"/>
                <w:lang w:eastAsia="zh-CN"/>
              </w:rPr>
              <w:t>行程中含酒店</w:t>
            </w:r>
            <w:r>
              <w:rPr>
                <w:rFonts w:hint="eastAsia" w:ascii="微软雅黑" w:hAnsi="微软雅黑" w:eastAsia="微软雅黑" w:cs="微软雅黑"/>
                <w:b w:val="0"/>
                <w:bCs w:val="0"/>
                <w:color w:val="auto"/>
                <w:sz w:val="21"/>
                <w:szCs w:val="21"/>
                <w:highlight w:val="none"/>
                <w:lang w:val="en-US" w:eastAsia="zh-CN"/>
              </w:rPr>
              <w:t>7早餐，儿童超过1.2米需现补早餐费用</w:t>
            </w:r>
          </w:p>
          <w:p w14:paraId="5CC728B9">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sz w:val="21"/>
                <w:szCs w:val="21"/>
                <w:lang w:val="en-US" w:eastAsia="zh-CN"/>
              </w:rPr>
              <w:t>4、交通：</w:t>
            </w:r>
            <w:r>
              <w:rPr>
                <w:rFonts w:hint="eastAsia" w:ascii="微软雅黑" w:hAnsi="微软雅黑" w:eastAsia="微软雅黑" w:cs="微软雅黑"/>
                <w:sz w:val="21"/>
                <w:szCs w:val="21"/>
                <w:lang w:val="en-US" w:eastAsia="zh-CN"/>
              </w:rPr>
              <w:t>含往返机票经济舱；成都-松潘/黄龙九寨/黄胜关站往返动车票二等座费用，1人1正座，不提供座次要求；含行程段汽车车位</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，保证每人一正座</w:t>
            </w:r>
          </w:p>
          <w:p w14:paraId="4F8635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35EBBD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7C422D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5C8D0B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5799F5A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19D59A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儿童价格包含：含</w:t>
            </w:r>
            <w:r>
              <w:rPr>
                <w:rFonts w:hint="eastAsia" w:ascii="微软雅黑" w:hAnsi="微软雅黑" w:eastAsia="微软雅黑" w:cs="微软雅黑"/>
                <w:lang w:eastAsia="zh-CN"/>
              </w:rPr>
              <w:t>行程段儿童交通票（</w:t>
            </w:r>
            <w:r>
              <w:rPr>
                <w:rFonts w:hint="eastAsia" w:ascii="微软雅黑" w:hAnsi="微软雅黑" w:eastAsia="微软雅黑" w:cs="微软雅黑"/>
                <w:lang w:val="en-US" w:eastAsia="zh-CN"/>
              </w:rPr>
              <w:t>成都至松潘段往返儿童动车票二等座</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w:t>
            </w:r>
            <w:r>
              <w:rPr>
                <w:rFonts w:hint="eastAsia" w:ascii="微软雅黑" w:hAnsi="微软雅黑" w:eastAsia="微软雅黑" w:cs="微软雅黑"/>
                <w:lang w:eastAsia="zh-CN"/>
              </w:rPr>
              <w:t>行程段</w:t>
            </w:r>
            <w:r>
              <w:rPr>
                <w:rFonts w:hint="eastAsia" w:ascii="微软雅黑" w:hAnsi="微软雅黑" w:eastAsia="微软雅黑" w:cs="微软雅黑"/>
                <w:lang w:val="en-US" w:eastAsia="zh-CN"/>
              </w:rPr>
              <w:t>往返汽车</w:t>
            </w:r>
            <w:r>
              <w:rPr>
                <w:rFonts w:hint="eastAsia" w:ascii="微软雅黑" w:hAnsi="微软雅黑" w:eastAsia="微软雅黑" w:cs="微软雅黑"/>
              </w:rPr>
              <w:t>车位</w:t>
            </w:r>
            <w:r>
              <w:rPr>
                <w:rFonts w:hint="eastAsia" w:ascii="微软雅黑" w:hAnsi="微软雅黑" w:eastAsia="微软雅黑" w:cs="微软雅黑"/>
                <w:lang w:val="en-US" w:eastAsia="zh-CN"/>
              </w:rPr>
              <w:t>+午餐半餐3次+土火锅1次+九寨晚餐半餐1次+</w:t>
            </w:r>
            <w:r>
              <w:rPr>
                <w:rFonts w:hint="eastAsia" w:ascii="微软雅黑" w:hAnsi="微软雅黑" w:eastAsia="微软雅黑" w:cs="微软雅黑"/>
              </w:rPr>
              <w:t>保险。</w:t>
            </w:r>
          </w:p>
          <w:p w14:paraId="4680F8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w:t>
            </w:r>
            <w:r>
              <w:rPr>
                <w:rFonts w:hint="eastAsia" w:ascii="微软雅黑" w:hAnsi="微软雅黑" w:eastAsia="微软雅黑" w:cs="微软雅黑"/>
                <w:b/>
                <w:bCs/>
                <w:lang w:eastAsia="zh-CN"/>
              </w:rPr>
              <w:t>、床位、酒店早晚餐</w:t>
            </w:r>
            <w:r>
              <w:rPr>
                <w:rFonts w:hint="eastAsia" w:ascii="微软雅黑" w:hAnsi="微软雅黑" w:eastAsia="微软雅黑" w:cs="微软雅黑"/>
                <w:b/>
                <w:bCs/>
              </w:rPr>
              <w:t>及小交通</w:t>
            </w:r>
            <w:r>
              <w:rPr>
                <w:rFonts w:hint="eastAsia" w:ascii="微软雅黑" w:hAnsi="微软雅黑" w:eastAsia="微软雅黑" w:cs="微软雅黑"/>
                <w:b/>
                <w:bCs/>
                <w:lang w:eastAsia="zh-CN"/>
              </w:rPr>
              <w:t>，</w:t>
            </w:r>
            <w:r>
              <w:rPr>
                <w:rFonts w:hint="eastAsia" w:ascii="微软雅黑" w:hAnsi="微软雅黑" w:eastAsia="微软雅黑"/>
                <w:color w:val="000000"/>
                <w:sz w:val="20"/>
                <w:szCs w:val="20"/>
              </w:rPr>
              <w:t>超过需另付费</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0DA736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9FD7A6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26CD5D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4"/>
                <w:lang w:val="en-US" w:eastAsia="zh-CN" w:bidi="ar-SA"/>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20FC9B0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3358FF0F">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rPr>
              <w:t>往返机票经济舱、当地接待车位费、</w:t>
            </w:r>
            <w:r>
              <w:rPr>
                <w:rFonts w:hint="eastAsia" w:ascii="微软雅黑" w:hAnsi="微软雅黑" w:eastAsia="微软雅黑" w:cs="微软雅黑"/>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rPr>
              <w:t>、导游服务费</w:t>
            </w:r>
          </w:p>
          <w:p w14:paraId="2117725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0"/>
                <w:szCs w:val="20"/>
              </w:rPr>
              <w:t>需另付费</w:t>
            </w:r>
            <w:r>
              <w:rPr>
                <w:rFonts w:hint="eastAsia" w:ascii="微软雅黑" w:hAnsi="微软雅黑" w:eastAsia="微软雅黑"/>
                <w:color w:val="000000"/>
                <w:sz w:val="20"/>
                <w:szCs w:val="20"/>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32119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bCs/>
                <w:color w:val="auto"/>
                <w:sz w:val="21"/>
                <w:szCs w:val="21"/>
                <w:lang w:eastAsia="zh-CN"/>
              </w:rPr>
              <w:t>此行程价格为是打包价格，</w:t>
            </w:r>
            <w:r>
              <w:rPr>
                <w:rFonts w:hint="eastAsia" w:ascii="微软雅黑" w:hAnsi="微软雅黑" w:eastAsia="微软雅黑" w:cs="微软雅黑"/>
                <w:b/>
                <w:bCs/>
                <w:color w:val="auto"/>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r>
              <w:rPr>
                <w:rFonts w:hint="eastAsia" w:ascii="微软雅黑" w:hAnsi="微软雅黑" w:eastAsia="微软雅黑" w:cs="微软雅黑"/>
                <w:b/>
                <w:bCs/>
                <w:color w:val="auto"/>
                <w:sz w:val="21"/>
                <w:szCs w:val="21"/>
                <w:lang w:eastAsia="zh-CN"/>
              </w:rPr>
              <w:t>无优无退费！</w:t>
            </w:r>
          </w:p>
        </w:tc>
      </w:tr>
      <w:tr w14:paraId="58ED2D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D8263F3">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553B0487">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auto"/>
                <w:kern w:val="0"/>
                <w:sz w:val="21"/>
                <w:szCs w:val="21"/>
                <w:lang w:val="en-US" w:eastAsia="zh-CN"/>
              </w:rPr>
              <w:t>1、所含景区配套设施及小交通：</w:t>
            </w:r>
            <w:r>
              <w:rPr>
                <w:rFonts w:hint="eastAsia" w:ascii="微软雅黑" w:hAnsi="微软雅黑" w:eastAsia="微软雅黑" w:cs="微软雅黑"/>
                <w:b w:val="0"/>
                <w:bCs w:val="0"/>
                <w:color w:val="auto"/>
                <w:lang w:val="en-US" w:eastAsia="zh-CN"/>
              </w:rPr>
              <w:t>九寨观光车90元/人；黄龙上行索道80元/人；黄龙观光车20元/人；都江堰电瓶车+耳麦30元/人；</w:t>
            </w:r>
            <w:r>
              <w:rPr>
                <w:rFonts w:hint="eastAsia" w:ascii="微软雅黑" w:hAnsi="微软雅黑" w:eastAsia="微软雅黑" w:cs="微软雅黑"/>
                <w:b w:val="0"/>
                <w:bCs w:val="0"/>
                <w:sz w:val="21"/>
                <w:szCs w:val="21"/>
                <w:lang w:val="en-US" w:eastAsia="zh-CN"/>
              </w:rPr>
              <w:t>峨眉山观光车90元/人</w:t>
            </w:r>
          </w:p>
          <w:p w14:paraId="48BDAF6F">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2、自愿自理项目</w:t>
            </w:r>
            <w:r>
              <w:rPr>
                <w:rFonts w:hint="eastAsia" w:ascii="微软雅黑" w:hAnsi="微软雅黑" w:eastAsia="微软雅黑" w:cs="微软雅黑"/>
                <w:color w:val="auto"/>
                <w:kern w:val="0"/>
                <w:sz w:val="21"/>
                <w:szCs w:val="21"/>
                <w:lang w:val="en-US" w:eastAsia="zh-CN"/>
              </w:rPr>
              <w:t>：九寨沟景区保险10元/人；</w:t>
            </w:r>
            <w:r>
              <w:rPr>
                <w:rFonts w:hint="eastAsia" w:ascii="微软雅黑" w:hAnsi="微软雅黑" w:eastAsia="微软雅黑" w:cs="微软雅黑"/>
                <w:b w:val="0"/>
                <w:bCs w:val="0"/>
                <w:color w:val="auto"/>
                <w:lang w:val="en-US" w:eastAsia="zh-CN"/>
              </w:rPr>
              <w:t>黄龙下行索道40元/人，黄龙定位讲解器30元/人，黄龙景区保险10元/人；峨眉山无线耳麦讲解器30元/人，万年寺索道上行65元/人，万年寺门票10元/人；乐山大佛摆渡车15元/人；</w:t>
            </w:r>
            <w:r>
              <w:rPr>
                <w:rFonts w:hint="eastAsia" w:ascii="微软雅黑" w:hAnsi="微软雅黑" w:eastAsia="微软雅黑" w:cs="微软雅黑"/>
                <w:color w:val="auto"/>
                <w:kern w:val="0"/>
                <w:sz w:val="21"/>
                <w:szCs w:val="21"/>
                <w:lang w:val="en-US" w:eastAsia="zh-CN"/>
              </w:rPr>
              <w:t>熊猫基地观光车30元及电子讲解20元/人；三星堆或金沙智能讲解器30元/人。</w:t>
            </w:r>
          </w:p>
          <w:p w14:paraId="533B9BF9">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可根据个人需要自愿选择消费。老年人、学生参团请带好学生证，老年证，身份证或户口本等相关证件；配合出示证件，无退费。</w:t>
            </w:r>
          </w:p>
          <w:p w14:paraId="1AB59C7F">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bidi="ar-SA"/>
              </w:rPr>
              <w:t>3、购物</w:t>
            </w:r>
            <w:r>
              <w:rPr>
                <w:rFonts w:hint="eastAsia"/>
                <w:lang w:val="en-US" w:eastAsia="zh-CN"/>
              </w:rPr>
              <w:t>：</w:t>
            </w:r>
            <w:r>
              <w:rPr>
                <w:rFonts w:hint="eastAsia" w:ascii="微软雅黑" w:hAnsi="微软雅黑" w:eastAsia="微软雅黑" w:cs="微软雅黑"/>
                <w:color w:val="auto"/>
                <w:kern w:val="0"/>
                <w:sz w:val="21"/>
                <w:szCs w:val="21"/>
                <w:lang w:val="en-US" w:eastAsia="zh-CN"/>
              </w:rPr>
              <w:t>0强销0车销0购物店(玉,乳胶,丝绸)0景中店(藏.羌寨)，违约承诺赔1000元/人写进合同</w:t>
            </w:r>
          </w:p>
          <w:p w14:paraId="38CEB533">
            <w:pPr>
              <w:keepNext w:val="0"/>
              <w:keepLines w:val="0"/>
              <w:pageBreakBefore w:val="0"/>
              <w:widowControl w:val="0"/>
              <w:numPr>
                <w:ilvl w:val="0"/>
                <w:numId w:val="0"/>
              </w:numPr>
              <w:pBdr>
                <w:bottom w:val="single" w:color="auto" w:sz="4" w:space="0"/>
              </w:pBd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color w:val="auto"/>
                <w:kern w:val="0"/>
                <w:sz w:val="21"/>
                <w:szCs w:val="21"/>
                <w:lang w:val="en-US" w:eastAsia="zh-CN"/>
              </w:rPr>
              <w:t>（郑重申明：沿途景区景点/餐厅/厕所/加水点/藏家/高原缓冲服务区内设有小卖部/超市/旅游纪念品/手工艺/土特产/售卖预防缓解高原反应药物用品等贩卖摊点，峨眉山景区内歇脚处茶叶摊等等不属于购物店范围，景区配套设施设备及景区保险等不属于推荐自费项目，非我社控制且不在投诉理赔受理范畴内，请不要误解）</w:t>
            </w:r>
          </w:p>
        </w:tc>
      </w:tr>
      <w:tr w14:paraId="1EA3A4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88381B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676CC4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成都：睿柏云/艺家风格/华龙/君怡/凯宾/名城/凯曼/瑞欣/泽润/北螺怡/西尚/金港湾等同标准酒店/民宿；</w:t>
            </w:r>
          </w:p>
          <w:p w14:paraId="037B3C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九寨沟：</w:t>
            </w:r>
            <w:r>
              <w:rPr>
                <w:rFonts w:hint="eastAsia" w:ascii="微软雅黑" w:hAnsi="微软雅黑" w:eastAsia="微软雅黑" w:cs="微软雅黑"/>
                <w:color w:val="auto"/>
                <w:sz w:val="21"/>
                <w:szCs w:val="21"/>
                <w:lang w:eastAsia="zh-CN"/>
              </w:rPr>
              <w:t>正顺享达/蓝悦/百俪/喜途/锦辰假日/雪域圣境/麓居/云上栖舍/馨悦枫景等同标准酒店/民宿</w:t>
            </w:r>
          </w:p>
          <w:p w14:paraId="4E8DC5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川主寺镇：尚客嘉利/廷凯/崇隆仓/阿吾仓/川主豪雅/东干仓/龙钦云顶等同标准酒店/民宿</w:t>
            </w:r>
          </w:p>
          <w:p w14:paraId="125C7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峨眉山：半山景区指定凯优威尔养生文化主题酒店晚香楼店/仙踪林店等同标准酒店/民宿</w:t>
            </w:r>
          </w:p>
          <w:p w14:paraId="61DD0F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bookmarkStart w:id="0" w:name="_GoBack"/>
            <w:bookmarkEnd w:id="0"/>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FB3E5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44C00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805E6A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w:t>
            </w:r>
            <w:r>
              <w:rPr>
                <w:rFonts w:hint="eastAsia" w:ascii="微软雅黑" w:hAnsi="微软雅黑" w:eastAsia="微软雅黑" w:cs="微软雅黑"/>
                <w:color w:val="auto"/>
                <w:sz w:val="21"/>
                <w:szCs w:val="21"/>
                <w:lang w:val="en-US" w:eastAsia="zh-CN"/>
              </w:rPr>
              <w:t>740元/人</w:t>
            </w:r>
            <w:r>
              <w:rPr>
                <w:rFonts w:hint="eastAsia" w:ascii="微软雅黑" w:hAnsi="微软雅黑" w:eastAsia="微软雅黑" w:cs="微软雅黑"/>
                <w:color w:val="auto"/>
                <w:sz w:val="21"/>
                <w:szCs w:val="21"/>
              </w:rPr>
              <w:t>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E56C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68631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53AED006">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0"/>
                <w:szCs w:val="20"/>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0"/>
                <w:szCs w:val="20"/>
                <w:lang w:val="en-US" w:eastAsia="zh-CN" w:bidi="ar-SA"/>
              </w:rPr>
              <w:t>。</w:t>
            </w:r>
          </w:p>
          <w:p w14:paraId="45FF5E5F">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5、【特别说明】： 铁路部门购儿童列车票说明，随同成年人乘车的儿童，年满6周岁且未满14周岁的应当购买儿童优惠票；年满14周岁，应当购买全价票。每一名持票成年人旅客可免费携带一名未满6周岁且不单独占用席位的儿童乘车，超过一名时，超过人数应当购买儿童优惠票。儿童年龄按乘车日期计算）</w:t>
            </w:r>
          </w:p>
        </w:tc>
      </w:tr>
      <w:tr w14:paraId="7656C8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483C72A">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00F63B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1、出行前一天 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val="en-US" w:eastAsia="en-US"/>
              </w:rPr>
              <w:t>:00 前师傅将电话告知游客第二天出行接人时间，如果没有及时告知，请及时与报名处反馈。</w:t>
            </w:r>
            <w:r>
              <w:rPr>
                <w:rFonts w:hint="eastAsia" w:ascii="微软雅黑" w:hAnsi="微软雅黑" w:eastAsia="微软雅黑" w:cs="微软雅黑"/>
                <w:b w:val="0"/>
                <w:bCs w:val="0"/>
                <w:color w:val="auto"/>
                <w:sz w:val="21"/>
                <w:szCs w:val="21"/>
                <w:lang w:val="en-US" w:eastAsia="zh-CN"/>
              </w:rPr>
              <w:t>含</w:t>
            </w:r>
            <w:r>
              <w:rPr>
                <w:rFonts w:hint="eastAsia" w:ascii="微软雅黑" w:hAnsi="微软雅黑" w:eastAsia="微软雅黑" w:cs="微软雅黑"/>
                <w:b w:val="0"/>
                <w:bCs w:val="0"/>
                <w:color w:val="auto"/>
                <w:sz w:val="21"/>
                <w:szCs w:val="21"/>
                <w:lang w:val="en-US" w:eastAsia="en-US"/>
              </w:rPr>
              <w:t>成都三环内上门接</w:t>
            </w:r>
            <w:r>
              <w:rPr>
                <w:rFonts w:hint="eastAsia" w:ascii="微软雅黑" w:hAnsi="微软雅黑" w:eastAsia="微软雅黑" w:cs="微软雅黑"/>
                <w:b w:val="0"/>
                <w:bCs w:val="0"/>
                <w:color w:val="auto"/>
                <w:sz w:val="21"/>
                <w:szCs w:val="21"/>
                <w:lang w:val="en-US" w:eastAsia="zh-CN"/>
              </w:rPr>
              <w:t>站</w:t>
            </w:r>
            <w:r>
              <w:rPr>
                <w:rFonts w:hint="eastAsia" w:ascii="微软雅黑" w:hAnsi="微软雅黑" w:eastAsia="微软雅黑" w:cs="微软雅黑"/>
                <w:b w:val="0"/>
                <w:bCs w:val="0"/>
                <w:color w:val="auto"/>
                <w:sz w:val="21"/>
                <w:szCs w:val="21"/>
                <w:lang w:val="en-US" w:eastAsia="en-US"/>
              </w:rPr>
              <w:t>，请按时与师傅约定好的时间地点等待出发；</w:t>
            </w:r>
          </w:p>
          <w:p w14:paraId="5601FF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2、本线路</w:t>
            </w:r>
            <w:r>
              <w:rPr>
                <w:rFonts w:hint="eastAsia" w:ascii="微软雅黑" w:hAnsi="微软雅黑" w:eastAsia="微软雅黑" w:cs="微软雅黑"/>
                <w:b w:val="0"/>
                <w:bCs w:val="0"/>
                <w:color w:val="auto"/>
                <w:sz w:val="21"/>
                <w:szCs w:val="21"/>
                <w:lang w:val="en-US" w:eastAsia="zh-CN"/>
              </w:rPr>
              <w:t>车程较长，且行程中多为长山路，若遇因自然灾害或</w:t>
            </w:r>
            <w:r>
              <w:rPr>
                <w:rFonts w:hint="eastAsia" w:ascii="微软雅黑" w:hAnsi="微软雅黑" w:eastAsia="微软雅黑" w:cs="微软雅黑"/>
                <w:b w:val="0"/>
                <w:bCs w:val="0"/>
                <w:color w:val="auto"/>
                <w:sz w:val="21"/>
                <w:szCs w:val="21"/>
                <w:lang w:val="en-US" w:eastAsia="en-US"/>
              </w:rPr>
              <w:t>道路</w:t>
            </w:r>
            <w:r>
              <w:rPr>
                <w:rFonts w:hint="eastAsia" w:ascii="微软雅黑" w:hAnsi="微软雅黑" w:eastAsia="微软雅黑" w:cs="微软雅黑"/>
                <w:b w:val="0"/>
                <w:bCs w:val="0"/>
                <w:color w:val="auto"/>
                <w:sz w:val="21"/>
                <w:szCs w:val="21"/>
                <w:lang w:val="en-US" w:eastAsia="zh-CN"/>
              </w:rPr>
              <w:t>检修等原因</w:t>
            </w:r>
            <w:r>
              <w:rPr>
                <w:rFonts w:hint="eastAsia" w:ascii="微软雅黑" w:hAnsi="微软雅黑" w:eastAsia="微软雅黑" w:cs="微软雅黑"/>
                <w:b w:val="0"/>
                <w:bCs w:val="0"/>
                <w:color w:val="auto"/>
                <w:sz w:val="21"/>
                <w:szCs w:val="21"/>
                <w:lang w:val="en-US" w:eastAsia="en-US"/>
              </w:rPr>
              <w:t>部分路段实行交通管制，容易堵车不能准点用餐，可提前准备食物</w:t>
            </w:r>
            <w:r>
              <w:rPr>
                <w:rFonts w:hint="eastAsia" w:ascii="微软雅黑" w:hAnsi="微软雅黑" w:eastAsia="微软雅黑" w:cs="微软雅黑"/>
                <w:b w:val="0"/>
                <w:bCs w:val="0"/>
                <w:color w:val="auto"/>
                <w:sz w:val="21"/>
                <w:szCs w:val="21"/>
                <w:lang w:val="en-US" w:eastAsia="zh-CN"/>
              </w:rPr>
              <w:t>干粮</w:t>
            </w:r>
            <w:r>
              <w:rPr>
                <w:rFonts w:hint="eastAsia" w:ascii="微软雅黑" w:hAnsi="微软雅黑" w:eastAsia="微软雅黑" w:cs="微软雅黑"/>
                <w:b w:val="0"/>
                <w:bCs w:val="0"/>
                <w:color w:val="auto"/>
                <w:sz w:val="21"/>
                <w:szCs w:val="21"/>
                <w:lang w:val="en-US" w:eastAsia="en-US"/>
              </w:rPr>
              <w:t>充饥，以备不时之需；</w:t>
            </w:r>
          </w:p>
          <w:p w14:paraId="316B32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en-US"/>
              </w:rPr>
              <w:t>3、出行前和途中尽量少吃辛辣食物、吸烟和不要饮酒、注意休息调整，切忌不要感冒；</w:t>
            </w:r>
          </w:p>
          <w:p w14:paraId="690112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val="en-US" w:eastAsia="en-US"/>
              </w:rPr>
              <w:t>、</w:t>
            </w:r>
            <w:r>
              <w:rPr>
                <w:rFonts w:hint="eastAsia" w:ascii="微软雅黑" w:hAnsi="微软雅黑" w:eastAsia="微软雅黑" w:cs="微软雅黑"/>
                <w:b w:val="0"/>
                <w:bCs w:val="0"/>
                <w:color w:val="auto"/>
                <w:sz w:val="21"/>
                <w:szCs w:val="21"/>
                <w:lang w:val="en-US" w:eastAsia="zh-CN"/>
              </w:rPr>
              <w:t>阿坝州</w:t>
            </w:r>
            <w:r>
              <w:rPr>
                <w:rFonts w:hint="eastAsia" w:ascii="微软雅黑" w:hAnsi="微软雅黑" w:eastAsia="微软雅黑" w:cs="微软雅黑"/>
                <w:b w:val="0"/>
                <w:bCs w:val="0"/>
                <w:color w:val="auto"/>
                <w:sz w:val="21"/>
                <w:szCs w:val="21"/>
                <w:lang w:val="en-US" w:eastAsia="en-US"/>
              </w:rPr>
              <w:t>地处偏远，住宿条件和数量非常有限，与城市不能相比</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val="en-US" w:eastAsia="en-US"/>
              </w:rPr>
              <w:t>旅游旺季出游人较多，如遇参考酒店满房或被征用的情况我社有权安排其它同级标准酒店入住，且旅行社默认安排双床房，如需大床，旅行社尽量安排但不保证，请以实际入住的为准，敬请理解！</w:t>
            </w:r>
          </w:p>
          <w:p w14:paraId="7E279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lang w:val="en-US" w:eastAsia="en-US"/>
              </w:rPr>
              <w:t>、请尊重少数民族风俗习惯，不要与当地人争吵及发生冲突，夜间尽量不要独自外出，需要帮助请及时</w:t>
            </w:r>
            <w:r>
              <w:rPr>
                <w:rFonts w:hint="eastAsia" w:ascii="微软雅黑" w:hAnsi="微软雅黑" w:eastAsia="微软雅黑" w:cs="微软雅黑"/>
                <w:b w:val="0"/>
                <w:bCs w:val="0"/>
                <w:color w:val="auto"/>
                <w:sz w:val="21"/>
                <w:szCs w:val="21"/>
                <w:lang w:val="en-US" w:eastAsia="zh-CN"/>
              </w:rPr>
              <w:t>联系导游；</w:t>
            </w:r>
          </w:p>
          <w:p w14:paraId="547DDC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lang w:val="en-US" w:eastAsia="en-US"/>
              </w:rPr>
              <w:t>、沿途</w:t>
            </w:r>
            <w:r>
              <w:rPr>
                <w:rFonts w:hint="eastAsia" w:ascii="微软雅黑" w:hAnsi="微软雅黑" w:eastAsia="微软雅黑" w:cs="微软雅黑"/>
                <w:b w:val="0"/>
                <w:bCs w:val="0"/>
                <w:color w:val="auto"/>
                <w:sz w:val="21"/>
                <w:szCs w:val="21"/>
                <w:lang w:val="en-US" w:eastAsia="zh-CN"/>
              </w:rPr>
              <w:t>停车</w:t>
            </w:r>
            <w:r>
              <w:rPr>
                <w:rFonts w:hint="eastAsia" w:ascii="微软雅黑" w:hAnsi="微软雅黑" w:eastAsia="微软雅黑" w:cs="微软雅黑"/>
                <w:b w:val="0"/>
                <w:bCs w:val="0"/>
                <w:color w:val="auto"/>
                <w:sz w:val="21"/>
                <w:szCs w:val="21"/>
                <w:lang w:val="en-US" w:eastAsia="en-US"/>
              </w:rPr>
              <w:t>洗手间，多数需要收费（1-5 元/次），请</w:t>
            </w:r>
            <w:r>
              <w:rPr>
                <w:rFonts w:hint="eastAsia" w:ascii="微软雅黑" w:hAnsi="微软雅黑" w:eastAsia="微软雅黑" w:cs="微软雅黑"/>
                <w:b w:val="0"/>
                <w:bCs w:val="0"/>
                <w:color w:val="auto"/>
                <w:sz w:val="21"/>
                <w:szCs w:val="21"/>
                <w:lang w:val="en-US" w:eastAsia="zh-CN"/>
              </w:rPr>
              <w:t>乘客</w:t>
            </w:r>
            <w:r>
              <w:rPr>
                <w:rFonts w:hint="eastAsia" w:ascii="微软雅黑" w:hAnsi="微软雅黑" w:eastAsia="微软雅黑" w:cs="微软雅黑"/>
                <w:b w:val="0"/>
                <w:bCs w:val="0"/>
                <w:color w:val="auto"/>
                <w:sz w:val="21"/>
                <w:szCs w:val="21"/>
                <w:lang w:val="en-US" w:eastAsia="en-US"/>
              </w:rPr>
              <w:t>自备零钱</w:t>
            </w:r>
            <w:r>
              <w:rPr>
                <w:rFonts w:hint="eastAsia" w:ascii="微软雅黑" w:hAnsi="微软雅黑" w:eastAsia="微软雅黑" w:cs="微软雅黑"/>
                <w:b w:val="0"/>
                <w:bCs w:val="0"/>
                <w:color w:val="auto"/>
                <w:sz w:val="21"/>
                <w:szCs w:val="21"/>
                <w:lang w:val="en-US" w:eastAsia="zh-CN"/>
              </w:rPr>
              <w:t>或扫码付款</w:t>
            </w:r>
            <w:r>
              <w:rPr>
                <w:rFonts w:hint="eastAsia" w:ascii="微软雅黑" w:hAnsi="微软雅黑" w:eastAsia="微软雅黑" w:cs="微软雅黑"/>
                <w:b w:val="0"/>
                <w:bCs w:val="0"/>
                <w:color w:val="auto"/>
                <w:sz w:val="21"/>
                <w:szCs w:val="21"/>
                <w:lang w:val="en-US" w:eastAsia="en-US"/>
              </w:rPr>
              <w:t>；</w:t>
            </w:r>
          </w:p>
          <w:p w14:paraId="077EA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en-US"/>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lang w:val="en-US" w:eastAsia="en-US"/>
              </w:rPr>
              <w:t>、行程内游览时间仅供参考，建议客人不要购买当日火车票飞机票；</w:t>
            </w:r>
          </w:p>
          <w:p w14:paraId="2A0702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val="0"/>
                <w:bCs w:val="0"/>
                <w:color w:val="auto"/>
                <w:sz w:val="21"/>
                <w:szCs w:val="21"/>
                <w:lang w:val="en-US" w:eastAsia="zh-CN"/>
              </w:rPr>
              <w:t>8.请配合导游如实填写当地《游客意见单》，请游客认真、如实填写旅游意见反馈表，作为处理意见和问题的主要参考依据。不填或虚填者归来后的投诉将无法受理，如在行程进行中对旅行社的服务标准有异议，请尽</w:t>
            </w:r>
            <w:r>
              <w:rPr>
                <w:rFonts w:hint="eastAsia" w:ascii="微软雅黑" w:hAnsi="微软雅黑" w:eastAsia="微软雅黑" w:cs="微软雅黑"/>
                <w:kern w:val="2"/>
                <w:sz w:val="20"/>
                <w:szCs w:val="20"/>
                <w:lang w:val="en-US" w:eastAsia="zh-CN" w:bidi="ar-SA"/>
              </w:rPr>
              <w:t>量在当地解决。如在旅游期间在当地解决不了，可在当地备案，提醒：旅游投诉时效为返回出发地起30天内有效。</w:t>
            </w:r>
          </w:p>
          <w:p w14:paraId="0BD040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9.行程不含的其它当地特色旅游项目及告知内容，如有需求可与当团导游联系，合理安排时间，不给旅游留下遗憾。体验项目当地导游根据最佳时间进行合理安排。</w:t>
            </w:r>
          </w:p>
          <w:p w14:paraId="3B14D927">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2EB08C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1、</w:t>
            </w:r>
            <w:r>
              <w:rPr>
                <w:rFonts w:hint="eastAsia" w:ascii="微软雅黑" w:hAnsi="微软雅黑" w:eastAsia="微软雅黑" w:cs="微软雅黑"/>
                <w:b/>
                <w:bCs/>
                <w:kern w:val="2"/>
                <w:sz w:val="20"/>
                <w:szCs w:val="20"/>
                <w:lang w:val="en-US" w:eastAsia="zh-CN" w:bidi="ar-SA"/>
              </w:rPr>
              <w:t>【健康须知】</w:t>
            </w:r>
            <w:r>
              <w:rPr>
                <w:rFonts w:hint="eastAsia" w:ascii="微软雅黑" w:hAnsi="微软雅黑" w:eastAsia="微软雅黑" w:cs="微软雅黑"/>
                <w:kern w:val="2"/>
                <w:sz w:val="20"/>
                <w:szCs w:val="20"/>
                <w:lang w:val="en-US" w:eastAsia="zh-CN" w:bidi="ar-SA"/>
              </w:rPr>
              <w:t>本次长途旅行，时间长、温差大、部分地区海拔高，报名前请仔细阅读相关注意事项。</w:t>
            </w:r>
          </w:p>
          <w:p w14:paraId="440065A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79E6A7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4865824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i w:val="0"/>
                <w:iCs w:val="0"/>
                <w:color w:val="auto"/>
                <w:kern w:val="2"/>
                <w:sz w:val="20"/>
                <w:szCs w:val="20"/>
                <w:lang w:val="en-US" w:eastAsia="zh-CN" w:bidi="ar-SA"/>
              </w:rPr>
              <w:t>旅行社免责申明</w:t>
            </w:r>
            <w:r>
              <w:rPr>
                <w:rFonts w:hint="eastAsia" w:ascii="微软雅黑" w:hAnsi="微软雅黑" w:eastAsia="微软雅黑" w:cs="微软雅黑"/>
                <w:kern w:val="2"/>
                <w:sz w:val="20"/>
                <w:szCs w:val="20"/>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3B93A8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2、</w:t>
            </w:r>
            <w:r>
              <w:rPr>
                <w:rFonts w:hint="eastAsia" w:ascii="微软雅黑" w:hAnsi="微软雅黑" w:eastAsia="微软雅黑" w:cs="微软雅黑"/>
                <w:b/>
                <w:bCs/>
                <w:kern w:val="2"/>
                <w:sz w:val="20"/>
                <w:szCs w:val="20"/>
                <w:lang w:val="en-US" w:eastAsia="zh-CN" w:bidi="ar-SA"/>
              </w:rPr>
              <w:t>【证件说明】</w:t>
            </w:r>
            <w:r>
              <w:rPr>
                <w:rFonts w:hint="eastAsia" w:ascii="微软雅黑" w:hAnsi="微软雅黑" w:eastAsia="微软雅黑" w:cs="微软雅黑"/>
                <w:kern w:val="2"/>
                <w:sz w:val="20"/>
                <w:szCs w:val="20"/>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7DF6D1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3、</w:t>
            </w:r>
            <w:r>
              <w:rPr>
                <w:rFonts w:hint="eastAsia" w:ascii="微软雅黑" w:hAnsi="微软雅黑" w:eastAsia="微软雅黑" w:cs="微软雅黑"/>
                <w:b/>
                <w:bCs/>
                <w:kern w:val="2"/>
                <w:sz w:val="20"/>
                <w:szCs w:val="20"/>
                <w:lang w:val="en-US" w:eastAsia="zh-CN" w:bidi="ar-SA"/>
              </w:rPr>
              <w:t>【消费说明】</w:t>
            </w:r>
            <w:r>
              <w:rPr>
                <w:rFonts w:hint="eastAsia" w:ascii="微软雅黑" w:hAnsi="微软雅黑" w:eastAsia="微软雅黑" w:cs="微软雅黑"/>
                <w:kern w:val="2"/>
                <w:sz w:val="20"/>
                <w:szCs w:val="20"/>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7944642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关于宗教：阿坝州地区为藏传佛教圣地，景区景点以及寺庙内均有法物流通处，请尊重当地民风民俗，根据自身信仰自愿消费。</w:t>
            </w:r>
          </w:p>
          <w:p w14:paraId="15F621F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74B99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本行程无购物安排；无导游推荐自费景区或自费娱乐项目；景区配套自费设施游客自愿选择，景区有价格向游客明示。如有强迫消费的现象发生，请游客拨打质量监督电话。</w:t>
            </w:r>
          </w:p>
          <w:p w14:paraId="50B04D4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4、</w:t>
            </w:r>
            <w:r>
              <w:rPr>
                <w:rFonts w:hint="eastAsia" w:ascii="微软雅黑" w:hAnsi="微软雅黑" w:eastAsia="微软雅黑" w:cs="微软雅黑"/>
                <w:b/>
                <w:bCs/>
                <w:kern w:val="2"/>
                <w:sz w:val="20"/>
                <w:szCs w:val="20"/>
                <w:lang w:val="en-US" w:eastAsia="zh-CN" w:bidi="ar-SA"/>
              </w:rPr>
              <w:t>【不可抗力免责申明】</w:t>
            </w:r>
            <w:r>
              <w:rPr>
                <w:rFonts w:hint="eastAsia" w:ascii="微软雅黑" w:hAnsi="微软雅黑" w:eastAsia="微软雅黑" w:cs="微软雅黑"/>
                <w:kern w:val="2"/>
                <w:sz w:val="20"/>
                <w:szCs w:val="20"/>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1B7DE0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5、</w:t>
            </w:r>
            <w:r>
              <w:rPr>
                <w:rFonts w:hint="eastAsia" w:ascii="微软雅黑" w:hAnsi="微软雅黑" w:eastAsia="微软雅黑" w:cs="微软雅黑"/>
                <w:b/>
                <w:bCs/>
                <w:kern w:val="2"/>
                <w:sz w:val="20"/>
                <w:szCs w:val="20"/>
                <w:lang w:val="en-US" w:eastAsia="zh-CN" w:bidi="ar-SA"/>
              </w:rPr>
              <w:t>【保险说明】</w:t>
            </w:r>
            <w:r>
              <w:rPr>
                <w:rFonts w:hint="eastAsia" w:ascii="微软雅黑" w:hAnsi="微软雅黑" w:eastAsia="微软雅黑" w:cs="微软雅黑"/>
                <w:kern w:val="2"/>
                <w:sz w:val="20"/>
                <w:szCs w:val="20"/>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632D32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6、</w:t>
            </w:r>
            <w:r>
              <w:rPr>
                <w:rFonts w:hint="eastAsia" w:ascii="微软雅黑" w:hAnsi="微软雅黑" w:eastAsia="微软雅黑" w:cs="微软雅黑"/>
                <w:b/>
                <w:bCs/>
                <w:kern w:val="2"/>
                <w:sz w:val="20"/>
                <w:szCs w:val="20"/>
                <w:lang w:val="en-US" w:eastAsia="zh-CN" w:bidi="ar-SA"/>
              </w:rPr>
              <w:t>【安全提示】</w:t>
            </w:r>
            <w:r>
              <w:rPr>
                <w:rFonts w:hint="eastAsia" w:ascii="微软雅黑" w:hAnsi="微软雅黑" w:eastAsia="微软雅黑" w:cs="微软雅黑"/>
                <w:kern w:val="2"/>
                <w:sz w:val="20"/>
                <w:szCs w:val="20"/>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401B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bCs/>
                <w:kern w:val="2"/>
                <w:sz w:val="20"/>
                <w:szCs w:val="20"/>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61430D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8、</w:t>
            </w:r>
            <w:r>
              <w:rPr>
                <w:rFonts w:hint="eastAsia" w:ascii="微软雅黑" w:hAnsi="微软雅黑" w:eastAsia="微软雅黑" w:cs="微软雅黑"/>
                <w:b/>
                <w:bCs/>
                <w:kern w:val="2"/>
                <w:sz w:val="20"/>
                <w:szCs w:val="20"/>
                <w:lang w:val="en-US" w:eastAsia="zh-CN" w:bidi="ar-SA"/>
              </w:rPr>
              <w:t>【意见反馈】</w:t>
            </w:r>
            <w:r>
              <w:rPr>
                <w:rFonts w:hint="eastAsia" w:ascii="微软雅黑" w:hAnsi="微软雅黑" w:eastAsia="微软雅黑" w:cs="微软雅黑"/>
                <w:kern w:val="2"/>
                <w:sz w:val="20"/>
                <w:szCs w:val="20"/>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342FF84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0"/>
                <w:szCs w:val="20"/>
                <w:lang w:val="en-US" w:eastAsia="zh-CN" w:bidi="ar-SA"/>
              </w:rPr>
            </w:pPr>
            <w:r>
              <w:rPr>
                <w:rFonts w:hint="eastAsia" w:ascii="微软雅黑" w:hAnsi="微软雅黑" w:eastAsia="微软雅黑" w:cs="微软雅黑"/>
                <w:kern w:val="2"/>
                <w:sz w:val="20"/>
                <w:szCs w:val="20"/>
                <w:lang w:val="en-US" w:eastAsia="zh-CN" w:bidi="ar-SA"/>
              </w:rPr>
              <w:t>9、</w:t>
            </w:r>
            <w:r>
              <w:rPr>
                <w:rFonts w:hint="eastAsia" w:ascii="微软雅黑" w:hAnsi="微软雅黑" w:eastAsia="微软雅黑" w:cs="微软雅黑"/>
                <w:b/>
                <w:bCs/>
                <w:kern w:val="2"/>
                <w:sz w:val="20"/>
                <w:szCs w:val="20"/>
                <w:lang w:val="en-US" w:eastAsia="zh-CN" w:bidi="ar-SA"/>
              </w:rPr>
              <w:t>【行程说明】</w:t>
            </w:r>
          </w:p>
          <w:p w14:paraId="29C436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8A281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640F4F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③游客对旅游行程单中约定的自由活动期间的行程安排向旅行社提出要求，旅行社应旅游者要求并经双方协商一致，签订补充协议，作为包价旅游合同的组成部分。</w:t>
            </w:r>
          </w:p>
          <w:p w14:paraId="717E57F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④此行程为全国散客拼团，请客人手机务必保持开机，并记下本次行程中各个应急电话，导游电话，以便及时联系</w:t>
            </w:r>
          </w:p>
          <w:p w14:paraId="7A5CA8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0"/>
                <w:szCs w:val="20"/>
                <w:highlight w:val="none"/>
                <w:lang w:val="en-US" w:eastAsia="zh-CN" w:bidi="ar-SA"/>
              </w:rPr>
            </w:pPr>
            <w:r>
              <w:rPr>
                <w:rFonts w:hint="eastAsia" w:ascii="微软雅黑" w:hAnsi="微软雅黑" w:eastAsia="微软雅黑" w:cs="微软雅黑"/>
                <w:kern w:val="2"/>
                <w:sz w:val="20"/>
                <w:szCs w:val="20"/>
                <w:lang w:val="en-US" w:eastAsia="zh-CN" w:bidi="ar-SA"/>
              </w:rPr>
              <w:t>10、</w:t>
            </w:r>
            <w:r>
              <w:rPr>
                <w:rFonts w:hint="eastAsia" w:ascii="微软雅黑" w:hAnsi="微软雅黑" w:eastAsia="微软雅黑" w:cs="微软雅黑"/>
                <w:b/>
                <w:bCs/>
                <w:color w:val="FF0000"/>
                <w:kern w:val="2"/>
                <w:sz w:val="20"/>
                <w:szCs w:val="20"/>
                <w:highlight w:val="none"/>
                <w:lang w:val="en-US" w:eastAsia="zh-CN" w:bidi="ar-SA"/>
              </w:rPr>
              <w:t xml:space="preserve">【高原须知】  进入高原途中注意事项（重点） </w:t>
            </w:r>
          </w:p>
          <w:p w14:paraId="70713E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683A9D7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ECAD28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③在景区期间，我社安排景区自由行，其身体负荷不宜过重，请量力而行。我社不承担高反带来的一切损失及赔偿责任。</w:t>
            </w:r>
          </w:p>
          <w:p w14:paraId="4E60689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1E7948A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0"/>
                <w:szCs w:val="20"/>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p>
        </w:tc>
      </w:tr>
    </w:tbl>
    <w:p w14:paraId="28E10DE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230DAA"/>
    <w:multiLevelType w:val="singleLevel"/>
    <w:tmpl w:val="AC230DAA"/>
    <w:lvl w:ilvl="0" w:tentative="0">
      <w:start w:val="1"/>
      <w:numFmt w:val="decimal"/>
      <w:suff w:val="nothing"/>
      <w:lvlText w:val="%1、"/>
      <w:lvlJc w:val="left"/>
    </w:lvl>
  </w:abstractNum>
  <w:abstractNum w:abstractNumId="1">
    <w:nsid w:val="DDB4BC4E"/>
    <w:multiLevelType w:val="singleLevel"/>
    <w:tmpl w:val="DDB4BC4E"/>
    <w:lvl w:ilvl="0" w:tentative="0">
      <w:start w:val="1"/>
      <w:numFmt w:val="decimal"/>
      <w:suff w:val="nothing"/>
      <w:lvlText w:val="%1、"/>
      <w:lvlJc w:val="left"/>
    </w:lvl>
  </w:abstractNum>
  <w:abstractNum w:abstractNumId="2">
    <w:nsid w:val="E627DCED"/>
    <w:multiLevelType w:val="singleLevel"/>
    <w:tmpl w:val="E627DCED"/>
    <w:lvl w:ilvl="0" w:tentative="0">
      <w:start w:val="1"/>
      <w:numFmt w:val="decimal"/>
      <w:suff w:val="nothing"/>
      <w:lvlText w:val="%1、"/>
      <w:lvlJc w:val="left"/>
    </w:lvl>
  </w:abstractNum>
  <w:abstractNum w:abstractNumId="3">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4">
    <w:nsid w:val="F638158F"/>
    <w:multiLevelType w:val="singleLevel"/>
    <w:tmpl w:val="F638158F"/>
    <w:lvl w:ilvl="0" w:tentative="0">
      <w:start w:val="1"/>
      <w:numFmt w:val="decimal"/>
      <w:suff w:val="nothing"/>
      <w:lvlText w:val="%1、"/>
      <w:lvlJc w:val="left"/>
    </w:lvl>
  </w:abstractNum>
  <w:abstractNum w:abstractNumId="5">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6">
    <w:nsid w:val="419E4FC5"/>
    <w:multiLevelType w:val="singleLevel"/>
    <w:tmpl w:val="419E4FC5"/>
    <w:lvl w:ilvl="0" w:tentative="0">
      <w:start w:val="7"/>
      <w:numFmt w:val="decimal"/>
      <w:suff w:val="nothing"/>
      <w:lvlText w:val="%1、"/>
      <w:lvlJc w:val="left"/>
    </w:lvl>
  </w:abstractNum>
  <w:num w:numId="1">
    <w:abstractNumId w:val="0"/>
  </w:num>
  <w:num w:numId="2">
    <w:abstractNumId w:val="5"/>
  </w:num>
  <w:num w:numId="3">
    <w:abstractNumId w:val="3"/>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037F15"/>
    <w:rsid w:val="218C06CF"/>
    <w:rsid w:val="23BB3DCB"/>
    <w:rsid w:val="241F34E5"/>
    <w:rsid w:val="3B0D3D73"/>
    <w:rsid w:val="5E64778E"/>
    <w:rsid w:val="5ECA0E1B"/>
    <w:rsid w:val="5EEE2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Plain Text"/>
    <w:basedOn w:val="1"/>
    <w:qFormat/>
    <w:uiPriority w:val="99"/>
    <w:rPr>
      <w:rFonts w:ascii="宋体" w:hAnsi="Courier New"/>
    </w:rPr>
  </w:style>
  <w:style w:type="paragraph" w:styleId="4">
    <w:name w:val="Body Text First Indent"/>
    <w:basedOn w:val="2"/>
    <w:qFormat/>
    <w:uiPriority w:val="0"/>
    <w:pPr>
      <w:ind w:firstLine="420" w:firstLineChars="100"/>
    </w:pPr>
    <w:rPr>
      <w:rFonts w:ascii="Times New Roman" w:hAnsi="Times New Roman" w:eastAsia="宋体" w:cs="Times New Roman"/>
      <w:kern w:val="2"/>
      <w:sz w:val="28"/>
    </w:rPr>
  </w:style>
  <w:style w:type="character" w:customStyle="1" w:styleId="7">
    <w:name w:val="无"/>
    <w:basedOn w:val="6"/>
    <w:autoRedefine/>
    <w:qFormat/>
    <w:uiPriority w:val="0"/>
  </w:style>
  <w:style w:type="paragraph" w:styleId="8">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12402</Words>
  <Characters>12578</Characters>
  <Lines>0</Lines>
  <Paragraphs>0</Paragraphs>
  <TotalTime>0</TotalTime>
  <ScaleCrop>false</ScaleCrop>
  <LinksUpToDate>false</LinksUpToDate>
  <CharactersWithSpaces>12845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2025-08-16T07:00:00Z</dcterms:created>
  <dc:creator>Administrator</dc:creator>
  <cp:lastModifiedBy>叁叁呐</cp:lastModifiedBy>
  <dcterms:modified xsi:type="dcterms:W3CDTF">2025-09-26T07:21:40Z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8AD3086BC2F64BD194CD1548117E9C48_13</vt:lpwstr>
  </property>
</Properties>
</file>