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4"/>
    </v:background>
  </w:background>
  <w:body>
    <w:p w14:paraId="67B409D5">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62336" behindDoc="0" locked="0" layoutInCell="1" allowOverlap="1">
            <wp:simplePos x="0" y="0"/>
            <wp:positionH relativeFrom="column">
              <wp:posOffset>-1149350</wp:posOffset>
            </wp:positionH>
            <wp:positionV relativeFrom="paragraph">
              <wp:posOffset>-894080</wp:posOffset>
            </wp:positionV>
            <wp:extent cx="7623810" cy="10748645"/>
            <wp:effectExtent l="0" t="0" r="15240" b="14605"/>
            <wp:wrapNone/>
            <wp:docPr id="9" name="图片 3" descr="D:/平面/古蜀神迹/星堰圣途行程250328.jpg星堰圣途行程2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平面/古蜀神迹/星堰圣途行程250328.jpg星堰圣途行程250328"/>
                    <pic:cNvPicPr>
                      <a:picLocks noChangeAspect="1"/>
                    </pic:cNvPicPr>
                  </pic:nvPicPr>
                  <pic:blipFill>
                    <a:blip r:embed="rId5"/>
                    <a:srcRect t="4385" b="4385"/>
                    <a:stretch>
                      <a:fillRect/>
                    </a:stretch>
                  </pic:blipFill>
                  <pic:spPr>
                    <a:xfrm>
                      <a:off x="0" y="0"/>
                      <a:ext cx="7623810" cy="10748645"/>
                    </a:xfrm>
                    <a:prstGeom prst="rect">
                      <a:avLst/>
                    </a:prstGeom>
                    <a:noFill/>
                    <a:ln>
                      <a:noFill/>
                    </a:ln>
                  </pic:spPr>
                </pic:pic>
              </a:graphicData>
            </a:graphic>
          </wp:anchor>
        </w:drawing>
      </w:r>
    </w:p>
    <w:p w14:paraId="5BF186F3">
      <w:pPr>
        <w:rPr>
          <w:rFonts w:hint="eastAsia" w:eastAsiaTheme="minor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-1181100</wp:posOffset>
            </wp:positionH>
            <wp:positionV relativeFrom="paragraph">
              <wp:posOffset>-943610</wp:posOffset>
            </wp:positionV>
            <wp:extent cx="7659370" cy="10676255"/>
            <wp:effectExtent l="0" t="0" r="17780" b="10795"/>
            <wp:wrapNone/>
            <wp:docPr id="11" name="图片 5" descr="三九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三九大4"/>
                    <pic:cNvPicPr>
                      <a:picLocks noChangeAspect="1"/>
                    </pic:cNvPicPr>
                  </pic:nvPicPr>
                  <pic:blipFill>
                    <a:blip r:embed="rId6"/>
                    <a:stretch>
                      <a:fillRect/>
                    </a:stretch>
                  </pic:blipFill>
                  <pic:spPr>
                    <a:xfrm>
                      <a:off x="0" y="0"/>
                      <a:ext cx="7659370" cy="10676255"/>
                    </a:xfrm>
                    <a:prstGeom prst="rect">
                      <a:avLst/>
                    </a:prstGeom>
                    <a:noFill/>
                    <a:ln>
                      <a:noFill/>
                    </a:ln>
                  </pic:spPr>
                </pic:pic>
              </a:graphicData>
            </a:graphic>
          </wp:anchor>
        </w:drawing>
      </w:r>
    </w:p>
    <w:p w14:paraId="5714F757">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22147CFE">
      <w:pPr>
        <w:rPr>
          <w:rFonts w:hint="eastAsia" w:eastAsiaTheme="minorEastAsia"/>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-1136650</wp:posOffset>
            </wp:positionH>
            <wp:positionV relativeFrom="paragraph">
              <wp:posOffset>-905510</wp:posOffset>
            </wp:positionV>
            <wp:extent cx="7619365" cy="11327130"/>
            <wp:effectExtent l="0" t="0" r="635" b="7620"/>
            <wp:wrapNone/>
            <wp:docPr id="12" name="图片 4" descr="C:/Users/Administrator/Desktop/星堰圣途2.jpg星堰圣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strator/Desktop/星堰圣途2.jpg星堰圣途2"/>
                    <pic:cNvPicPr>
                      <a:picLocks noChangeAspect="1"/>
                    </pic:cNvPicPr>
                  </pic:nvPicPr>
                  <pic:blipFill>
                    <a:blip r:embed="rId7"/>
                    <a:srcRect t="1904" b="1904"/>
                    <a:stretch>
                      <a:fillRect/>
                    </a:stretch>
                  </pic:blipFill>
                  <pic:spPr>
                    <a:xfrm>
                      <a:off x="0" y="0"/>
                      <a:ext cx="7619365" cy="11327130"/>
                    </a:xfrm>
                    <a:prstGeom prst="rect">
                      <a:avLst/>
                    </a:prstGeom>
                    <a:noFill/>
                    <a:ln>
                      <a:noFill/>
                    </a:ln>
                  </pic:spPr>
                </pic:pic>
              </a:graphicData>
            </a:graphic>
          </wp:anchor>
        </w:drawing>
      </w:r>
    </w:p>
    <w:p w14:paraId="07971DFC">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11A71743">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-1148715</wp:posOffset>
            </wp:positionH>
            <wp:positionV relativeFrom="paragraph">
              <wp:posOffset>-924560</wp:posOffset>
            </wp:positionV>
            <wp:extent cx="7604125" cy="11142345"/>
            <wp:effectExtent l="0" t="0" r="15875" b="1905"/>
            <wp:wrapNone/>
            <wp:docPr id="13" name="图片 6" descr="D:/平面/古蜀神迹/行程住宿.jpg行程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D:/平面/古蜀神迹/行程住宿.jpg行程住宿"/>
                    <pic:cNvPicPr>
                      <a:picLocks noChangeAspect="1"/>
                    </pic:cNvPicPr>
                  </pic:nvPicPr>
                  <pic:blipFill>
                    <a:blip r:embed="rId8"/>
                    <a:srcRect t="146" b="146"/>
                    <a:stretch>
                      <a:fillRect/>
                    </a:stretch>
                  </pic:blipFill>
                  <pic:spPr>
                    <a:xfrm>
                      <a:off x="0" y="0"/>
                      <a:ext cx="7604125" cy="11142345"/>
                    </a:xfrm>
                    <a:prstGeom prst="rect">
                      <a:avLst/>
                    </a:prstGeom>
                    <a:noFill/>
                    <a:ln>
                      <a:noFill/>
                    </a:ln>
                  </pic:spPr>
                </pic:pic>
              </a:graphicData>
            </a:graphic>
          </wp:anchor>
        </w:drawing>
      </w:r>
      <w:r>
        <w:rPr>
          <w:rFonts w:hint="eastAsia"/>
          <w:lang w:val="en-US" w:eastAsia="zh-CN"/>
        </w:rPr>
        <w:t>+</w:t>
      </w:r>
    </w:p>
    <w:tbl>
      <w:tblPr>
        <w:tblStyle w:val="6"/>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167F6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27055CF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探秘</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成都/九寨沟/黄龙/熊猫乐园/都江堰/松州古城/三星堆博物馆双飞6日游</w:t>
            </w:r>
          </w:p>
        </w:tc>
      </w:tr>
      <w:tr w14:paraId="20A28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CAFDA1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【三星堆博物馆】青铜神树纵目面具，揭秘古蜀文明外星猜想</w:t>
            </w:r>
          </w:p>
          <w:p w14:paraId="510EF9F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【九寨沟】人间瑶池，彩林叠瀑，童话世界里的蓝绿秘境</w:t>
            </w:r>
          </w:p>
          <w:p w14:paraId="3018AA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【松洲古城】茶马古道重镇，藏羌回汉文化交融的千年边城</w:t>
            </w:r>
          </w:p>
          <w:p w14:paraId="17A388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【黄龙】彩池如巨龙鳞甲，雪山下的“人间瑶池”</w:t>
            </w:r>
          </w:p>
          <w:p w14:paraId="5DD590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【熊猫乐园】近距离观察国宝卖萌，化身熊猫“铲屎官”</w:t>
            </w:r>
          </w:p>
          <w:p w14:paraId="5898C61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【都江堰】两千年前的水利奇迹，李冰父子的智慧结晶</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0B5FA14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每团人数</w:t>
            </w:r>
            <w:r>
              <w:rPr>
                <w:rFonts w:hint="eastAsia" w:ascii="微软雅黑" w:hAnsi="微软雅黑" w:eastAsia="微软雅黑" w:cs="微软雅黑"/>
                <w:b w:val="0"/>
                <w:bCs w:val="0"/>
                <w:sz w:val="21"/>
                <w:szCs w:val="21"/>
                <w:lang w:val="en-US" w:eastAsia="zh-CN"/>
              </w:rPr>
              <w:t>22-36</w:t>
            </w:r>
            <w:r>
              <w:rPr>
                <w:rFonts w:hint="default" w:ascii="微软雅黑" w:hAnsi="微软雅黑" w:eastAsia="微软雅黑" w:cs="微软雅黑"/>
                <w:b w:val="0"/>
                <w:bCs w:val="0"/>
                <w:sz w:val="21"/>
                <w:szCs w:val="21"/>
                <w:lang w:val="en-US" w:eastAsia="zh-CN"/>
              </w:rPr>
              <w:t>人，更宽松舒适的旅途环境</w:t>
            </w:r>
          </w:p>
          <w:p w14:paraId="340EB6BB">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xml:space="preserve"> 纯玩0自费0车销0购物</w:t>
            </w:r>
          </w:p>
          <w:p w14:paraId="4EA7FE7B">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甄选专业导游</w:t>
            </w:r>
            <w:r>
              <w:rPr>
                <w:rFonts w:hint="eastAsia" w:ascii="微软雅黑" w:hAnsi="微软雅黑" w:eastAsia="微软雅黑" w:cs="微软雅黑"/>
                <w:color w:val="000000" w:themeColor="text1"/>
                <w:sz w:val="21"/>
                <w:szCs w:val="21"/>
                <w:lang w:eastAsia="zh-CN"/>
                <w14:textFill>
                  <w14:solidFill>
                    <w14:schemeClr w14:val="tx1"/>
                  </w14:solidFill>
                </w14:textFill>
              </w:rPr>
              <w:t>司机</w:t>
            </w:r>
            <w:r>
              <w:rPr>
                <w:rFonts w:hint="eastAsia" w:ascii="微软雅黑" w:hAnsi="微软雅黑" w:eastAsia="微软雅黑" w:cs="微软雅黑"/>
                <w:color w:val="000000" w:themeColor="text1"/>
                <w:sz w:val="21"/>
                <w:szCs w:val="21"/>
                <w14:textFill>
                  <w14:solidFill>
                    <w14:schemeClr w14:val="tx1"/>
                  </w14:solidFill>
                </w14:textFill>
              </w:rPr>
              <w:t>带团</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全程安全运行保障</w:t>
            </w:r>
          </w:p>
          <w:p w14:paraId="6C16661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九寨段升级横排2+1头等舱保姆车</w:t>
            </w:r>
            <w:r>
              <w:rPr>
                <w:rFonts w:hint="eastAsia" w:ascii="微软雅黑" w:hAnsi="微软雅黑" w:eastAsia="微软雅黑" w:cs="微软雅黑"/>
                <w:b w:val="0"/>
                <w:bCs w:val="0"/>
                <w:sz w:val="21"/>
                <w:szCs w:val="21"/>
                <w:lang w:val="en-US" w:eastAsia="zh-CN"/>
              </w:rPr>
              <w:t>，随车配备USB充电接口，旅途不断电</w:t>
            </w:r>
          </w:p>
          <w:p w14:paraId="01A92BA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正餐，</w:t>
            </w:r>
            <w:r>
              <w:rPr>
                <w:rFonts w:hint="eastAsia" w:ascii="微软雅黑" w:hAnsi="微软雅黑" w:eastAsia="微软雅黑" w:cs="微软雅黑"/>
                <w:b w:val="0"/>
                <w:bCs w:val="0"/>
                <w:sz w:val="21"/>
                <w:szCs w:val="21"/>
                <w:lang w:eastAsia="zh-CN"/>
              </w:rPr>
              <w:t>升级</w:t>
            </w:r>
            <w:r>
              <w:rPr>
                <w:rFonts w:hint="eastAsia" w:ascii="微软雅黑" w:hAnsi="微软雅黑" w:eastAsia="微软雅黑" w:cs="微软雅黑"/>
                <w:b w:val="0"/>
                <w:bCs w:val="0"/>
                <w:sz w:val="21"/>
                <w:szCs w:val="21"/>
                <w:lang w:val="en-US" w:eastAsia="zh-CN"/>
              </w:rPr>
              <w:t>3顿特色地道藏餐体验</w:t>
            </w:r>
          </w:p>
          <w:p w14:paraId="54DDFC2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当地特色美食：【藏家铜鼎火锅】+【藏家特色餐宴】+【熊猫宴】+【精品川菜】</w:t>
            </w:r>
          </w:p>
          <w:p w14:paraId="48E412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入住当地四钻酒店+</w:t>
            </w:r>
            <w:r>
              <w:rPr>
                <w:rFonts w:hint="eastAsia" w:ascii="微软雅黑" w:hAnsi="微软雅黑" w:eastAsia="微软雅黑" w:cs="微软雅黑"/>
                <w:b w:val="0"/>
                <w:bCs w:val="0"/>
                <w:sz w:val="21"/>
                <w:szCs w:val="21"/>
              </w:rPr>
              <w:t>24h专车统一送站</w:t>
            </w:r>
          </w:p>
          <w:p w14:paraId="7F7AF2E0">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九寨沟/川主寺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熊猫基地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三星堆</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BBF795F">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2FB0F69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5C4E39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3F8C38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17D507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3FD51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203295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488452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0B45E737">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1C1715F1">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6E629EE0">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37E7DF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9"/>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都江堰</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九寨沟/川主寺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E940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不含都江堰观光车</w:t>
            </w:r>
            <w:r>
              <w:rPr>
                <w:rFonts w:hint="eastAsia" w:ascii="微软雅黑" w:hAnsi="微软雅黑" w:eastAsia="微软雅黑" w:cs="微软雅黑"/>
                <w:color w:val="FF0000"/>
                <w:sz w:val="21"/>
                <w:szCs w:val="21"/>
                <w:lang w:val="en-US" w:eastAsia="zh-CN"/>
              </w:rPr>
              <w:t>+无线耳麦30元/人；不含都江堰玉垒阁扶梯40元/人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3E98A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44C8E7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791D294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3D70A4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5FCC40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55E570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77FD0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12737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24735" cy="1615440"/>
                  <wp:effectExtent l="0" t="0" r="18415" b="3810"/>
                  <wp:docPr id="18" name="图片 18" descr="都江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都江堰1"/>
                          <pic:cNvPicPr>
                            <a:picLocks noChangeAspect="1"/>
                          </pic:cNvPicPr>
                        </pic:nvPicPr>
                        <pic:blipFill>
                          <a:blip r:embed="rId9"/>
                          <a:srcRect t="30265" b="22859"/>
                          <a:stretch>
                            <a:fillRect/>
                          </a:stretch>
                        </pic:blipFill>
                        <pic:spPr>
                          <a:xfrm>
                            <a:off x="0" y="0"/>
                            <a:ext cx="2324735" cy="1615440"/>
                          </a:xfrm>
                          <a:prstGeom prst="rect">
                            <a:avLst/>
                          </a:prstGeom>
                        </pic:spPr>
                      </pic:pic>
                    </a:graphicData>
                  </a:graphic>
                </wp:inline>
              </w:drawing>
            </w:r>
            <w:r>
              <w:rPr>
                <w:rFonts w:hint="eastAsia" w:eastAsia="宋体"/>
                <w:lang w:eastAsia="zh-CN"/>
              </w:rPr>
              <w:drawing>
                <wp:inline distT="0" distB="0" distL="114300" distR="114300">
                  <wp:extent cx="2341880" cy="1626870"/>
                  <wp:effectExtent l="0" t="0" r="1270" b="11430"/>
                  <wp:docPr id="2" name="图片 2" descr="都江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都江堰2"/>
                          <pic:cNvPicPr>
                            <a:picLocks noChangeAspect="1"/>
                          </pic:cNvPicPr>
                        </pic:nvPicPr>
                        <pic:blipFill>
                          <a:blip r:embed="rId10"/>
                          <a:stretch>
                            <a:fillRect/>
                          </a:stretch>
                        </pic:blipFill>
                        <pic:spPr>
                          <a:xfrm>
                            <a:off x="0" y="0"/>
                            <a:ext cx="2341880" cy="1626870"/>
                          </a:xfrm>
                          <a:prstGeom prst="rect">
                            <a:avLst/>
                          </a:prstGeom>
                        </pic:spPr>
                      </pic:pic>
                    </a:graphicData>
                  </a:graphic>
                </wp:inline>
              </w:drawing>
            </w:r>
            <w:r>
              <w:rPr>
                <w:rFonts w:hint="eastAsia" w:eastAsia="宋体"/>
                <w:lang w:eastAsia="zh-CN"/>
              </w:rPr>
              <w:drawing>
                <wp:inline distT="0" distB="0" distL="114300" distR="114300">
                  <wp:extent cx="2323465" cy="1572260"/>
                  <wp:effectExtent l="0" t="0" r="635" b="8890"/>
                  <wp:docPr id="3" name="图片 3" descr="叠溪海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叠溪海子2"/>
                          <pic:cNvPicPr>
                            <a:picLocks noChangeAspect="1"/>
                          </pic:cNvPicPr>
                        </pic:nvPicPr>
                        <pic:blipFill>
                          <a:blip r:embed="rId11"/>
                          <a:stretch>
                            <a:fillRect/>
                          </a:stretch>
                        </pic:blipFill>
                        <pic:spPr>
                          <a:xfrm>
                            <a:off x="0" y="0"/>
                            <a:ext cx="2323465" cy="1572260"/>
                          </a:xfrm>
                          <a:prstGeom prst="rect">
                            <a:avLst/>
                          </a:prstGeom>
                        </pic:spPr>
                      </pic:pic>
                    </a:graphicData>
                  </a:graphic>
                </wp:inline>
              </w:drawing>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9EA58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744644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2319A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B0E6A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1、九寨沟海拔1900-3100米，多数旅游者无高原反应；排队进入景区等待时间根据当天客流决定</w:t>
            </w:r>
          </w:p>
          <w:p w14:paraId="1A70B5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2、不含景区观光车90元/人，保险10元/人需自理</w:t>
            </w:r>
          </w:p>
          <w:p w14:paraId="017F52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16A063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28C7B2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2"/>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15" name="图片 15"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九寨沟2"/>
                          <pic:cNvPicPr>
                            <a:picLocks noChangeAspect="1"/>
                          </pic:cNvPicPr>
                        </pic:nvPicPr>
                        <pic:blipFill>
                          <a:blip r:embed="rId13"/>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16" name="图片 16"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九寨沟3"/>
                          <pic:cNvPicPr>
                            <a:picLocks noChangeAspect="1"/>
                          </pic:cNvPicPr>
                        </pic:nvPicPr>
                        <pic:blipFill>
                          <a:blip r:embed="rId14"/>
                          <a:stretch>
                            <a:fillRect/>
                          </a:stretch>
                        </pic:blipFill>
                        <pic:spPr>
                          <a:xfrm>
                            <a:off x="0" y="0"/>
                            <a:ext cx="2367280" cy="1670050"/>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2"/>
              </w:numPr>
              <w:rPr>
                <w:rStyle w:val="9"/>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9D9B778">
            <w:pPr>
              <w:pStyle w:val="10"/>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0B8EA4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游览完毕后乘【指定车次】高铁返回成都，前往酒店入住。</w:t>
            </w:r>
          </w:p>
          <w:p w14:paraId="1F7E29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A639766">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6A08BCBA">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2ADAE96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74DDCFB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237499A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景区电瓶车每日限量5000张，只有唯一的购买渠道【阿坝旅游票务通】公众号，旅行社无法保证一定能购买到电瓶车。在余票较多的情况下，旅行社可代为购买，若旅行社未能购买到电瓶车，不作为投诉依据</w:t>
            </w:r>
          </w:p>
          <w:p w14:paraId="4CE8E3FE">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19C27E39">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1BEF29C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3AF77A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E163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1" name="图片 1"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龙2"/>
                          <pic:cNvPicPr>
                            <a:picLocks noChangeAspect="1"/>
                          </pic:cNvPicPr>
                        </pic:nvPicPr>
                        <pic:blipFill>
                          <a:blip r:embed="rId15"/>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6"/>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7"/>
                          <a:stretch>
                            <a:fillRect/>
                          </a:stretch>
                        </pic:blipFill>
                        <pic:spPr>
                          <a:xfrm>
                            <a:off x="0" y="0"/>
                            <a:ext cx="2291715" cy="1662430"/>
                          </a:xfrm>
                          <a:prstGeom prst="rect">
                            <a:avLst/>
                          </a:prstGeom>
                        </pic:spPr>
                      </pic:pic>
                    </a:graphicData>
                  </a:graphic>
                </wp:inline>
              </w:drawing>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rPr>
                <w:rStyle w:val="9"/>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成都→熊猫基地→三星堆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43"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8E2D1FC">
            <w:pPr>
              <w:pStyle w:val="2"/>
              <w:keepNext w:val="0"/>
              <w:keepLines w:val="0"/>
              <w:pageBreakBefore w:val="0"/>
              <w:widowControl w:val="0"/>
              <w:kinsoku/>
              <w:wordWrap/>
              <w:overflowPunct/>
              <w:topLinePunct w:val="0"/>
              <w:autoSpaceDE/>
              <w:autoSpaceDN/>
              <w:bidi w:val="0"/>
              <w:spacing w:line="360" w:lineRule="exact"/>
              <w:ind w:left="0" w:leftChars="0" w:firstLine="420" w:firstLineChars="20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w:t>
            </w:r>
            <w:r>
              <w:rPr>
                <w:rFonts w:hint="default" w:ascii="微软雅黑" w:hAnsi="微软雅黑" w:eastAsia="微软雅黑" w:cs="微软雅黑"/>
                <w:kern w:val="2"/>
                <w:sz w:val="21"/>
                <w:szCs w:val="21"/>
                <w:lang w:val="en-US" w:eastAsia="zh-CN" w:bidi="ar"/>
              </w:rPr>
              <w:t>出发前往</w:t>
            </w:r>
            <w:r>
              <w:rPr>
                <w:rFonts w:hint="eastAsia" w:ascii="微软雅黑" w:hAnsi="微软雅黑" w:eastAsia="微软雅黑" w:cs="微软雅黑"/>
                <w:b/>
                <w:bCs/>
                <w:color w:val="FF0000"/>
                <w:kern w:val="2"/>
                <w:sz w:val="21"/>
                <w:szCs w:val="21"/>
                <w:lang w:val="en-US" w:eastAsia="zh-CN" w:bidi="ar"/>
              </w:rPr>
              <w:t>【熊猫基地】</w:t>
            </w:r>
            <w:r>
              <w:rPr>
                <w:rFonts w:hint="default" w:ascii="微软雅黑" w:hAnsi="微软雅黑" w:eastAsia="微软雅黑" w:cs="微软雅黑"/>
                <w:b w:val="0"/>
                <w:bCs w:val="0"/>
                <w:color w:val="FF0000"/>
                <w:kern w:val="2"/>
                <w:sz w:val="21"/>
                <w:szCs w:val="21"/>
                <w:lang w:val="en-US" w:eastAsia="zh-CN" w:bidi="ar"/>
              </w:rPr>
              <w:t>（观光车耳麦自理</w:t>
            </w:r>
            <w:r>
              <w:rPr>
                <w:rFonts w:hint="eastAsia" w:ascii="微软雅黑" w:hAnsi="微软雅黑" w:eastAsia="微软雅黑" w:cs="微软雅黑"/>
                <w:b w:val="0"/>
                <w:bCs w:val="0"/>
                <w:color w:val="FF0000"/>
                <w:kern w:val="2"/>
                <w:sz w:val="21"/>
                <w:szCs w:val="21"/>
                <w:lang w:val="en-US" w:eastAsia="zh-CN" w:bidi="ar"/>
              </w:rPr>
              <w:t>，</w:t>
            </w:r>
            <w:r>
              <w:rPr>
                <w:rFonts w:hint="default" w:ascii="微软雅黑" w:hAnsi="微软雅黑" w:eastAsia="微软雅黑" w:cs="微软雅黑"/>
                <w:b w:val="0"/>
                <w:bCs w:val="0"/>
                <w:color w:val="FF0000"/>
                <w:kern w:val="2"/>
                <w:sz w:val="21"/>
                <w:szCs w:val="21"/>
                <w:lang w:val="en-US" w:eastAsia="zh-CN" w:bidi="ar"/>
              </w:rPr>
              <w:t>游览时间约2小时</w:t>
            </w:r>
            <w:r>
              <w:rPr>
                <w:rFonts w:hint="eastAsia" w:ascii="微软雅黑" w:hAnsi="微软雅黑" w:eastAsia="微软雅黑" w:cs="微软雅黑"/>
                <w:b w:val="0"/>
                <w:bCs w:val="0"/>
                <w:color w:val="FF0000"/>
                <w:kern w:val="2"/>
                <w:sz w:val="21"/>
                <w:szCs w:val="21"/>
                <w:lang w:val="en-US" w:eastAsia="zh-CN" w:bidi="ar"/>
              </w:rPr>
              <w:t>）</w:t>
            </w:r>
            <w:r>
              <w:rPr>
                <w:rFonts w:hint="default" w:ascii="微软雅黑" w:hAnsi="微软雅黑" w:eastAsia="微软雅黑" w:cs="微软雅黑"/>
                <w:kern w:val="2"/>
                <w:sz w:val="21"/>
                <w:szCs w:val="21"/>
                <w:lang w:val="en-US" w:eastAsia="zh-CN" w:bidi="ar"/>
              </w:rPr>
              <w:t>。成都大熊猫繁育研究基地是国家 AAAA 级景区，是联合国环保最高奖获得者，全国科普教育基地，全国青少年科技教育基地，博士后工作站和国际科技合作示范基地 ，成都新十景之一。大熊猫基地是为拯救濒危野生动物大熊猫而建的具有世界 水平的大熊猫繁育科研机构 ，可称为“熊猫之家”。参观大熊猫馆、蝴蝶馆、小熊猫馆、大熊猫野外生活区、大熊猫产房等。</w:t>
            </w:r>
          </w:p>
          <w:p w14:paraId="508259E1">
            <w:pPr>
              <w:pStyle w:val="2"/>
              <w:keepNext w:val="0"/>
              <w:keepLines w:val="0"/>
              <w:pageBreakBefore w:val="0"/>
              <w:widowControl w:val="0"/>
              <w:kinsoku/>
              <w:wordWrap/>
              <w:overflowPunct/>
              <w:topLinePunct w:val="0"/>
              <w:autoSpaceDE/>
              <w:autoSpaceDN/>
              <w:bidi w:val="0"/>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
              </w:rPr>
            </w:pPr>
            <w:r>
              <w:rPr>
                <w:rFonts w:hint="default" w:ascii="微软雅黑" w:hAnsi="微软雅黑" w:eastAsia="微软雅黑" w:cs="微软雅黑"/>
                <w:kern w:val="2"/>
                <w:sz w:val="21"/>
                <w:szCs w:val="21"/>
                <w:lang w:val="en-US" w:eastAsia="zh-CN" w:bidi="ar"/>
              </w:rPr>
              <w:t>游览</w:t>
            </w:r>
            <w:r>
              <w:rPr>
                <w:rFonts w:hint="eastAsia" w:ascii="微软雅黑" w:hAnsi="微软雅黑" w:eastAsia="微软雅黑" w:cs="微软雅黑"/>
                <w:b/>
                <w:bCs/>
                <w:color w:val="FF0000"/>
                <w:kern w:val="2"/>
                <w:sz w:val="21"/>
                <w:szCs w:val="21"/>
                <w:lang w:val="en-US" w:eastAsia="zh-CN" w:bidi="ar"/>
              </w:rPr>
              <w:t>【</w:t>
            </w:r>
            <w:r>
              <w:rPr>
                <w:rFonts w:hint="default" w:ascii="微软雅黑" w:hAnsi="微软雅黑" w:eastAsia="微软雅黑" w:cs="微软雅黑"/>
                <w:b/>
                <w:bCs/>
                <w:color w:val="FF0000"/>
                <w:kern w:val="2"/>
                <w:sz w:val="21"/>
                <w:szCs w:val="21"/>
                <w:lang w:val="en-US" w:eastAsia="zh-CN" w:bidi="ar"/>
              </w:rPr>
              <w:t>三星堆博物馆</w:t>
            </w:r>
            <w:r>
              <w:rPr>
                <w:rFonts w:hint="eastAsia" w:ascii="微软雅黑" w:hAnsi="微软雅黑" w:eastAsia="微软雅黑" w:cs="微软雅黑"/>
                <w:b/>
                <w:bCs/>
                <w:color w:val="FF0000"/>
                <w:kern w:val="2"/>
                <w:sz w:val="21"/>
                <w:szCs w:val="21"/>
                <w:lang w:val="en-US" w:eastAsia="zh-CN" w:bidi="ar"/>
              </w:rPr>
              <w:t>】</w:t>
            </w:r>
            <w:r>
              <w:rPr>
                <w:rFonts w:hint="default" w:ascii="微软雅黑" w:hAnsi="微软雅黑" w:eastAsia="微软雅黑" w:cs="微软雅黑"/>
                <w:b w:val="0"/>
                <w:bCs w:val="0"/>
                <w:color w:val="FF0000"/>
                <w:kern w:val="2"/>
                <w:sz w:val="21"/>
                <w:szCs w:val="21"/>
                <w:lang w:val="en-US" w:eastAsia="zh-CN" w:bidi="ar"/>
              </w:rPr>
              <w:t>（讲解器30/人自理）</w:t>
            </w:r>
            <w:r>
              <w:rPr>
                <w:rFonts w:hint="default" w:ascii="微软雅黑" w:hAnsi="微软雅黑" w:eastAsia="微软雅黑" w:cs="微软雅黑"/>
                <w:kern w:val="2"/>
                <w:sz w:val="21"/>
                <w:szCs w:val="21"/>
                <w:lang w:val="en-US" w:eastAsia="zh-CN" w:bidi="ar"/>
              </w:rPr>
              <w:t xml:space="preserve">，三星堆以突兀在成都平原上的三座黄土堆而得名；是我国一座现代化的专题性遗址博物馆；是中国西南地区的青铜时代遗址；两个商代大型祭祀坑的发现 ，上千件稀世之宝赫然显世：青铜神树、金杖、 青铜大立人像等都是世界之最。同时三 星堆的发现也将古蜀国的历史推前到了 5000 年前。属最具历史科学文化艺术价值和最富观赏性的文物群体之一 </w:t>
            </w:r>
            <w:r>
              <w:rPr>
                <w:rFonts w:hint="eastAsia" w:ascii="微软雅黑" w:hAnsi="微软雅黑" w:eastAsia="微软雅黑" w:cs="微软雅黑"/>
                <w:kern w:val="2"/>
                <w:sz w:val="21"/>
                <w:szCs w:val="21"/>
                <w:lang w:val="en-US" w:eastAsia="zh-CN" w:bidi="ar"/>
              </w:rPr>
              <w:t>。</w:t>
            </w:r>
          </w:p>
          <w:p w14:paraId="053BA12B">
            <w:pPr>
              <w:pStyle w:val="2"/>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游览结束后赠送</w:t>
            </w:r>
            <w:r>
              <w:rPr>
                <w:rFonts w:hint="eastAsia" w:ascii="微软雅黑" w:hAnsi="微软雅黑" w:eastAsia="微软雅黑" w:cs="微软雅黑"/>
                <w:color w:val="FF0000"/>
                <w:kern w:val="2"/>
                <w:sz w:val="21"/>
                <w:szCs w:val="21"/>
                <w:lang w:val="en-US" w:eastAsia="zh-CN" w:bidi="ar"/>
              </w:rPr>
              <w:t>【锦里古街】自由活动</w:t>
            </w:r>
            <w:r>
              <w:rPr>
                <w:rFonts w:hint="eastAsia" w:ascii="微软雅黑" w:hAnsi="微软雅黑" w:eastAsia="微软雅黑" w:cs="微软雅黑"/>
                <w:kern w:val="2"/>
                <w:sz w:val="21"/>
                <w:szCs w:val="21"/>
                <w:lang w:val="en-US" w:eastAsia="zh-CN" w:bidi="ar"/>
              </w:rPr>
              <w:t>。游览结束后返回酒店休息。</w:t>
            </w:r>
          </w:p>
          <w:p w14:paraId="3D622817">
            <w:pPr>
              <w:pStyle w:val="2"/>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FAA3E8E">
            <w:pPr>
              <w:pStyle w:val="2"/>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由于三星堆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p w14:paraId="7A713F54">
            <w:pPr>
              <w:pStyle w:val="2"/>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default"/>
                <w:lang w:val="en-US" w:eastAsia="zh-CN"/>
              </w:rPr>
            </w:pPr>
            <w:r>
              <w:rPr>
                <w:rFonts w:hint="eastAsia" w:ascii="微软雅黑" w:hAnsi="微软雅黑" w:eastAsia="微软雅黑" w:cs="微软雅黑"/>
                <w:b w:val="0"/>
                <w:bCs/>
                <w:color w:val="00B0F0"/>
                <w:kern w:val="2"/>
                <w:sz w:val="18"/>
                <w:szCs w:val="18"/>
                <w:lang w:val="en-US" w:eastAsia="zh-CN" w:bidi="ar-SA"/>
              </w:rPr>
              <w:t>若此天可选择自由活动，成人退180元/人</w:t>
            </w:r>
            <w:r>
              <w:rPr>
                <w:rFonts w:hint="eastAsia" w:eastAsia="宋体"/>
                <w:lang w:eastAsia="zh-CN"/>
              </w:rPr>
              <w:drawing>
                <wp:anchor distT="0" distB="0" distL="114300" distR="114300" simplePos="0" relativeHeight="251661312" behindDoc="1" locked="0" layoutInCell="1" allowOverlap="1">
                  <wp:simplePos x="0" y="0"/>
                  <wp:positionH relativeFrom="column">
                    <wp:posOffset>4671695</wp:posOffset>
                  </wp:positionH>
                  <wp:positionV relativeFrom="paragraph">
                    <wp:posOffset>337185</wp:posOffset>
                  </wp:positionV>
                  <wp:extent cx="2285365" cy="1641475"/>
                  <wp:effectExtent l="0" t="0" r="0" b="0"/>
                  <wp:wrapThrough wrapText="bothSides">
                    <wp:wrapPolygon>
                      <wp:start x="0" y="0"/>
                      <wp:lineTo x="0" y="21308"/>
                      <wp:lineTo x="21426" y="21308"/>
                      <wp:lineTo x="21426" y="0"/>
                      <wp:lineTo x="0" y="0"/>
                    </wp:wrapPolygon>
                  </wp:wrapThrough>
                  <wp:docPr id="20" name="图片 20" descr="熊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熊猫2"/>
                          <pic:cNvPicPr>
                            <a:picLocks noChangeAspect="1"/>
                          </pic:cNvPicPr>
                        </pic:nvPicPr>
                        <pic:blipFill>
                          <a:blip r:embed="rId18"/>
                          <a:stretch>
                            <a:fillRect/>
                          </a:stretch>
                        </pic:blipFill>
                        <pic:spPr>
                          <a:xfrm>
                            <a:off x="0" y="0"/>
                            <a:ext cx="2285365" cy="1641475"/>
                          </a:xfrm>
                          <a:prstGeom prst="rect">
                            <a:avLst/>
                          </a:prstGeom>
                        </pic:spPr>
                      </pic:pic>
                    </a:graphicData>
                  </a:graphic>
                </wp:anchor>
              </w:drawing>
            </w:r>
            <w:r>
              <w:rPr>
                <w:rFonts w:hint="eastAsia" w:eastAsia="宋体"/>
                <w:lang w:eastAsia="zh-CN"/>
              </w:rPr>
              <w:drawing>
                <wp:anchor distT="0" distB="0" distL="114300" distR="114300" simplePos="0" relativeHeight="251660288" behindDoc="1" locked="0" layoutInCell="1" allowOverlap="1">
                  <wp:simplePos x="0" y="0"/>
                  <wp:positionH relativeFrom="column">
                    <wp:posOffset>2334260</wp:posOffset>
                  </wp:positionH>
                  <wp:positionV relativeFrom="paragraph">
                    <wp:posOffset>340360</wp:posOffset>
                  </wp:positionV>
                  <wp:extent cx="2259965" cy="1657350"/>
                  <wp:effectExtent l="0" t="0" r="45085" b="57150"/>
                  <wp:wrapThrough wrapText="bothSides">
                    <wp:wrapPolygon>
                      <wp:start x="0" y="0"/>
                      <wp:lineTo x="0" y="21352"/>
                      <wp:lineTo x="21485" y="21352"/>
                      <wp:lineTo x="21485" y="0"/>
                      <wp:lineTo x="0" y="0"/>
                    </wp:wrapPolygon>
                  </wp:wrapThrough>
                  <wp:docPr id="21" name="图片 21" descr="熊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熊猫1"/>
                          <pic:cNvPicPr>
                            <a:picLocks noChangeAspect="1"/>
                          </pic:cNvPicPr>
                        </pic:nvPicPr>
                        <pic:blipFill>
                          <a:blip r:embed="rId19"/>
                          <a:stretch>
                            <a:fillRect/>
                          </a:stretch>
                        </pic:blipFill>
                        <pic:spPr>
                          <a:xfrm>
                            <a:off x="0" y="0"/>
                            <a:ext cx="2259965" cy="1657350"/>
                          </a:xfrm>
                          <a:prstGeom prst="rect">
                            <a:avLst/>
                          </a:prstGeom>
                        </pic:spPr>
                      </pic:pic>
                    </a:graphicData>
                  </a:graphic>
                </wp:anchor>
              </w:drawing>
            </w:r>
            <w:r>
              <w:rPr>
                <w:rFonts w:hint="eastAsia" w:eastAsia="宋体"/>
                <w:lang w:eastAsia="zh-CN"/>
              </w:rPr>
              <w:drawing>
                <wp:anchor distT="0" distB="0" distL="114300" distR="114300" simplePos="0" relativeHeight="251659264" behindDoc="1" locked="0" layoutInCell="1" allowOverlap="1">
                  <wp:simplePos x="0" y="0"/>
                  <wp:positionH relativeFrom="column">
                    <wp:posOffset>-43815</wp:posOffset>
                  </wp:positionH>
                  <wp:positionV relativeFrom="paragraph">
                    <wp:posOffset>331470</wp:posOffset>
                  </wp:positionV>
                  <wp:extent cx="2303780" cy="1669415"/>
                  <wp:effectExtent l="0" t="0" r="0" b="0"/>
                  <wp:wrapThrough wrapText="bothSides">
                    <wp:wrapPolygon>
                      <wp:start x="0" y="0"/>
                      <wp:lineTo x="0" y="21444"/>
                      <wp:lineTo x="21433" y="21444"/>
                      <wp:lineTo x="21433" y="0"/>
                      <wp:lineTo x="0" y="0"/>
                    </wp:wrapPolygon>
                  </wp:wrapThrough>
                  <wp:docPr id="19" name="图片 19" descr="熊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熊猫3"/>
                          <pic:cNvPicPr>
                            <a:picLocks noChangeAspect="1"/>
                          </pic:cNvPicPr>
                        </pic:nvPicPr>
                        <pic:blipFill>
                          <a:blip r:embed="rId20"/>
                          <a:stretch>
                            <a:fillRect/>
                          </a:stretch>
                        </pic:blipFill>
                        <pic:spPr>
                          <a:xfrm>
                            <a:off x="0" y="0"/>
                            <a:ext cx="2303780" cy="1669415"/>
                          </a:xfrm>
                          <a:prstGeom prst="rect">
                            <a:avLst/>
                          </a:prstGeom>
                        </pic:spPr>
                      </pic:pic>
                    </a:graphicData>
                  </a:graphic>
                </wp:anchor>
              </w:drawing>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4D91C7A">
            <w:pPr>
              <w:rPr>
                <w:rStyle w:val="9"/>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F9EA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2CD76C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7F49A5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B6BA4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81D4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769AB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D8BBF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FBD046B">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21AB47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519A9F2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入住当地舒适四钻酒店</w:t>
            </w:r>
          </w:p>
          <w:p w14:paraId="1D6EBE8D">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4698533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highlight w:val="none"/>
                <w:lang w:val="en-US" w:eastAsia="zh-CN"/>
              </w:rPr>
              <w:t>5早4正餐</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1930BBD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4、交通：当地空调旅游</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w:t>
            </w:r>
            <w:r>
              <w:rPr>
                <w:rFonts w:hint="eastAsia" w:ascii="微软雅黑" w:hAnsi="微软雅黑" w:eastAsia="微软雅黑" w:cs="宋体"/>
                <w:color w:val="000000"/>
                <w:sz w:val="21"/>
                <w:szCs w:val="21"/>
                <w:lang w:val="en-US" w:eastAsia="zh-CN" w:bidi="ar-SA"/>
              </w:rPr>
              <w:t>全车配USB充电接口/充电宝，</w:t>
            </w:r>
            <w:r>
              <w:rPr>
                <w:rFonts w:hint="eastAsia" w:ascii="微软雅黑" w:hAnsi="微软雅黑" w:eastAsia="微软雅黑" w:cs="微软雅黑"/>
                <w:sz w:val="21"/>
                <w:szCs w:val="21"/>
                <w:lang w:val="en-US" w:eastAsia="zh-CN"/>
              </w:rPr>
              <w:t>保证每人一正座</w:t>
            </w:r>
          </w:p>
          <w:p w14:paraId="7C152E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41F5217B">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7C422D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0A41DE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31C20E7">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7FCB930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导服、保险、正餐</w:t>
            </w:r>
            <w:r>
              <w:rPr>
                <w:rFonts w:hint="eastAsia" w:ascii="微软雅黑" w:hAnsi="微软雅黑" w:eastAsia="微软雅黑" w:cs="宋体"/>
                <w:color w:val="000000"/>
                <w:sz w:val="21"/>
                <w:szCs w:val="21"/>
                <w:lang w:val="en-US" w:eastAsia="zh-CN" w:bidi="ar-SA"/>
              </w:rPr>
              <w:t>半餐</w:t>
            </w:r>
            <w:r>
              <w:rPr>
                <w:rFonts w:hint="eastAsia" w:ascii="微软雅黑" w:hAnsi="微软雅黑" w:eastAsia="微软雅黑" w:cs="微软雅黑"/>
                <w:sz w:val="21"/>
                <w:szCs w:val="21"/>
              </w:rPr>
              <w:t>、导游服务费</w:t>
            </w:r>
          </w:p>
          <w:p w14:paraId="3B7D1E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0DA736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E3408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6B790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kern w:val="2"/>
                <w:sz w:val="21"/>
                <w:szCs w:val="21"/>
                <w:lang w:val="en-US" w:eastAsia="zh-CN" w:bidi="ar-SA"/>
              </w:rPr>
            </w:pPr>
            <w:r>
              <w:rPr>
                <w:rFonts w:hint="eastAsia" w:ascii="微软雅黑" w:hAnsi="微软雅黑" w:eastAsia="微软雅黑" w:cs="微软雅黑"/>
                <w:b w:val="0"/>
                <w:bCs w:val="0"/>
                <w:color w:val="FF0000"/>
                <w:kern w:val="2"/>
                <w:sz w:val="21"/>
                <w:szCs w:val="21"/>
                <w:lang w:val="en-US" w:eastAsia="zh-CN" w:bidi="ar-SA"/>
              </w:rPr>
              <w:t>正常收客年龄：75周岁以下（不收旅游聋哑人士，行动不便者，孕妇，旅游同行，导游证，记者，回民 ）</w:t>
            </w:r>
          </w:p>
          <w:p w14:paraId="02C077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62DDDBC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b w:val="0"/>
                <w:bCs w:val="0"/>
                <w:sz w:val="21"/>
                <w:szCs w:val="21"/>
              </w:rPr>
              <w:t>往返机票经济舱、当地接待车位费、</w:t>
            </w:r>
            <w:r>
              <w:rPr>
                <w:rFonts w:hint="eastAsia" w:ascii="微软雅黑" w:hAnsi="微软雅黑" w:eastAsia="微软雅黑" w:cs="微软雅黑"/>
                <w:b w:val="0"/>
                <w:bCs w:val="0"/>
                <w:sz w:val="21"/>
                <w:szCs w:val="21"/>
                <w:lang w:eastAsia="zh-CN"/>
              </w:rPr>
              <w:t>导服、保险、正</w:t>
            </w:r>
            <w:r>
              <w:rPr>
                <w:rFonts w:hint="eastAsia" w:ascii="微软雅黑" w:hAnsi="微软雅黑" w:eastAsia="微软雅黑" w:cs="宋体"/>
                <w:b w:val="0"/>
                <w:bCs w:val="0"/>
                <w:color w:val="000000"/>
                <w:sz w:val="21"/>
                <w:szCs w:val="21"/>
                <w:lang w:val="en-US" w:eastAsia="zh-CN" w:bidi="ar-SA"/>
              </w:rPr>
              <w:t>餐半餐</w:t>
            </w:r>
            <w:r>
              <w:rPr>
                <w:rFonts w:hint="eastAsia" w:ascii="微软雅黑" w:hAnsi="微软雅黑" w:eastAsia="微软雅黑" w:cs="微软雅黑"/>
                <w:b w:val="0"/>
                <w:bCs w:val="0"/>
                <w:sz w:val="21"/>
                <w:szCs w:val="21"/>
              </w:rPr>
              <w:t>、导游服务费</w:t>
            </w:r>
          </w:p>
          <w:p w14:paraId="67D32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b w:val="0"/>
                <w:bCs w:val="0"/>
                <w:color w:val="000000"/>
                <w:sz w:val="21"/>
                <w:szCs w:val="21"/>
              </w:rPr>
              <w:t>需另付费</w:t>
            </w:r>
            <w:r>
              <w:rPr>
                <w:rFonts w:hint="eastAsia" w:ascii="微软雅黑" w:hAnsi="微软雅黑" w:eastAsia="微软雅黑"/>
                <w:b w:val="0"/>
                <w:bCs w:val="0"/>
                <w:color w:val="000000"/>
                <w:sz w:val="21"/>
                <w:szCs w:val="21"/>
                <w:lang w:eastAsia="zh-CN"/>
              </w:rPr>
              <w:t>，</w:t>
            </w:r>
            <w:r>
              <w:rPr>
                <w:rFonts w:hint="eastAsia" w:ascii="微软雅黑" w:hAnsi="微软雅黑" w:eastAsia="微软雅黑" w:cs="微软雅黑"/>
                <w:b w:val="0"/>
                <w:bCs w:val="0"/>
                <w:sz w:val="21"/>
                <w:szCs w:val="21"/>
              </w:rPr>
              <w:t>若产生费用现付当地导游</w:t>
            </w:r>
            <w:r>
              <w:rPr>
                <w:rFonts w:hint="eastAsia" w:ascii="微软雅黑" w:hAnsi="微软雅黑" w:eastAsia="微软雅黑" w:cs="微软雅黑"/>
                <w:b w:val="0"/>
                <w:bCs w:val="0"/>
                <w:sz w:val="21"/>
                <w:szCs w:val="21"/>
                <w:lang w:eastAsia="zh-CN"/>
              </w:rPr>
              <w:t>（建议</w:t>
            </w:r>
            <w:r>
              <w:rPr>
                <w:rFonts w:hint="eastAsia" w:ascii="微软雅黑" w:hAnsi="微软雅黑" w:eastAsia="微软雅黑" w:cs="微软雅黑"/>
                <w:b w:val="0"/>
                <w:bCs w:val="0"/>
                <w:sz w:val="21"/>
                <w:szCs w:val="21"/>
              </w:rPr>
              <w:t>提前报备并预定相应门票，如未预定在当地临时需要也许不能保证可以正常购买</w:t>
            </w:r>
            <w:r>
              <w:rPr>
                <w:rFonts w:hint="eastAsia" w:ascii="微软雅黑" w:hAnsi="微软雅黑" w:eastAsia="微软雅黑" w:cs="微软雅黑"/>
                <w:b w:val="0"/>
                <w:bCs w:val="0"/>
                <w:sz w:val="21"/>
                <w:szCs w:val="21"/>
                <w:lang w:eastAsia="zh-CN"/>
              </w:rPr>
              <w:t>）</w:t>
            </w:r>
          </w:p>
          <w:p w14:paraId="1B74E9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、此行程价格为是打包价格，无优无退费！</w:t>
            </w:r>
          </w:p>
        </w:tc>
      </w:tr>
      <w:tr w14:paraId="58ED2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D8263F3">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28AC4C31">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1、不含景区配套设施及小交通：</w:t>
            </w:r>
            <w:r>
              <w:rPr>
                <w:rFonts w:hint="eastAsia" w:ascii="微软雅黑" w:hAnsi="微软雅黑" w:eastAsia="微软雅黑" w:cs="微软雅黑"/>
                <w:b w:val="0"/>
                <w:bCs w:val="0"/>
                <w:color w:val="auto"/>
                <w:sz w:val="21"/>
                <w:szCs w:val="21"/>
                <w:lang w:val="en-US" w:eastAsia="zh-CN"/>
              </w:rPr>
              <w:t>九寨观光车90元/人、保险10元；黄龙上行索道80元/人，定位器30元/人，保险10元；</w:t>
            </w:r>
            <w:r>
              <w:rPr>
                <w:rFonts w:hint="eastAsia" w:ascii="微软雅黑" w:hAnsi="微软雅黑" w:eastAsia="微软雅黑" w:cs="微软雅黑"/>
                <w:b w:val="0"/>
                <w:bCs w:val="0"/>
                <w:sz w:val="21"/>
                <w:szCs w:val="21"/>
                <w:lang w:val="en-US" w:eastAsia="zh-CN"/>
              </w:rPr>
              <w:t>熊猫基地观光车及电子讲解50元/人；</w:t>
            </w:r>
            <w:r>
              <w:rPr>
                <w:rFonts w:hint="eastAsia" w:ascii="微软雅黑" w:hAnsi="微软雅黑" w:eastAsia="微软雅黑" w:cs="微软雅黑"/>
                <w:b w:val="0"/>
                <w:bCs w:val="0"/>
                <w:color w:val="auto"/>
                <w:sz w:val="21"/>
                <w:szCs w:val="21"/>
                <w:lang w:val="en-US" w:eastAsia="zh-CN"/>
              </w:rPr>
              <w:t>都江堰观光车20元/人，讲解耳麦20元/人</w:t>
            </w:r>
          </w:p>
          <w:p w14:paraId="6C50FF33">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2、自愿自理项目</w:t>
            </w:r>
            <w:r>
              <w:rPr>
                <w:rFonts w:hint="eastAsia" w:ascii="微软雅黑" w:hAnsi="微软雅黑" w:eastAsia="微软雅黑" w:cs="微软雅黑"/>
                <w:color w:val="auto"/>
                <w:kern w:val="0"/>
                <w:sz w:val="21"/>
                <w:szCs w:val="21"/>
                <w:lang w:val="en-US" w:eastAsia="zh-CN"/>
              </w:rPr>
              <w:t>：</w:t>
            </w:r>
            <w:r>
              <w:rPr>
                <w:rFonts w:hint="eastAsia" w:ascii="微软雅黑" w:hAnsi="微软雅黑" w:eastAsia="微软雅黑" w:cs="微软雅黑"/>
                <w:b w:val="0"/>
                <w:bCs w:val="0"/>
                <w:color w:val="auto"/>
                <w:sz w:val="21"/>
                <w:szCs w:val="21"/>
                <w:lang w:val="en-US" w:eastAsia="zh-CN"/>
              </w:rPr>
              <w:t>黄龙下行索道40元/人，黄龙观光车20元/人，</w:t>
            </w:r>
            <w:r>
              <w:rPr>
                <w:rFonts w:hint="eastAsia" w:ascii="微软雅黑" w:hAnsi="微软雅黑" w:eastAsia="微软雅黑" w:cs="微软雅黑"/>
                <w:b w:val="0"/>
                <w:bCs w:val="0"/>
                <w:sz w:val="21"/>
                <w:szCs w:val="21"/>
                <w:lang w:val="en-US" w:eastAsia="zh-CN"/>
              </w:rPr>
              <w:t>熊猫基地观光车及电子讲解50元/人，</w:t>
            </w:r>
            <w:r>
              <w:rPr>
                <w:rFonts w:hint="eastAsia" w:ascii="微软雅黑" w:hAnsi="微软雅黑" w:eastAsia="微软雅黑" w:cs="微软雅黑"/>
                <w:color w:val="auto"/>
                <w:sz w:val="21"/>
                <w:szCs w:val="21"/>
                <w:lang w:val="en-US" w:eastAsia="zh-CN"/>
              </w:rPr>
              <w:t>松州古城登城墙费用，</w:t>
            </w:r>
            <w:r>
              <w:rPr>
                <w:rFonts w:hint="eastAsia" w:ascii="微软雅黑" w:hAnsi="微软雅黑" w:eastAsia="微软雅黑" w:cs="微软雅黑"/>
                <w:b w:val="0"/>
                <w:bCs w:val="0"/>
                <w:color w:val="auto"/>
                <w:sz w:val="21"/>
                <w:szCs w:val="21"/>
              </w:rPr>
              <w:t>玉垒阁观景扶梯40元/人</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sz w:val="21"/>
                <w:szCs w:val="21"/>
                <w:lang w:val="en-US" w:eastAsia="zh-CN"/>
              </w:rPr>
              <w:t>三星堆博物馆电子讲解器30元，</w:t>
            </w:r>
            <w:r>
              <w:rPr>
                <w:rFonts w:hint="eastAsia" w:ascii="微软雅黑" w:hAnsi="微软雅黑" w:eastAsia="微软雅黑" w:cs="微软雅黑"/>
                <w:color w:val="auto"/>
                <w:kern w:val="0"/>
                <w:sz w:val="21"/>
                <w:szCs w:val="21"/>
                <w:lang w:val="en-US" w:eastAsia="zh-CN"/>
              </w:rPr>
              <w:t>可根据个人需要自愿选择消费。</w:t>
            </w:r>
          </w:p>
          <w:p w14:paraId="533B9B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老年人、学生参团请带好学生证，老年证，身份证或户口本等相关证件；配合出示证件，无退费。</w:t>
            </w:r>
          </w:p>
          <w:p w14:paraId="72BAE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1825B144">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属于客人自愿选择，旅行社可代为预订门票（可报名时预定或团上委托导游代订）；不属于导游或旅行社推荐的自费项目；敬请知晓！</w:t>
            </w:r>
          </w:p>
          <w:p w14:paraId="4C375C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242865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2C96B0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169E5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E49E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1F58607">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7435BC11">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Cs/>
                <w:color w:val="000000"/>
                <w:kern w:val="0"/>
                <w:sz w:val="21"/>
                <w:szCs w:val="21"/>
                <w:lang w:val="en-US" w:eastAsia="zh-CN"/>
              </w:rPr>
            </w:pPr>
            <w:r>
              <w:rPr>
                <w:rFonts w:hint="eastAsia" w:ascii="微软雅黑" w:hAnsi="微软雅黑" w:eastAsia="微软雅黑" w:cs="微软雅黑"/>
                <w:bCs/>
                <w:color w:val="000000"/>
                <w:kern w:val="0"/>
                <w:sz w:val="21"/>
                <w:szCs w:val="21"/>
                <w:lang w:val="en-US" w:eastAsia="zh-CN"/>
              </w:rPr>
              <w:t>①价值150元/位《走进臧家欢乐颂》锅庄晚会亲身体验藏族风情、享受地道美味</w:t>
            </w:r>
          </w:p>
          <w:p w14:paraId="212728C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Cs/>
                <w:color w:val="000000"/>
                <w:kern w:val="0"/>
                <w:sz w:val="21"/>
                <w:szCs w:val="21"/>
                <w:lang w:val="en-US" w:eastAsia="zh-CN"/>
              </w:rPr>
            </w:pPr>
            <w:r>
              <w:rPr>
                <w:rFonts w:hint="eastAsia" w:ascii="微软雅黑" w:hAnsi="微软雅黑" w:eastAsia="微软雅黑" w:cs="微软雅黑"/>
                <w:bCs/>
                <w:color w:val="000000"/>
                <w:kern w:val="0"/>
                <w:sz w:val="21"/>
                <w:szCs w:val="21"/>
                <w:lang w:val="en-US" w:eastAsia="zh-CN"/>
              </w:rPr>
              <w:t>②价值199元/位《九寨沟精美旅拍》+3张精修电子照片+底片全送</w:t>
            </w:r>
          </w:p>
          <w:p w14:paraId="2A0FC77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Cs/>
                <w:color w:val="000000"/>
                <w:kern w:val="0"/>
                <w:sz w:val="21"/>
                <w:szCs w:val="21"/>
                <w:lang w:val="en-US" w:eastAsia="zh-CN"/>
              </w:rPr>
            </w:pPr>
            <w:r>
              <w:rPr>
                <w:rFonts w:hint="eastAsia" w:ascii="微软雅黑" w:hAnsi="微软雅黑" w:eastAsia="微软雅黑" w:cs="微软雅黑"/>
                <w:bCs/>
                <w:color w:val="000000"/>
                <w:kern w:val="0"/>
                <w:sz w:val="21"/>
                <w:szCs w:val="21"/>
                <w:lang w:val="en-US" w:eastAsia="zh-CN"/>
              </w:rPr>
              <w:t>③高原养生汤锅宴、藏家土火锅、熊猫小吃宴、精品川菜</w:t>
            </w:r>
          </w:p>
          <w:p w14:paraId="32C42E4F">
            <w:pPr>
              <w:pStyle w:val="2"/>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kern w:val="2"/>
                <w:sz w:val="21"/>
                <w:szCs w:val="21"/>
                <w:lang w:val="en-US" w:eastAsia="zh-CN" w:bidi="ar-SA"/>
              </w:rPr>
              <w:t>备注：因以上为赠送项目，若未使用，视为自愿放弃，无任何退费。</w:t>
            </w:r>
          </w:p>
        </w:tc>
      </w:tr>
      <w:tr w14:paraId="1EA3A4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88381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0CADDB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成都段：明珠国际、锦客国际、金地饭店、金港湾、嘉泰、和颐、美丽华、港伦凯逸、艾鑫上堰、蜀悦、熊猫假日、开通国际、美丽华、扉宿、成都X阆中、嘉好弗斯达、尚里阳光、明宇雅舍同级</w:t>
            </w:r>
          </w:p>
          <w:p w14:paraId="4ACC1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九寨沟：泊悦.美筑、港威瑞逸、鑫源、金卓林·唐卡、民鑫假日、纳斯璞缇、璞枫丽舍（4圈）、天澜、景悦、九安、璟悦、寰宇、九源、九之旅、登珠、九寨阳光、、见山云舍、三墨（4圈）、藏文化主题酒店、友约、如家商旅、西姆山居、芷煕酒店、九寨度假村、千墨、九寨名人、JS吉盛或同级</w:t>
            </w:r>
          </w:p>
          <w:p w14:paraId="14BCEE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川主寺：嘉利尚雅、腾龙度假、岷江源或同级</w:t>
            </w:r>
          </w:p>
          <w:p w14:paraId="61DD0F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FB3E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44C00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805E6A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w:t>
            </w:r>
            <w:r>
              <w:rPr>
                <w:rFonts w:hint="eastAsia" w:ascii="微软雅黑" w:hAnsi="微软雅黑" w:eastAsia="微软雅黑" w:cs="微软雅黑"/>
                <w:color w:val="auto"/>
                <w:sz w:val="21"/>
                <w:szCs w:val="21"/>
                <w:lang w:val="en-US" w:eastAsia="zh-CN"/>
              </w:rPr>
              <w:t>740元/人</w:t>
            </w:r>
            <w:r>
              <w:rPr>
                <w:rFonts w:hint="eastAsia" w:ascii="微软雅黑" w:hAnsi="微软雅黑" w:eastAsia="微软雅黑" w:cs="微软雅黑"/>
                <w:color w:val="auto"/>
                <w:sz w:val="21"/>
                <w:szCs w:val="21"/>
              </w:rPr>
              <w:t>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E56C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68631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53AED00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p w14:paraId="45FF5E5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5、【特别说明】： 铁路部门购儿童列车票说明，随同成年人乘车的儿童，年满6周岁且未满14周岁的应当购买儿童优惠票；年满14周岁，应当购买全价票。每一名持票成年人旅客可免费携带一名未满6周岁且不单独占用席位的儿童乘车，超过一名时，超过人数应当购买儿童优惠票。儿童年龄按乘车日期计算）</w:t>
            </w:r>
          </w:p>
        </w:tc>
      </w:tr>
      <w:tr w14:paraId="7656C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483C72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00F63B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1、出行前一天 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val="en-US" w:eastAsia="en-US"/>
              </w:rPr>
              <w:t>:00 前师傅将电话告知游客第二天出行接人时间，如果没有及时告知，请及时与报名处反馈。</w:t>
            </w:r>
            <w:r>
              <w:rPr>
                <w:rFonts w:hint="eastAsia" w:ascii="微软雅黑" w:hAnsi="微软雅黑" w:eastAsia="微软雅黑" w:cs="微软雅黑"/>
                <w:b w:val="0"/>
                <w:bCs w:val="0"/>
                <w:color w:val="auto"/>
                <w:sz w:val="21"/>
                <w:szCs w:val="21"/>
                <w:lang w:val="en-US" w:eastAsia="zh-CN"/>
              </w:rPr>
              <w:t>含</w:t>
            </w:r>
            <w:r>
              <w:rPr>
                <w:rFonts w:hint="eastAsia" w:ascii="微软雅黑" w:hAnsi="微软雅黑" w:eastAsia="微软雅黑" w:cs="微软雅黑"/>
                <w:b w:val="0"/>
                <w:bCs w:val="0"/>
                <w:color w:val="auto"/>
                <w:sz w:val="21"/>
                <w:szCs w:val="21"/>
                <w:lang w:val="en-US" w:eastAsia="en-US"/>
              </w:rPr>
              <w:t>成都三环内上门接</w:t>
            </w:r>
            <w:r>
              <w:rPr>
                <w:rFonts w:hint="eastAsia" w:ascii="微软雅黑" w:hAnsi="微软雅黑" w:eastAsia="微软雅黑" w:cs="微软雅黑"/>
                <w:b w:val="0"/>
                <w:bCs w:val="0"/>
                <w:color w:val="auto"/>
                <w:sz w:val="21"/>
                <w:szCs w:val="21"/>
                <w:lang w:val="en-US" w:eastAsia="zh-CN"/>
              </w:rPr>
              <w:t>站</w:t>
            </w:r>
            <w:r>
              <w:rPr>
                <w:rFonts w:hint="eastAsia" w:ascii="微软雅黑" w:hAnsi="微软雅黑" w:eastAsia="微软雅黑" w:cs="微软雅黑"/>
                <w:b w:val="0"/>
                <w:bCs w:val="0"/>
                <w:color w:val="auto"/>
                <w:sz w:val="21"/>
                <w:szCs w:val="21"/>
                <w:lang w:val="en-US" w:eastAsia="en-US"/>
              </w:rPr>
              <w:t>，请按时与师傅约定好的时间地点等待出发；</w:t>
            </w:r>
          </w:p>
          <w:p w14:paraId="5601FF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2、本线路</w:t>
            </w:r>
            <w:r>
              <w:rPr>
                <w:rFonts w:hint="eastAsia" w:ascii="微软雅黑" w:hAnsi="微软雅黑" w:eastAsia="微软雅黑" w:cs="微软雅黑"/>
                <w:b w:val="0"/>
                <w:bCs w:val="0"/>
                <w:color w:val="auto"/>
                <w:sz w:val="21"/>
                <w:szCs w:val="21"/>
                <w:lang w:val="en-US" w:eastAsia="zh-CN"/>
              </w:rPr>
              <w:t>车程较长，且行程中多为长山路，若遇因自然灾害或</w:t>
            </w:r>
            <w:r>
              <w:rPr>
                <w:rFonts w:hint="eastAsia" w:ascii="微软雅黑" w:hAnsi="微软雅黑" w:eastAsia="微软雅黑" w:cs="微软雅黑"/>
                <w:b w:val="0"/>
                <w:bCs w:val="0"/>
                <w:color w:val="auto"/>
                <w:sz w:val="21"/>
                <w:szCs w:val="21"/>
                <w:lang w:val="en-US" w:eastAsia="en-US"/>
              </w:rPr>
              <w:t>道路</w:t>
            </w:r>
            <w:r>
              <w:rPr>
                <w:rFonts w:hint="eastAsia" w:ascii="微软雅黑" w:hAnsi="微软雅黑" w:eastAsia="微软雅黑" w:cs="微软雅黑"/>
                <w:b w:val="0"/>
                <w:bCs w:val="0"/>
                <w:color w:val="auto"/>
                <w:sz w:val="21"/>
                <w:szCs w:val="21"/>
                <w:lang w:val="en-US" w:eastAsia="zh-CN"/>
              </w:rPr>
              <w:t>检修等原因</w:t>
            </w:r>
            <w:r>
              <w:rPr>
                <w:rFonts w:hint="eastAsia" w:ascii="微软雅黑" w:hAnsi="微软雅黑" w:eastAsia="微软雅黑" w:cs="微软雅黑"/>
                <w:b w:val="0"/>
                <w:bCs w:val="0"/>
                <w:color w:val="auto"/>
                <w:sz w:val="21"/>
                <w:szCs w:val="21"/>
                <w:lang w:val="en-US" w:eastAsia="en-US"/>
              </w:rPr>
              <w:t>部分路段实行交通管制，容易堵车不能准点用餐，可提前准备食物</w:t>
            </w:r>
            <w:r>
              <w:rPr>
                <w:rFonts w:hint="eastAsia" w:ascii="微软雅黑" w:hAnsi="微软雅黑" w:eastAsia="微软雅黑" w:cs="微软雅黑"/>
                <w:b w:val="0"/>
                <w:bCs w:val="0"/>
                <w:color w:val="auto"/>
                <w:sz w:val="21"/>
                <w:szCs w:val="21"/>
                <w:lang w:val="en-US" w:eastAsia="zh-CN"/>
              </w:rPr>
              <w:t>干粮</w:t>
            </w:r>
            <w:r>
              <w:rPr>
                <w:rFonts w:hint="eastAsia" w:ascii="微软雅黑" w:hAnsi="微软雅黑" w:eastAsia="微软雅黑" w:cs="微软雅黑"/>
                <w:b w:val="0"/>
                <w:bCs w:val="0"/>
                <w:color w:val="auto"/>
                <w:sz w:val="21"/>
                <w:szCs w:val="21"/>
                <w:lang w:val="en-US" w:eastAsia="en-US"/>
              </w:rPr>
              <w:t>充饥，以备不时之需；</w:t>
            </w:r>
          </w:p>
          <w:p w14:paraId="316B32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3、出行前和途中尽量少吃辛辣食物、吸烟和不要饮酒、注意休息调整，切忌不要感冒；</w:t>
            </w:r>
          </w:p>
          <w:p w14:paraId="690112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val="en-US" w:eastAsia="en-US"/>
              </w:rPr>
              <w:t>、</w:t>
            </w:r>
            <w:r>
              <w:rPr>
                <w:rFonts w:hint="eastAsia" w:ascii="微软雅黑" w:hAnsi="微软雅黑" w:eastAsia="微软雅黑" w:cs="微软雅黑"/>
                <w:b w:val="0"/>
                <w:bCs w:val="0"/>
                <w:color w:val="auto"/>
                <w:sz w:val="21"/>
                <w:szCs w:val="21"/>
                <w:lang w:val="en-US" w:eastAsia="zh-CN"/>
              </w:rPr>
              <w:t>阿坝州</w:t>
            </w:r>
            <w:r>
              <w:rPr>
                <w:rFonts w:hint="eastAsia" w:ascii="微软雅黑" w:hAnsi="微软雅黑" w:eastAsia="微软雅黑" w:cs="微软雅黑"/>
                <w:b w:val="0"/>
                <w:bCs w:val="0"/>
                <w:color w:val="auto"/>
                <w:sz w:val="21"/>
                <w:szCs w:val="21"/>
                <w:lang w:val="en-US" w:eastAsia="en-US"/>
              </w:rPr>
              <w:t>地处偏远，住宿条件和数量非常有限，与城市不能相比</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val="en-US" w:eastAsia="en-US"/>
              </w:rPr>
              <w:t>旅游旺季出游人较多，如遇参考酒店满房或被征用的情况我社有权安排其它同级标准酒店入住，且旅行社默认安排双床房，如需大床，旅行社尽量安排但不保证，请以实际入住的为准，敬请理解！</w:t>
            </w:r>
          </w:p>
          <w:p w14:paraId="7E279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lang w:val="en-US" w:eastAsia="en-US"/>
              </w:rPr>
              <w:t>、请尊重少数民族风俗习惯，不要与当地人争吵及发生冲突，夜间尽量不要独自外出，需要帮助请及时</w:t>
            </w:r>
            <w:r>
              <w:rPr>
                <w:rFonts w:hint="eastAsia" w:ascii="微软雅黑" w:hAnsi="微软雅黑" w:eastAsia="微软雅黑" w:cs="微软雅黑"/>
                <w:b w:val="0"/>
                <w:bCs w:val="0"/>
                <w:color w:val="auto"/>
                <w:sz w:val="21"/>
                <w:szCs w:val="21"/>
                <w:lang w:val="en-US" w:eastAsia="zh-CN"/>
              </w:rPr>
              <w:t>联系导游；</w:t>
            </w:r>
          </w:p>
          <w:p w14:paraId="547DDC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lang w:val="en-US" w:eastAsia="en-US"/>
              </w:rPr>
              <w:t>、沿途</w:t>
            </w:r>
            <w:r>
              <w:rPr>
                <w:rFonts w:hint="eastAsia" w:ascii="微软雅黑" w:hAnsi="微软雅黑" w:eastAsia="微软雅黑" w:cs="微软雅黑"/>
                <w:b w:val="0"/>
                <w:bCs w:val="0"/>
                <w:color w:val="auto"/>
                <w:sz w:val="21"/>
                <w:szCs w:val="21"/>
                <w:lang w:val="en-US" w:eastAsia="zh-CN"/>
              </w:rPr>
              <w:t>停车</w:t>
            </w:r>
            <w:r>
              <w:rPr>
                <w:rFonts w:hint="eastAsia" w:ascii="微软雅黑" w:hAnsi="微软雅黑" w:eastAsia="微软雅黑" w:cs="微软雅黑"/>
                <w:b w:val="0"/>
                <w:bCs w:val="0"/>
                <w:color w:val="auto"/>
                <w:sz w:val="21"/>
                <w:szCs w:val="21"/>
                <w:lang w:val="en-US" w:eastAsia="en-US"/>
              </w:rPr>
              <w:t>洗手间，多数需要收费（1-5 元/次），请</w:t>
            </w:r>
            <w:r>
              <w:rPr>
                <w:rFonts w:hint="eastAsia" w:ascii="微软雅黑" w:hAnsi="微软雅黑" w:eastAsia="微软雅黑" w:cs="微软雅黑"/>
                <w:b w:val="0"/>
                <w:bCs w:val="0"/>
                <w:color w:val="auto"/>
                <w:sz w:val="21"/>
                <w:szCs w:val="21"/>
                <w:lang w:val="en-US" w:eastAsia="zh-CN"/>
              </w:rPr>
              <w:t>乘客</w:t>
            </w:r>
            <w:r>
              <w:rPr>
                <w:rFonts w:hint="eastAsia" w:ascii="微软雅黑" w:hAnsi="微软雅黑" w:eastAsia="微软雅黑" w:cs="微软雅黑"/>
                <w:b w:val="0"/>
                <w:bCs w:val="0"/>
                <w:color w:val="auto"/>
                <w:sz w:val="21"/>
                <w:szCs w:val="21"/>
                <w:lang w:val="en-US" w:eastAsia="en-US"/>
              </w:rPr>
              <w:t>自备零钱</w:t>
            </w:r>
            <w:r>
              <w:rPr>
                <w:rFonts w:hint="eastAsia" w:ascii="微软雅黑" w:hAnsi="微软雅黑" w:eastAsia="微软雅黑" w:cs="微软雅黑"/>
                <w:b w:val="0"/>
                <w:bCs w:val="0"/>
                <w:color w:val="auto"/>
                <w:sz w:val="21"/>
                <w:szCs w:val="21"/>
                <w:lang w:val="en-US" w:eastAsia="zh-CN"/>
              </w:rPr>
              <w:t>或扫码付款</w:t>
            </w:r>
            <w:r>
              <w:rPr>
                <w:rFonts w:hint="eastAsia" w:ascii="微软雅黑" w:hAnsi="微软雅黑" w:eastAsia="微软雅黑" w:cs="微软雅黑"/>
                <w:b w:val="0"/>
                <w:bCs w:val="0"/>
                <w:color w:val="auto"/>
                <w:sz w:val="21"/>
                <w:szCs w:val="21"/>
                <w:lang w:val="en-US" w:eastAsia="en-US"/>
              </w:rPr>
              <w:t>；</w:t>
            </w:r>
          </w:p>
          <w:p w14:paraId="077EA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lang w:val="en-US" w:eastAsia="en-US"/>
              </w:rPr>
              <w:t>、行程内游览时间仅供参考，建议客人不要购买当日火车票飞机票；</w:t>
            </w:r>
          </w:p>
          <w:p w14:paraId="2A070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8.请配合导游如实填写当地《游客意见单》，请游客认真、如实填写旅游意见反馈表，作为处理意见和问题的主要参考依据。不填或虚填者归来后的投诉将无法受理，如在行程进行中对旅行社的服务标准有异议，请尽</w:t>
            </w:r>
            <w:r>
              <w:rPr>
                <w:rFonts w:hint="eastAsia" w:ascii="微软雅黑" w:hAnsi="微软雅黑" w:eastAsia="微软雅黑" w:cs="微软雅黑"/>
                <w:kern w:val="2"/>
                <w:sz w:val="21"/>
                <w:szCs w:val="21"/>
                <w:lang w:val="en-US" w:eastAsia="zh-CN" w:bidi="ar-SA"/>
              </w:rPr>
              <w:t>量在当地解决。如在旅游期间在当地解决不了，可在当地备案，提醒：旅游投诉时效为返回出发地起30天内有效。</w:t>
            </w:r>
          </w:p>
          <w:p w14:paraId="0BD040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3B14D92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2EB08C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440065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79E6A7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86582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3B93A8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7DF6D1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794464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15F621F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74B99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50B04D4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1B7DE0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632D32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401B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61430D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342FF8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29C436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8A281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640F4F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717E57F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A5CA8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70713E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683A9D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ECAD2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4E6068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w:t>
            </w:r>
            <w:bookmarkStart w:id="0" w:name="_GoBack"/>
            <w:bookmarkEnd w:id="0"/>
            <w:r>
              <w:rPr>
                <w:rFonts w:hint="eastAsia" w:ascii="微软雅黑" w:hAnsi="微软雅黑" w:eastAsia="微软雅黑" w:cs="微软雅黑"/>
                <w:kern w:val="2"/>
                <w:sz w:val="21"/>
                <w:szCs w:val="21"/>
                <w:lang w:val="en-US" w:eastAsia="zh-CN" w:bidi="ar-SA"/>
              </w:rPr>
              <w:t>十分明显，应该立即吸氧并到最近的医院就诊。极少出现的高原肺水肿和高原脑水肿的病人须大量吸氧，并在药物治疗的同时，迅速转送海拔低的地区。</w:t>
            </w:r>
          </w:p>
          <w:p w14:paraId="1E7948A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3F212F5A">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419E4FC5"/>
    <w:multiLevelType w:val="singleLevel"/>
    <w:tmpl w:val="419E4FC5"/>
    <w:lvl w:ilvl="0" w:tentative="0">
      <w:start w:val="7"/>
      <w:numFmt w:val="decimal"/>
      <w:suff w:val="nothing"/>
      <w:lvlText w:val="%1、"/>
      <w:lvlJc w:val="left"/>
    </w:lvl>
  </w:abstractNum>
  <w:abstractNum w:abstractNumId="3">
    <w:nsid w:val="6CBFD9C3"/>
    <w:multiLevelType w:val="singleLevel"/>
    <w:tmpl w:val="6CBFD9C3"/>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97375"/>
    <w:rsid w:val="0A755519"/>
    <w:rsid w:val="0F9C6F7B"/>
    <w:rsid w:val="11FE5EC6"/>
    <w:rsid w:val="258D0404"/>
    <w:rsid w:val="25E524A0"/>
    <w:rsid w:val="26D0702D"/>
    <w:rsid w:val="2B7052AD"/>
    <w:rsid w:val="2C5325DA"/>
    <w:rsid w:val="374F08A8"/>
    <w:rsid w:val="516E2F28"/>
    <w:rsid w:val="588D3473"/>
    <w:rsid w:val="597C4443"/>
    <w:rsid w:val="632C3FFC"/>
    <w:rsid w:val="6E8D09D9"/>
    <w:rsid w:val="74EB2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rPr>
      <w:rFonts w:ascii="微软雅黑" w:hAnsi="微软雅黑" w:eastAsia="微软雅黑" w:cs="微软雅黑"/>
      <w:sz w:val="24"/>
      <w:szCs w:val="24"/>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无"/>
    <w:basedOn w:val="8"/>
    <w:autoRedefine/>
    <w:qFormat/>
    <w:uiPriority w:val="0"/>
  </w:style>
  <w:style w:type="paragraph" w:styleId="10">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11733</Words>
  <Characters>11954</Characters>
  <Lines>0</Lines>
  <Paragraphs>0</Paragraphs>
  <TotalTime>4</TotalTime>
  <ScaleCrop>false</ScaleCrop>
  <LinksUpToDate>false</LinksUpToDate>
  <CharactersWithSpaces>12213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2025-07-17T08:57:00Z</dcterms:created>
  <dc:creator>Administrator</dc:creator>
  <cp:lastModifiedBy>叁叁呐</cp:lastModifiedBy>
  <dcterms:modified xsi:type="dcterms:W3CDTF">2025-08-22T03:06:56Z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B44BBBD5D17745CB82FB1091523602F0_12</vt:lpwstr>
  </property>
</Properties>
</file>