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o:title="paper2" focussize="0,0" recolor="t" r:id="rId4"/>
    </v:background>
  </w:background>
  <w:body>
    <w:p w14:paraId="04739270">
      <w:pPr>
        <w:sectPr>
          <w:pgSz w:w="11906" w:h="16838"/>
          <w:pgMar w:top="1440" w:right="1800" w:bottom="1440" w:left="1800" w:header="851" w:footer="992" w:gutter="0"/>
          <w:cols w:space="425" w:num="1"/>
          <w:docGrid w:type="lines" w:linePitch="312" w:charSpace="0"/>
        </w:sectPr>
      </w:pPr>
      <w:r>
        <w:rPr>
          <w:rFonts w:hint="eastAsia" w:eastAsia="宋体"/>
          <w:color w:val="EDC977"/>
          <w:lang w:eastAsia="zh-CN"/>
        </w:rPr>
        <w:drawing>
          <wp:anchor distT="0" distB="0" distL="114300" distR="114300" simplePos="0" relativeHeight="251659264" behindDoc="1" locked="0" layoutInCell="1" allowOverlap="1">
            <wp:simplePos x="0" y="0"/>
            <wp:positionH relativeFrom="column">
              <wp:posOffset>-1149985</wp:posOffset>
            </wp:positionH>
            <wp:positionV relativeFrom="paragraph">
              <wp:posOffset>-904875</wp:posOffset>
            </wp:positionV>
            <wp:extent cx="7562850" cy="10697210"/>
            <wp:effectExtent l="0" t="0" r="0" b="8890"/>
            <wp:wrapNone/>
            <wp:docPr id="2" name="图片 3" descr="D:/陈雪阳/2025童话新产品/动车壹号/B版-6日/画板 1.jpg画板 1"/>
            <wp:cNvGraphicFramePr/>
            <a:graphic xmlns:a="http://schemas.openxmlformats.org/drawingml/2006/main">
              <a:graphicData uri="http://schemas.openxmlformats.org/drawingml/2006/picture">
                <pic:pic xmlns:pic="http://schemas.openxmlformats.org/drawingml/2006/picture">
                  <pic:nvPicPr>
                    <pic:cNvPr id="2" name="图片 3" descr="D:/陈雪阳/2025童话新产品/动车壹号/B版-6日/画板 1.jpg画板 1"/>
                    <pic:cNvPicPr/>
                  </pic:nvPicPr>
                  <pic:blipFill>
                    <a:blip r:embed="rId5"/>
                    <a:srcRect t="5" b="5"/>
                    <a:stretch>
                      <a:fillRect/>
                    </a:stretch>
                  </pic:blipFill>
                  <pic:spPr>
                    <a:xfrm>
                      <a:off x="0" y="0"/>
                      <a:ext cx="7562850" cy="10697210"/>
                    </a:xfrm>
                    <a:prstGeom prst="rect">
                      <a:avLst/>
                    </a:prstGeom>
                    <a:noFill/>
                    <a:ln>
                      <a:noFill/>
                    </a:ln>
                  </pic:spPr>
                </pic:pic>
              </a:graphicData>
            </a:graphic>
          </wp:anchor>
        </w:drawing>
      </w:r>
    </w:p>
    <w:p w14:paraId="3EC890ED">
      <w:pPr>
        <w:sectPr>
          <w:pgSz w:w="11906" w:h="16838"/>
          <w:pgMar w:top="1440" w:right="1800" w:bottom="1440" w:left="1800" w:header="851" w:footer="992" w:gutter="0"/>
          <w:cols w:space="425" w:num="1"/>
          <w:docGrid w:type="lines" w:linePitch="312" w:charSpace="0"/>
        </w:sectPr>
      </w:pPr>
      <w:r>
        <w:rPr>
          <w:rFonts w:hint="eastAsia" w:eastAsia="宋体"/>
          <w:color w:val="EDC977"/>
          <w:lang w:eastAsia="zh-CN"/>
        </w:rPr>
        <w:drawing>
          <wp:anchor distT="0" distB="0" distL="114300" distR="114300" simplePos="0" relativeHeight="251660288" behindDoc="1" locked="0" layoutInCell="1" allowOverlap="1">
            <wp:simplePos x="0" y="0"/>
            <wp:positionH relativeFrom="column">
              <wp:posOffset>-1149985</wp:posOffset>
            </wp:positionH>
            <wp:positionV relativeFrom="paragraph">
              <wp:posOffset>-954405</wp:posOffset>
            </wp:positionV>
            <wp:extent cx="7562850" cy="10697210"/>
            <wp:effectExtent l="0" t="0" r="0" b="8890"/>
            <wp:wrapNone/>
            <wp:docPr id="4" name="图片 7" descr="D:/陈雪阳/2025童话新产品/动车壹号/B版-6日/画板 3.jpg画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陈雪阳/2025童话新产品/动车壹号/B版-6日/画板 3.jpg画板 3"/>
                    <pic:cNvPicPr>
                      <a:picLocks noChangeAspect="1"/>
                    </pic:cNvPicPr>
                  </pic:nvPicPr>
                  <pic:blipFill>
                    <a:blip r:embed="rId6"/>
                    <a:srcRect t="5" b="5"/>
                    <a:stretch>
                      <a:fillRect/>
                    </a:stretch>
                  </pic:blipFill>
                  <pic:spPr>
                    <a:xfrm>
                      <a:off x="0" y="0"/>
                      <a:ext cx="7562850" cy="10697210"/>
                    </a:xfrm>
                    <a:prstGeom prst="rect">
                      <a:avLst/>
                    </a:prstGeom>
                    <a:noFill/>
                    <a:ln>
                      <a:noFill/>
                    </a:ln>
                  </pic:spPr>
                </pic:pic>
              </a:graphicData>
            </a:graphic>
          </wp:anchor>
        </w:drawing>
      </w:r>
    </w:p>
    <w:p w14:paraId="0F7E5B0D">
      <w:pPr>
        <w:sectPr>
          <w:pgSz w:w="11906" w:h="16838"/>
          <w:pgMar w:top="1440" w:right="1800" w:bottom="1440" w:left="1800" w:header="851" w:footer="992" w:gutter="0"/>
          <w:cols w:space="425" w:num="1"/>
          <w:docGrid w:type="lines" w:linePitch="312" w:charSpace="0"/>
        </w:sectPr>
      </w:pPr>
      <w:r>
        <w:rPr>
          <w:rFonts w:hint="eastAsia" w:eastAsia="宋体"/>
          <w:color w:val="EDC977"/>
          <w:lang w:eastAsia="zh-CN"/>
        </w:rPr>
        <w:drawing>
          <wp:anchor distT="0" distB="0" distL="114300" distR="114300" simplePos="0" relativeHeight="251661312" behindDoc="1" locked="0" layoutInCell="1" allowOverlap="1">
            <wp:simplePos x="0" y="0"/>
            <wp:positionH relativeFrom="column">
              <wp:posOffset>-1137920</wp:posOffset>
            </wp:positionH>
            <wp:positionV relativeFrom="paragraph">
              <wp:posOffset>-913765</wp:posOffset>
            </wp:positionV>
            <wp:extent cx="7562850" cy="10697210"/>
            <wp:effectExtent l="0" t="0" r="0" b="8890"/>
            <wp:wrapNone/>
            <wp:docPr id="5" name="图片 8" descr="D:/陈雪阳/2025童话新产品/动车壹号/B版-6日/画板 5.jpg画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陈雪阳/2025童话新产品/动车壹号/B版-6日/画板 5.jpg画板 5"/>
                    <pic:cNvPicPr>
                      <a:picLocks noChangeAspect="1"/>
                    </pic:cNvPicPr>
                  </pic:nvPicPr>
                  <pic:blipFill>
                    <a:blip r:embed="rId7"/>
                    <a:srcRect t="5" b="5"/>
                    <a:stretch>
                      <a:fillRect/>
                    </a:stretch>
                  </pic:blipFill>
                  <pic:spPr>
                    <a:xfrm>
                      <a:off x="0" y="0"/>
                      <a:ext cx="7562850" cy="10697210"/>
                    </a:xfrm>
                    <a:prstGeom prst="rect">
                      <a:avLst/>
                    </a:prstGeom>
                    <a:noFill/>
                    <a:ln>
                      <a:noFill/>
                    </a:ln>
                  </pic:spPr>
                </pic:pic>
              </a:graphicData>
            </a:graphic>
          </wp:anchor>
        </w:drawing>
      </w:r>
    </w:p>
    <w:p w14:paraId="6AE5C421">
      <w:pPr>
        <w:sectPr>
          <w:pgSz w:w="11906" w:h="16838"/>
          <w:pgMar w:top="1440" w:right="1800" w:bottom="1440" w:left="1800" w:header="851" w:footer="992" w:gutter="0"/>
          <w:cols w:space="425" w:num="1"/>
          <w:docGrid w:type="lines" w:linePitch="312" w:charSpace="0"/>
        </w:sectPr>
      </w:pPr>
      <w:r>
        <w:rPr>
          <w:rFonts w:hint="eastAsia" w:eastAsia="宋体"/>
          <w:color w:val="EDC977"/>
          <w:lang w:eastAsia="zh-CN"/>
        </w:rPr>
        <w:drawing>
          <wp:anchor distT="0" distB="0" distL="114300" distR="114300" simplePos="0" relativeHeight="251662336" behindDoc="1" locked="0" layoutInCell="1" allowOverlap="1">
            <wp:simplePos x="0" y="0"/>
            <wp:positionH relativeFrom="column">
              <wp:posOffset>-1149985</wp:posOffset>
            </wp:positionH>
            <wp:positionV relativeFrom="paragraph">
              <wp:posOffset>-937895</wp:posOffset>
            </wp:positionV>
            <wp:extent cx="7562850" cy="10697210"/>
            <wp:effectExtent l="0" t="0" r="0" b="8890"/>
            <wp:wrapNone/>
            <wp:docPr id="6" name="图片 9" descr="D:/陈雪阳/2025童话新产品/动车壹号/B版-6日/画板 4.jpg画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D:/陈雪阳/2025童话新产品/动车壹号/B版-6日/画板 4.jpg画板 4"/>
                    <pic:cNvPicPr>
                      <a:picLocks noChangeAspect="1"/>
                    </pic:cNvPicPr>
                  </pic:nvPicPr>
                  <pic:blipFill>
                    <a:blip r:embed="rId8"/>
                    <a:srcRect t="5" b="5"/>
                    <a:stretch>
                      <a:fillRect/>
                    </a:stretch>
                  </pic:blipFill>
                  <pic:spPr>
                    <a:xfrm>
                      <a:off x="0" y="0"/>
                      <a:ext cx="7562850" cy="10697210"/>
                    </a:xfrm>
                    <a:prstGeom prst="rect">
                      <a:avLst/>
                    </a:prstGeom>
                    <a:noFill/>
                    <a:ln>
                      <a:noFill/>
                    </a:ln>
                  </pic:spPr>
                </pic:pic>
              </a:graphicData>
            </a:graphic>
          </wp:anchor>
        </w:drawing>
      </w:r>
    </w:p>
    <w:p w14:paraId="4A02299F">
      <w:pPr>
        <w:sectPr>
          <w:pgSz w:w="11906" w:h="16838"/>
          <w:pgMar w:top="1440" w:right="1800" w:bottom="1440" w:left="1800" w:header="851" w:footer="992" w:gutter="0"/>
          <w:cols w:space="425" w:num="1"/>
          <w:docGrid w:type="lines" w:linePitch="312" w:charSpace="0"/>
        </w:sectPr>
      </w:pPr>
      <w:r>
        <w:rPr>
          <w:rFonts w:hint="eastAsia" w:eastAsia="宋体"/>
          <w:color w:val="EDC977"/>
          <w:lang w:eastAsia="zh-CN"/>
        </w:rPr>
        <w:drawing>
          <wp:anchor distT="0" distB="0" distL="114300" distR="114300" simplePos="0" relativeHeight="251663360" behindDoc="1" locked="0" layoutInCell="1" allowOverlap="1">
            <wp:simplePos x="0" y="0"/>
            <wp:positionH relativeFrom="column">
              <wp:posOffset>-1128395</wp:posOffset>
            </wp:positionH>
            <wp:positionV relativeFrom="paragraph">
              <wp:posOffset>-923290</wp:posOffset>
            </wp:positionV>
            <wp:extent cx="7562850" cy="10697210"/>
            <wp:effectExtent l="0" t="0" r="0" b="8890"/>
            <wp:wrapNone/>
            <wp:docPr id="7" name="图片 10" descr="D:/陈雪阳/2025童话新产品/动车壹号/B版-6日/画板 6.jp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D:/陈雪阳/2025童话新产品/动车壹号/B版-6日/画板 6.jpg画板 6"/>
                    <pic:cNvPicPr>
                      <a:picLocks noChangeAspect="1"/>
                    </pic:cNvPicPr>
                  </pic:nvPicPr>
                  <pic:blipFill>
                    <a:blip r:embed="rId9"/>
                    <a:srcRect t="5" b="5"/>
                    <a:stretch>
                      <a:fillRect/>
                    </a:stretch>
                  </pic:blipFill>
                  <pic:spPr>
                    <a:xfrm>
                      <a:off x="0" y="0"/>
                      <a:ext cx="7562850" cy="10697210"/>
                    </a:xfrm>
                    <a:prstGeom prst="rect">
                      <a:avLst/>
                    </a:prstGeom>
                    <a:noFill/>
                    <a:ln>
                      <a:noFill/>
                    </a:ln>
                  </pic:spPr>
                </pic:pic>
              </a:graphicData>
            </a:graphic>
          </wp:anchor>
        </w:drawing>
      </w:r>
    </w:p>
    <w:tbl>
      <w:tblPr>
        <w:tblStyle w:val="5"/>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167F60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27055CF3">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悦动</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九寨</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3C8D8B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6B32B4EE">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成都/九寨沟/黄龙/熊猫乐园/都江堰/岷江源湿地/红军纪念碑/双飞双动6日游</w:t>
            </w:r>
          </w:p>
        </w:tc>
      </w:tr>
      <w:tr w14:paraId="20A283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7B0B3E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3CAFDA1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【三星堆博物馆】青铜神树纵目面具，揭秘古蜀文明外星猜想</w:t>
            </w:r>
          </w:p>
          <w:p w14:paraId="510EF9F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【九寨沟】人间瑶池，彩林叠瀑，童话世界里的蓝绿秘境</w:t>
            </w:r>
          </w:p>
          <w:p w14:paraId="17A3886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【黄龙】彩池如巨龙鳞甲，雪山下的“人间瑶池”</w:t>
            </w:r>
          </w:p>
          <w:p w14:paraId="5DD590A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【熊猫乐园】近距离观察国宝卖萌，化身熊猫“铲屎官”</w:t>
            </w:r>
          </w:p>
          <w:p w14:paraId="5898C61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【都江堰】两千年前的水利奇迹，李冰父子的智慧结晶</w:t>
            </w:r>
          </w:p>
          <w:p w14:paraId="25EFDFE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【藏家欢乐颂】跳锅庄品特色藏餐，欢乐响彻高原之夜</w:t>
            </w:r>
          </w:p>
          <w:p w14:paraId="2C1CD6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0B5FA14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每团人数</w:t>
            </w:r>
            <w:r>
              <w:rPr>
                <w:rFonts w:hint="eastAsia" w:ascii="微软雅黑" w:hAnsi="微软雅黑" w:eastAsia="微软雅黑" w:cs="微软雅黑"/>
                <w:b w:val="0"/>
                <w:bCs w:val="0"/>
                <w:sz w:val="21"/>
                <w:szCs w:val="21"/>
                <w:lang w:val="en-US" w:eastAsia="zh-CN"/>
              </w:rPr>
              <w:t>22-36</w:t>
            </w:r>
            <w:r>
              <w:rPr>
                <w:rFonts w:hint="default" w:ascii="微软雅黑" w:hAnsi="微软雅黑" w:eastAsia="微软雅黑" w:cs="微软雅黑"/>
                <w:b w:val="0"/>
                <w:bCs w:val="0"/>
                <w:sz w:val="21"/>
                <w:szCs w:val="21"/>
                <w:lang w:val="en-US" w:eastAsia="zh-CN"/>
              </w:rPr>
              <w:t>人，更宽松舒适的旅途环境</w:t>
            </w:r>
          </w:p>
          <w:p w14:paraId="537D56C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动车往返九寨沟，2.5小时直达，方便快捷</w:t>
            </w:r>
          </w:p>
          <w:p w14:paraId="340EB6BB">
            <w:pPr>
              <w:pStyle w:val="4"/>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纯玩0自费0车销0购物</w:t>
            </w:r>
            <w:r>
              <w:rPr>
                <w:rFonts w:hint="eastAsia" w:ascii="微软雅黑" w:hAnsi="微软雅黑" w:eastAsia="微软雅黑" w:cs="微软雅黑"/>
                <w:color w:val="000000" w:themeColor="text1"/>
                <w:sz w:val="21"/>
                <w:szCs w:val="21"/>
                <w:lang w:eastAsia="zh-CN"/>
                <w14:textFill>
                  <w14:solidFill>
                    <w14:schemeClr w14:val="tx1"/>
                  </w14:solidFill>
                </w14:textFill>
              </w:rPr>
              <w:t>，品质出游</w:t>
            </w:r>
          </w:p>
          <w:p w14:paraId="4EA7FE7B">
            <w:pPr>
              <w:pStyle w:val="4"/>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甄选专业导游</w:t>
            </w:r>
            <w:r>
              <w:rPr>
                <w:rFonts w:hint="eastAsia" w:ascii="微软雅黑" w:hAnsi="微软雅黑" w:eastAsia="微软雅黑" w:cs="微软雅黑"/>
                <w:color w:val="000000" w:themeColor="text1"/>
                <w:sz w:val="21"/>
                <w:szCs w:val="21"/>
                <w:lang w:eastAsia="zh-CN"/>
                <w14:textFill>
                  <w14:solidFill>
                    <w14:schemeClr w14:val="tx1"/>
                  </w14:solidFill>
                </w14:textFill>
              </w:rPr>
              <w:t>司机</w:t>
            </w:r>
            <w:r>
              <w:rPr>
                <w:rFonts w:hint="eastAsia" w:ascii="微软雅黑" w:hAnsi="微软雅黑" w:eastAsia="微软雅黑" w:cs="微软雅黑"/>
                <w:color w:val="000000" w:themeColor="text1"/>
                <w:sz w:val="21"/>
                <w:szCs w:val="21"/>
                <w14:textFill>
                  <w14:solidFill>
                    <w14:schemeClr w14:val="tx1"/>
                  </w14:solidFill>
                </w14:textFill>
              </w:rPr>
              <w:t>带团</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全程安全运行保障</w:t>
            </w:r>
          </w:p>
          <w:p w14:paraId="6C16661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bCs/>
                <w:color w:val="FF0000"/>
                <w:sz w:val="21"/>
                <w:szCs w:val="21"/>
                <w:lang w:val="en-US" w:eastAsia="zh-CN"/>
              </w:rPr>
              <w:t>九寨段尊享横排2+1头等舱保姆车</w:t>
            </w:r>
            <w:r>
              <w:rPr>
                <w:rFonts w:hint="eastAsia" w:ascii="微软雅黑" w:hAnsi="微软雅黑" w:eastAsia="微软雅黑" w:cs="微软雅黑"/>
                <w:b w:val="0"/>
                <w:bCs w:val="0"/>
                <w:sz w:val="21"/>
                <w:szCs w:val="21"/>
                <w:lang w:val="en-US" w:eastAsia="zh-CN"/>
              </w:rPr>
              <w:t>，随车配备USB充电接口，旅途不断电</w:t>
            </w:r>
          </w:p>
          <w:p w14:paraId="01A92BA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rPr>
              <w:t>酒店含早，</w:t>
            </w:r>
            <w:r>
              <w:rPr>
                <w:rFonts w:hint="eastAsia" w:ascii="微软雅黑" w:hAnsi="微软雅黑" w:eastAsia="微软雅黑" w:cs="微软雅黑"/>
                <w:b w:val="0"/>
                <w:bCs w:val="0"/>
                <w:sz w:val="21"/>
                <w:szCs w:val="21"/>
                <w:lang w:eastAsia="zh-CN"/>
              </w:rPr>
              <w:t>全程</w:t>
            </w: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b w:val="0"/>
                <w:bCs w:val="0"/>
                <w:sz w:val="21"/>
                <w:szCs w:val="21"/>
              </w:rPr>
              <w:t>正餐，</w:t>
            </w:r>
            <w:r>
              <w:rPr>
                <w:rFonts w:hint="eastAsia" w:ascii="微软雅黑" w:hAnsi="微软雅黑" w:eastAsia="微软雅黑" w:cs="微软雅黑"/>
                <w:b w:val="0"/>
                <w:bCs w:val="0"/>
                <w:sz w:val="21"/>
                <w:szCs w:val="21"/>
                <w:lang w:eastAsia="zh-CN"/>
              </w:rPr>
              <w:t>升级</w:t>
            </w:r>
            <w:r>
              <w:rPr>
                <w:rFonts w:hint="eastAsia" w:ascii="微软雅黑" w:hAnsi="微软雅黑" w:eastAsia="微软雅黑" w:cs="微软雅黑"/>
                <w:b w:val="0"/>
                <w:bCs w:val="0"/>
                <w:sz w:val="21"/>
                <w:szCs w:val="21"/>
                <w:lang w:val="en-US" w:eastAsia="zh-CN"/>
              </w:rPr>
              <w:t>3顿特色地道藏餐体验</w:t>
            </w:r>
          </w:p>
          <w:p w14:paraId="54DDFC2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default"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当地特色美食：【藏家铜鼎火锅】+【藏家特色餐宴】+【熊猫宴】</w:t>
            </w:r>
          </w:p>
          <w:p w14:paraId="48E4122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全程入住当地四钻酒店+</w:t>
            </w:r>
            <w:r>
              <w:rPr>
                <w:rFonts w:hint="eastAsia" w:ascii="微软雅黑" w:hAnsi="微软雅黑" w:eastAsia="微软雅黑" w:cs="微软雅黑"/>
                <w:b w:val="0"/>
                <w:bCs w:val="0"/>
                <w:sz w:val="21"/>
                <w:szCs w:val="21"/>
              </w:rPr>
              <w:t>24h专车统一送站</w:t>
            </w:r>
          </w:p>
          <w:p w14:paraId="7F7AF2E0">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color w:val="000000" w:themeColor="text1"/>
                <w:sz w:val="21"/>
                <w:szCs w:val="21"/>
                <w14:textFill>
                  <w14:solidFill>
                    <w14:schemeClr w14:val="tx1"/>
                  </w14:solidFill>
                </w14:textFill>
              </w:rPr>
              <w:t>无年龄地域限制，全程不指定任何购物场所，不推荐任何自费娱乐项目，家庭出游首选</w:t>
            </w:r>
          </w:p>
        </w:tc>
      </w:tr>
      <w:tr w14:paraId="28998B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ACF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071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50FA2D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D9B2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08B34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1379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3B191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8B57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8009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3CCB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8D1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58042A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847D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B4AE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黄龙景区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九寨沟/川主寺</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08A7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B3E0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2214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C7D6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599C20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F6EE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DC5A6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【九寨沟风景区】全天深度游览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7C5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D3D5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EC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45BF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1B11FE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1BD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86EC6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岷江源湿地公园→红军长征纪念碑→成都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8B2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F23D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7AD7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70D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6927EF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C49D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1B8E8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成都周边一日游（A都江堰-熊猫谷，B都江堰-青城山，C熊猫基地-三星堆）</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CCFF5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F2B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AF8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500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542A74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D9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E195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2C6B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FF3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F7F8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EBED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2B5792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3F701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56440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4BBAF130">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589B3D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4"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BBF795F">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62783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8EF819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7E4CE0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入住后，请检查酒店用品是否齐全，基本设施是否正常运转，如发现房间设施存在问题，请及时联系接待人员或酒店服务人员。</w:t>
            </w:r>
          </w:p>
          <w:p w14:paraId="18986C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4333D5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6354D3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第一天为专车师傅接站，无导游陪同，您可根据抵达时间自行安排活动，我社已代定机场/车站至酒店单趟接送服务，出站口仅提供临时停靠，需步行至集合点上车。</w:t>
            </w:r>
          </w:p>
          <w:p w14:paraId="5C178B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接站工作人员会提前一天与您联系，导游会在抵达当天晚上19:00—21:00前与您联系，请保持手机畅通或短信查收。</w:t>
            </w:r>
          </w:p>
          <w:p w14:paraId="62B0E9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val="0"/>
                <w:color w:val="00B0F0"/>
                <w:sz w:val="21"/>
                <w:szCs w:val="21"/>
                <w:lang w:eastAsia="zh-CN"/>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tc>
      </w:tr>
      <w:tr w14:paraId="500386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7E36206">
            <w:pPr>
              <w:rPr>
                <w:rStyle w:val="8"/>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黄龙景区</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九寨沟/川主寺</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4FF59B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4B85362">
            <w:pPr>
              <w:pStyle w:val="9"/>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早餐后前往游览</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（门票已含，不含索道上行80元下行40元，游览时间约3.5小时）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658FC9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游览完毕后前往酒店入住。</w:t>
            </w:r>
          </w:p>
          <w:p w14:paraId="11BD497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45FB1947">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2546A40C">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2D3CE9D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7192FEC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②乘索道上行（80元/人，自理），走平路（栈道）2900米到达主景区五彩池，游览后沿下山栈道，一路观看黄龙景点。</w:t>
            </w:r>
          </w:p>
          <w:p w14:paraId="71A1A90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景区电瓶车每日限量5000张，只有唯一的购买渠道【阿坝旅游票务通】公众号，旅行社无法保证一定能购买到电瓶车，若游客确定好参团时间，可先询问观光车数量。在余票较多的情况下，旅行社可代为购买，若旅行社未能购买到电瓶车，不作为投诉依据</w:t>
            </w:r>
          </w:p>
          <w:p w14:paraId="11ED3D3F">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0E617FD5">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如有特殊情况不上黄龙需提前一天告知导游，当天临时不去费用不退</w:t>
            </w:r>
          </w:p>
          <w:p w14:paraId="1713A808">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沿途有当地设置的高原服务站，有兜售防寒衣物，氧气或抗高反药物，价格较贵，如有需要请谨慎购买。此行为与旅行社无关！敬请知悉！</w:t>
            </w:r>
          </w:p>
          <w:p w14:paraId="556D9FA5">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沿途部分路段实行交通管制，容易堵车，返程至高铁时间提前1小时左右抵达车站办手续；故此日送站时间会相对提前；当天车次以实际最终出票为准，建议客人不要预定当天返程的大交通，以免因为堵车给您带来不必要的损失。若因自行预定当天大交通造成延误，我社不赔偿任何费用，不承担任何责任！请知晓</w:t>
            </w:r>
          </w:p>
        </w:tc>
      </w:tr>
      <w:tr w14:paraId="77FD01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12737F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990" cy="1593215"/>
                  <wp:effectExtent l="0" t="0" r="10160" b="6985"/>
                  <wp:docPr id="12" name="图片 12"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黄龙2"/>
                          <pic:cNvPicPr>
                            <a:picLocks noChangeAspect="1"/>
                          </pic:cNvPicPr>
                        </pic:nvPicPr>
                        <pic:blipFill>
                          <a:blip r:embed="rId10"/>
                          <a:stretch>
                            <a:fillRect/>
                          </a:stretch>
                        </pic:blipFill>
                        <pic:spPr>
                          <a:xfrm>
                            <a:off x="0" y="0"/>
                            <a:ext cx="2332990" cy="1593215"/>
                          </a:xfrm>
                          <a:prstGeom prst="rect">
                            <a:avLst/>
                          </a:prstGeom>
                        </pic:spPr>
                      </pic:pic>
                    </a:graphicData>
                  </a:graphic>
                </wp:inline>
              </w:drawing>
            </w:r>
            <w:r>
              <w:rPr>
                <w:rFonts w:hint="eastAsia" w:eastAsia="宋体"/>
                <w:lang w:eastAsia="zh-CN"/>
              </w:rPr>
              <w:drawing>
                <wp:inline distT="0" distB="0" distL="114300" distR="114300">
                  <wp:extent cx="2343785" cy="1553845"/>
                  <wp:effectExtent l="0" t="0" r="18415" b="8255"/>
                  <wp:docPr id="13" name="图片 13"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黄龙3"/>
                          <pic:cNvPicPr>
                            <a:picLocks noChangeAspect="1"/>
                          </pic:cNvPicPr>
                        </pic:nvPicPr>
                        <pic:blipFill>
                          <a:blip r:embed="rId11"/>
                          <a:stretch>
                            <a:fillRect/>
                          </a:stretch>
                        </pic:blipFill>
                        <pic:spPr>
                          <a:xfrm>
                            <a:off x="0" y="0"/>
                            <a:ext cx="2343785" cy="1553845"/>
                          </a:xfrm>
                          <a:prstGeom prst="rect">
                            <a:avLst/>
                          </a:prstGeom>
                        </pic:spPr>
                      </pic:pic>
                    </a:graphicData>
                  </a:graphic>
                </wp:inline>
              </w:drawing>
            </w:r>
            <w:r>
              <w:rPr>
                <w:rFonts w:hint="eastAsia" w:eastAsia="宋体"/>
                <w:lang w:eastAsia="zh-CN"/>
              </w:rPr>
              <w:drawing>
                <wp:inline distT="0" distB="0" distL="114300" distR="114300">
                  <wp:extent cx="2324735" cy="1563370"/>
                  <wp:effectExtent l="0" t="0" r="18415" b="17780"/>
                  <wp:docPr id="14" name="图片 14"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黄龙1"/>
                          <pic:cNvPicPr>
                            <a:picLocks noChangeAspect="1"/>
                          </pic:cNvPicPr>
                        </pic:nvPicPr>
                        <pic:blipFill>
                          <a:blip r:embed="rId12"/>
                          <a:stretch>
                            <a:fillRect/>
                          </a:stretch>
                        </pic:blipFill>
                        <pic:spPr>
                          <a:xfrm>
                            <a:off x="0" y="0"/>
                            <a:ext cx="2324735" cy="1563370"/>
                          </a:xfrm>
                          <a:prstGeom prst="rect">
                            <a:avLst/>
                          </a:prstGeom>
                        </pic:spPr>
                      </pic:pic>
                    </a:graphicData>
                  </a:graphic>
                </wp:inline>
              </w:drawing>
            </w:r>
          </w:p>
        </w:tc>
      </w:tr>
      <w:tr w14:paraId="15C987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45E1E21">
            <w:pPr>
              <w:numPr>
                <w:ilvl w:val="0"/>
                <w:numId w:val="2"/>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0BB632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9EA58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（门票已含，不含景区观光车90元/人，保险10元/人需自理，全天自助游览）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744644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12319A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7B0E6A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1、九寨沟海拔1900-3100米，多数旅游者无高原反应；排队进入景区等待时间根据当天客流决定</w:t>
            </w:r>
          </w:p>
          <w:p w14:paraId="1A70B5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2、不含景区观光车90元/人，保险10元/人需自理</w:t>
            </w:r>
          </w:p>
          <w:p w14:paraId="017F52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16A0630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28C7B2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tc>
      </w:tr>
      <w:tr w14:paraId="2EE944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72F4C2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14880" cy="1605915"/>
                  <wp:effectExtent l="0" t="0" r="13970" b="13335"/>
                  <wp:docPr id="10" name="图片 10"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九寨沟1"/>
                          <pic:cNvPicPr>
                            <a:picLocks noChangeAspect="1"/>
                          </pic:cNvPicPr>
                        </pic:nvPicPr>
                        <pic:blipFill>
                          <a:blip r:embed="rId13"/>
                          <a:stretch>
                            <a:fillRect/>
                          </a:stretch>
                        </pic:blipFill>
                        <pic:spPr>
                          <a:xfrm>
                            <a:off x="0" y="0"/>
                            <a:ext cx="2214880" cy="1605915"/>
                          </a:xfrm>
                          <a:prstGeom prst="rect">
                            <a:avLst/>
                          </a:prstGeom>
                        </pic:spPr>
                      </pic:pic>
                    </a:graphicData>
                  </a:graphic>
                </wp:inline>
              </w:drawing>
            </w:r>
            <w:r>
              <w:rPr>
                <w:rFonts w:hint="eastAsia" w:eastAsia="宋体"/>
                <w:lang w:eastAsia="zh-CN"/>
              </w:rPr>
              <w:drawing>
                <wp:inline distT="0" distB="0" distL="114300" distR="114300">
                  <wp:extent cx="2438400" cy="1630045"/>
                  <wp:effectExtent l="0" t="0" r="0" b="8255"/>
                  <wp:docPr id="15" name="图片 15"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九寨沟2"/>
                          <pic:cNvPicPr>
                            <a:picLocks noChangeAspect="1"/>
                          </pic:cNvPicPr>
                        </pic:nvPicPr>
                        <pic:blipFill>
                          <a:blip r:embed="rId14"/>
                          <a:stretch>
                            <a:fillRect/>
                          </a:stretch>
                        </pic:blipFill>
                        <pic:spPr>
                          <a:xfrm>
                            <a:off x="0" y="0"/>
                            <a:ext cx="2438400" cy="1630045"/>
                          </a:xfrm>
                          <a:prstGeom prst="rect">
                            <a:avLst/>
                          </a:prstGeom>
                        </pic:spPr>
                      </pic:pic>
                    </a:graphicData>
                  </a:graphic>
                </wp:inline>
              </w:drawing>
            </w:r>
            <w:r>
              <w:rPr>
                <w:rFonts w:hint="eastAsia" w:eastAsia="宋体"/>
                <w:lang w:eastAsia="zh-CN"/>
              </w:rPr>
              <w:drawing>
                <wp:inline distT="0" distB="0" distL="114300" distR="114300">
                  <wp:extent cx="2367280" cy="1670050"/>
                  <wp:effectExtent l="0" t="0" r="13970" b="6350"/>
                  <wp:docPr id="16" name="图片 16"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九寨沟3"/>
                          <pic:cNvPicPr>
                            <a:picLocks noChangeAspect="1"/>
                          </pic:cNvPicPr>
                        </pic:nvPicPr>
                        <pic:blipFill>
                          <a:blip r:embed="rId15"/>
                          <a:stretch>
                            <a:fillRect/>
                          </a:stretch>
                        </pic:blipFill>
                        <pic:spPr>
                          <a:xfrm>
                            <a:off x="0" y="0"/>
                            <a:ext cx="2367280" cy="1670050"/>
                          </a:xfrm>
                          <a:prstGeom prst="rect">
                            <a:avLst/>
                          </a:prstGeom>
                        </pic:spPr>
                      </pic:pic>
                    </a:graphicData>
                  </a:graphic>
                </wp:inline>
              </w:drawing>
            </w:r>
          </w:p>
        </w:tc>
      </w:tr>
      <w:tr w14:paraId="68550C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E6888EE">
            <w:pPr>
              <w:numPr>
                <w:ilvl w:val="0"/>
                <w:numId w:val="3"/>
              </w:numPr>
              <w:rPr>
                <w:rStyle w:val="8"/>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岷江源湿地公园</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红军长征纪念碑</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 xml:space="preserve">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成都</w:t>
            </w:r>
          </w:p>
        </w:tc>
      </w:tr>
      <w:tr w14:paraId="01C38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1C749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早餐后出发游览</w:t>
            </w:r>
            <w:r>
              <w:rPr>
                <w:rFonts w:hint="eastAsia" w:ascii="微软雅黑" w:hAnsi="微软雅黑" w:eastAsia="微软雅黑" w:cs="微软雅黑"/>
                <w:b/>
                <w:bCs/>
                <w:color w:val="FF0000"/>
                <w:kern w:val="2"/>
                <w:sz w:val="21"/>
                <w:szCs w:val="21"/>
                <w:lang w:val="en-US" w:eastAsia="zh-CN" w:bidi="ar"/>
              </w:rPr>
              <w:t>松潘【岷江源国家湿地公园】</w:t>
            </w:r>
            <w:r>
              <w:rPr>
                <w:rFonts w:hint="eastAsia" w:ascii="微软雅黑" w:hAnsi="微软雅黑" w:eastAsia="微软雅黑" w:cs="微软雅黑"/>
                <w:kern w:val="2"/>
                <w:sz w:val="21"/>
                <w:szCs w:val="21"/>
                <w:lang w:val="en-US" w:eastAsia="zh-CN" w:bidi="ar"/>
              </w:rPr>
              <w:t>。公园位于位于四川省阿坝藏族羌族自治州松潘县水晶乡境内，主要包括岷江源头河段及周边区域。湿地公园呈东西走向，南北以第一层山脊为界，西起海拔 4300m 的弓杠岭，可拍照打卡游览。后途径川主寺</w:t>
            </w:r>
            <w:r>
              <w:rPr>
                <w:rFonts w:hint="eastAsia" w:ascii="微软雅黑" w:hAnsi="微软雅黑" w:eastAsia="微软雅黑" w:cs="微软雅黑"/>
                <w:b/>
                <w:bCs/>
                <w:color w:val="FF0000"/>
                <w:kern w:val="2"/>
                <w:sz w:val="21"/>
                <w:szCs w:val="21"/>
                <w:lang w:val="en-US" w:eastAsia="zh-CN" w:bidi="ar"/>
              </w:rPr>
              <w:t>【红军长征纪念碑】景区</w:t>
            </w:r>
            <w:r>
              <w:rPr>
                <w:rFonts w:hint="eastAsia" w:ascii="微软雅黑" w:hAnsi="微软雅黑" w:eastAsia="微软雅黑" w:cs="微软雅黑"/>
                <w:kern w:val="2"/>
                <w:sz w:val="21"/>
                <w:szCs w:val="21"/>
                <w:lang w:val="en-US" w:eastAsia="zh-CN" w:bidi="ar"/>
              </w:rPr>
              <w:t>。红军长征纪念碑碑园位于松潘县川主寺镇元宝山，是去世界自然遗产九寨沟、黄龙风景名胜区的必经之地。占地面积19．27万平方米，由主碑、大型花岗石群雕、陈列室三大部份组成。登元宝山看金碑，是川主寺镇游览中极富意义的一件事。这座承载着信仰的金碑雄伟庄严，传承着永垂不朽的精神，不论晨昏朝夕还是雪雨风霜，它都静默矗立于此，用无形的力量引导着中华儿女感知历史，缅怀革命先烈，感悟伟大长征精神，时刻激励着中华儿女弘扬光荣传统，赓续红色血脉，书写新时代的奋斗史诗！</w:t>
            </w:r>
          </w:p>
          <w:p w14:paraId="62391C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午餐后前往黄龙九寨（川主寺）/松潘高铁站乘坐动车（车次与时刻表以实际出票为准），游览完毕后乘【指定车次】高铁返回成都散团，前往酒店入住。</w:t>
            </w:r>
          </w:p>
          <w:p w14:paraId="1F7E29E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37499AA">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岷江源与午餐为赠送产品，此项目为赠送，如因不可抗力因素不去费用不退，且不做等价置换</w:t>
            </w:r>
          </w:p>
          <w:p w14:paraId="5D6864CD">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如遇政策性原因导致【红军长征纪念碑】闭馆，无法参观，则自动取消，不去费用不退，且不做等价置换</w:t>
            </w:r>
          </w:p>
          <w:p w14:paraId="1BEF29C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宋体"/>
                <w:color w:val="000000" w:themeColor="text1"/>
                <w:sz w:val="20"/>
                <w:szCs w:val="20"/>
                <w14:textFill>
                  <w14:solidFill>
                    <w14:schemeClr w14:val="tx1"/>
                  </w14:solidFill>
                </w14:textFill>
              </w:rPr>
            </w:pPr>
            <w:r>
              <w:rPr>
                <w:rFonts w:hint="eastAsia" w:ascii="微软雅黑" w:hAnsi="微软雅黑" w:eastAsia="微软雅黑" w:cs="微软雅黑"/>
                <w:b w:val="0"/>
                <w:bCs/>
                <w:color w:val="00B0F0"/>
                <w:kern w:val="2"/>
                <w:sz w:val="18"/>
                <w:szCs w:val="18"/>
                <w:lang w:val="en-US" w:eastAsia="zh-CN" w:bidi="ar-SA"/>
              </w:rPr>
              <w:t>3、午餐后前往黄龙九寨站（川主寺）或松潘高铁站乘坐动车，车次与时刻表以实际出票为准。</w:t>
            </w:r>
          </w:p>
        </w:tc>
      </w:tr>
      <w:tr w14:paraId="6424CC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3258F06">
            <w:pPr>
              <w:jc w:val="left"/>
              <w:rPr>
                <w:rStyle w:val="8"/>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成都周边一日（A都江堰-熊猫谷，B都江堰-青城山，C熊猫基地-三星堆）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2D5B0B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3"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1E0EA3D">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A线：都江堰-熊猫谷（含午餐）</w:t>
            </w:r>
          </w:p>
          <w:p w14:paraId="28414A83">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B线：都江堰-青城山（含午餐）</w:t>
            </w:r>
          </w:p>
          <w:p w14:paraId="7C160E3F">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C线：熊猫基地-三星堆（不含午餐）</w:t>
            </w:r>
          </w:p>
          <w:p w14:paraId="053BA12B">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游览结束后赠送</w:t>
            </w:r>
            <w:r>
              <w:rPr>
                <w:rFonts w:hint="eastAsia" w:ascii="微软雅黑" w:hAnsi="微软雅黑" w:eastAsia="微软雅黑" w:cs="微软雅黑"/>
                <w:color w:val="FF0000"/>
                <w:kern w:val="2"/>
                <w:sz w:val="21"/>
                <w:szCs w:val="21"/>
                <w:lang w:val="en-US" w:eastAsia="zh-CN" w:bidi="ar"/>
              </w:rPr>
              <w:t>【锦里古街】自由活动</w:t>
            </w:r>
            <w:r>
              <w:rPr>
                <w:rFonts w:hint="eastAsia" w:ascii="微软雅黑" w:hAnsi="微软雅黑" w:eastAsia="微软雅黑" w:cs="微软雅黑"/>
                <w:kern w:val="2"/>
                <w:sz w:val="21"/>
                <w:szCs w:val="21"/>
                <w:lang w:val="en-US" w:eastAsia="zh-CN" w:bidi="ar"/>
              </w:rPr>
              <w:t>。游览结束后返回酒店休息。</w:t>
            </w:r>
          </w:p>
          <w:p w14:paraId="3D622817">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4CEADC6">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由于三星堆如遇旺季资源紧张或其他原因未能游览则调整为游览【金沙遗址】（不含语音讲解器30元/人）金沙遗址是中国进入21世纪后第一个重大考古发现，也是四川继三星堆之后又一个重大考古发现，被评选为“全国十大考古发现”与三星堆遗址共同入选《中国世界文化遗产预备名单》。</w:t>
            </w:r>
          </w:p>
          <w:p w14:paraId="28D3E2F6">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2、一日游均含景区首道大门票，费用不含：</w:t>
            </w:r>
          </w:p>
          <w:p w14:paraId="778D0064">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都江堰观光车单程10元/人，景区电瓶车单程10元/人，玉垒阁扶梯往返40元/人，无线耳麦40元/人；</w:t>
            </w:r>
          </w:p>
          <w:p w14:paraId="0E8500CB">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青城山观光车往返35元/人，索道往返60元/人，青城山无线耳麦40元/人；</w:t>
            </w:r>
          </w:p>
          <w:p w14:paraId="0076972C">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熊猫基地电子讲解20元/人，另设有摆渡观光车30元/人非必须产生；</w:t>
            </w:r>
          </w:p>
          <w:p w14:paraId="64B8F2F3">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default"/>
                <w:lang w:val="en-US" w:eastAsia="zh-CN"/>
              </w:rPr>
            </w:pPr>
            <w:r>
              <w:rPr>
                <w:rFonts w:hint="eastAsia" w:ascii="微软雅黑" w:hAnsi="微软雅黑" w:eastAsia="微软雅黑" w:cs="微软雅黑"/>
                <w:b w:val="0"/>
                <w:bCs/>
                <w:color w:val="00B0F0"/>
                <w:kern w:val="2"/>
                <w:sz w:val="18"/>
                <w:szCs w:val="18"/>
                <w:lang w:val="en-US" w:eastAsia="zh-CN" w:bidi="ar-SA"/>
              </w:rPr>
              <w:t>三星堆讲解器20元/人（或金沙遗址讲解器20元/人）</w:t>
            </w:r>
          </w:p>
        </w:tc>
      </w:tr>
      <w:tr w14:paraId="25918C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4D91C7A">
            <w:pPr>
              <w:rPr>
                <w:rStyle w:val="8"/>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成都</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7F9EA0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2CD76C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7F49A5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B6BA4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81D42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769AB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D8BBF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FBD046B">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321AB475">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519A9F2E">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入住当地舒适携程3钻酒店</w:t>
            </w:r>
          </w:p>
          <w:p w14:paraId="1D6EBE8D">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4698533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3、用餐：</w:t>
            </w:r>
            <w:r>
              <w:rPr>
                <w:rFonts w:hint="eastAsia" w:ascii="微软雅黑" w:hAnsi="微软雅黑" w:eastAsia="微软雅黑" w:cs="微软雅黑"/>
                <w:b w:val="0"/>
                <w:bCs/>
                <w:color w:val="auto"/>
                <w:sz w:val="21"/>
                <w:szCs w:val="21"/>
                <w:lang w:eastAsia="zh-CN"/>
              </w:rPr>
              <w:t>行程中团队标准用餐，含</w:t>
            </w:r>
            <w:r>
              <w:rPr>
                <w:rFonts w:hint="eastAsia" w:ascii="微软雅黑" w:hAnsi="微软雅黑" w:eastAsia="微软雅黑" w:cs="微软雅黑"/>
                <w:b/>
                <w:bCs w:val="0"/>
                <w:color w:val="FF0000"/>
                <w:sz w:val="21"/>
                <w:szCs w:val="21"/>
                <w:highlight w:val="none"/>
                <w:lang w:val="en-US" w:eastAsia="zh-CN"/>
              </w:rPr>
              <w:t>5早4正餐</w:t>
            </w:r>
            <w:r>
              <w:rPr>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val="0"/>
                <w:bCs/>
                <w:color w:val="auto"/>
                <w:sz w:val="21"/>
                <w:szCs w:val="21"/>
                <w:lang w:eastAsia="zh-CN"/>
              </w:rPr>
              <w:t>（当地特色美食，地道藏味体验；行程中备注不含用餐敬请自理，如因自身原因放弃用餐，无餐费退还）</w:t>
            </w:r>
          </w:p>
          <w:p w14:paraId="1930BBDF">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4、交通：九寨段升级</w:t>
            </w:r>
            <w:r>
              <w:rPr>
                <w:rFonts w:hint="eastAsia" w:ascii="微软雅黑" w:hAnsi="微软雅黑" w:eastAsia="微软雅黑" w:cs="微软雅黑"/>
                <w:b/>
                <w:bCs/>
                <w:color w:val="FF0000"/>
                <w:sz w:val="21"/>
                <w:szCs w:val="21"/>
                <w:highlight w:val="none"/>
                <w:lang w:val="en-US" w:eastAsia="zh-CN"/>
              </w:rPr>
              <w:t>2+1头等舱</w:t>
            </w:r>
            <w:r>
              <w:rPr>
                <w:rFonts w:hint="eastAsia" w:ascii="微软雅黑" w:hAnsi="微软雅黑" w:eastAsia="微软雅黑" w:cs="微软雅黑"/>
                <w:b/>
                <w:bCs/>
                <w:color w:val="FF0000"/>
                <w:sz w:val="21"/>
                <w:szCs w:val="21"/>
                <w:lang w:val="en-US" w:eastAsia="zh-CN"/>
              </w:rPr>
              <w:t>车</w:t>
            </w:r>
            <w:r>
              <w:rPr>
                <w:rFonts w:hint="eastAsia" w:ascii="微软雅黑" w:hAnsi="微软雅黑" w:eastAsia="微软雅黑" w:cs="微软雅黑"/>
                <w:sz w:val="21"/>
                <w:szCs w:val="21"/>
                <w:lang w:val="en-US" w:eastAsia="zh-CN"/>
              </w:rPr>
              <w:t>，</w:t>
            </w:r>
            <w:r>
              <w:rPr>
                <w:rFonts w:hint="eastAsia" w:ascii="微软雅黑" w:hAnsi="微软雅黑" w:eastAsia="微软雅黑" w:cs="宋体"/>
                <w:color w:val="000000"/>
                <w:sz w:val="21"/>
                <w:szCs w:val="21"/>
                <w:lang w:val="en-US" w:eastAsia="zh-CN" w:bidi="ar-SA"/>
              </w:rPr>
              <w:t>全车配USB充电接口/充电宝，</w:t>
            </w:r>
            <w:r>
              <w:rPr>
                <w:rFonts w:hint="eastAsia" w:ascii="微软雅黑" w:hAnsi="微软雅黑" w:eastAsia="微软雅黑" w:cs="微软雅黑"/>
                <w:sz w:val="21"/>
                <w:szCs w:val="21"/>
                <w:lang w:val="en-US" w:eastAsia="zh-CN"/>
              </w:rPr>
              <w:t>保证每人一正座</w:t>
            </w:r>
          </w:p>
          <w:p w14:paraId="7C152E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5、导服：专业国导证导游服务</w:t>
            </w:r>
          </w:p>
          <w:p w14:paraId="41F5217B">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default"/>
                <w:lang w:val="en-US"/>
              </w:rPr>
            </w:pPr>
            <w:r>
              <w:rPr>
                <w:rFonts w:hint="eastAsia" w:ascii="微软雅黑" w:hAnsi="微软雅黑" w:eastAsia="微软雅黑" w:cs="微软雅黑"/>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7C422D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0A41DE2">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531C20E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7FCB930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儿童价格包含：往返机票经济舱、当地接待车位费、</w:t>
            </w:r>
            <w:r>
              <w:rPr>
                <w:rFonts w:hint="eastAsia" w:ascii="微软雅黑" w:hAnsi="微软雅黑" w:eastAsia="微软雅黑" w:cs="微软雅黑"/>
                <w:sz w:val="21"/>
                <w:szCs w:val="21"/>
                <w:lang w:eastAsia="zh-CN"/>
              </w:rPr>
              <w:t>导服、保险、全</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sz w:val="21"/>
                <w:szCs w:val="21"/>
              </w:rPr>
              <w:t>、导游服务费</w:t>
            </w:r>
          </w:p>
          <w:p w14:paraId="3B7D1E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儿童价格不含：</w:t>
            </w:r>
            <w:r>
              <w:rPr>
                <w:rFonts w:hint="eastAsia" w:ascii="微软雅黑" w:hAnsi="微软雅黑" w:eastAsia="微软雅黑" w:cs="微软雅黑"/>
                <w:b/>
                <w:bCs/>
                <w:sz w:val="21"/>
                <w:szCs w:val="21"/>
              </w:rPr>
              <w:t>住宿、门票</w:t>
            </w:r>
            <w:r>
              <w:rPr>
                <w:rFonts w:hint="eastAsia" w:ascii="微软雅黑" w:hAnsi="微软雅黑" w:eastAsia="微软雅黑" w:cs="微软雅黑"/>
                <w:b/>
                <w:bCs/>
                <w:sz w:val="21"/>
                <w:szCs w:val="21"/>
                <w:lang w:eastAsia="zh-CN"/>
              </w:rPr>
              <w:t>、床位、酒店早晚餐</w:t>
            </w:r>
            <w:r>
              <w:rPr>
                <w:rFonts w:hint="eastAsia" w:ascii="微软雅黑" w:hAnsi="微软雅黑" w:eastAsia="微软雅黑" w:cs="微软雅黑"/>
                <w:b/>
                <w:bCs/>
                <w:sz w:val="21"/>
                <w:szCs w:val="21"/>
              </w:rPr>
              <w:t>及小交通</w:t>
            </w:r>
            <w:r>
              <w:rPr>
                <w:rFonts w:hint="eastAsia" w:ascii="微软雅黑" w:hAnsi="微软雅黑" w:eastAsia="微软雅黑" w:cs="微软雅黑"/>
                <w:b/>
                <w:bCs/>
                <w:sz w:val="21"/>
                <w:szCs w:val="21"/>
                <w:lang w:eastAsia="zh-CN"/>
              </w:rPr>
              <w:t>，</w:t>
            </w:r>
            <w:r>
              <w:rPr>
                <w:rFonts w:hint="eastAsia" w:ascii="微软雅黑" w:hAnsi="微软雅黑" w:eastAsia="微软雅黑"/>
                <w:color w:val="000000"/>
                <w:sz w:val="21"/>
                <w:szCs w:val="21"/>
              </w:rPr>
              <w:t>超过需另付费</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；儿童不含成人报价中的赠送门票项目</w:t>
            </w:r>
          </w:p>
        </w:tc>
      </w:tr>
      <w:tr w14:paraId="0DA736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EE3408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6B790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color w:val="FF0000"/>
                <w:kern w:val="2"/>
                <w:sz w:val="21"/>
                <w:szCs w:val="24"/>
                <w:lang w:val="en-US" w:eastAsia="zh-CN" w:bidi="ar-SA"/>
              </w:rPr>
              <w:t>正</w:t>
            </w:r>
            <w:r>
              <w:rPr>
                <w:rFonts w:hint="eastAsia" w:ascii="微软雅黑" w:hAnsi="微软雅黑" w:eastAsia="微软雅黑" w:cs="微软雅黑"/>
                <w:color w:val="FF0000"/>
                <w:kern w:val="2"/>
                <w:sz w:val="21"/>
                <w:szCs w:val="21"/>
                <w:lang w:val="en-US" w:eastAsia="zh-CN" w:bidi="ar-SA"/>
              </w:rPr>
              <w:t>常收客年龄：75周岁以下（不收旅游聋哑人士，行动不便者，孕妇，旅游同行，导游证，记者，回民 ）</w:t>
            </w:r>
          </w:p>
          <w:p w14:paraId="02C077E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62DDDBC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sz w:val="21"/>
                <w:szCs w:val="21"/>
              </w:rPr>
              <w:t>往返机票经济舱、当地接待车位费、</w:t>
            </w:r>
            <w:r>
              <w:rPr>
                <w:rFonts w:hint="eastAsia" w:ascii="微软雅黑" w:hAnsi="微软雅黑" w:eastAsia="微软雅黑" w:cs="微软雅黑"/>
                <w:sz w:val="21"/>
                <w:szCs w:val="21"/>
                <w:lang w:eastAsia="zh-CN"/>
              </w:rPr>
              <w:t>导服、保险、全</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sz w:val="21"/>
                <w:szCs w:val="21"/>
              </w:rPr>
              <w:t>、导游服务费</w:t>
            </w:r>
          </w:p>
          <w:p w14:paraId="67D3283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color w:val="000000"/>
                <w:sz w:val="21"/>
                <w:szCs w:val="21"/>
              </w:rPr>
              <w:t>需另付费</w:t>
            </w:r>
            <w:r>
              <w:rPr>
                <w:rFonts w:hint="eastAsia" w:ascii="微软雅黑" w:hAnsi="微软雅黑" w:eastAsia="微软雅黑"/>
                <w:color w:val="000000"/>
                <w:sz w:val="21"/>
                <w:szCs w:val="21"/>
                <w:lang w:eastAsia="zh-CN"/>
              </w:rPr>
              <w:t>，</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p>
          <w:p w14:paraId="1B74E9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bCs/>
                <w:color w:val="auto"/>
                <w:sz w:val="21"/>
                <w:szCs w:val="21"/>
                <w:lang w:eastAsia="zh-CN"/>
              </w:rPr>
              <w:t>此行程价格为是打包价格，无优无退费！</w:t>
            </w:r>
          </w:p>
        </w:tc>
      </w:tr>
      <w:tr w14:paraId="58ED2D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D8263F3">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3CA9AF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1、不含景区配套设施及小交通：九寨沟景区观光车90元/人，九寨沟景区保险10元/人，黄龙景区保险10元/人，黄龙上行索道80元/人，黄龙定位讲解器30元/人</w:t>
            </w:r>
          </w:p>
          <w:p w14:paraId="27AD0D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2、自愿自理项目：黄龙下行索道40元/人，黄龙电瓶车20元/人</w:t>
            </w:r>
          </w:p>
          <w:p w14:paraId="5D083D29">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一日游均含景区首道大门票，费用不含：</w:t>
            </w:r>
          </w:p>
          <w:p w14:paraId="43B6DD28">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都江堰观光车单程10元/人，景区电瓶车单程10元/人，玉垒阁扶梯往返40元/人，无线耳麦40元/人；</w:t>
            </w:r>
          </w:p>
          <w:p w14:paraId="66EC1EE2">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青城山观光车往返35元/人，索道往返60元/人，青城山无线耳麦40元/人；</w:t>
            </w:r>
          </w:p>
          <w:p w14:paraId="75C5578E">
            <w:pPr>
              <w:pStyle w:val="4"/>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熊猫基地电子讲解20元/人，另设有摆渡观光车30元/人非必须产生；</w:t>
            </w:r>
          </w:p>
          <w:p w14:paraId="1DA0B2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三星堆讲解器20元/人（或金沙遗址讲解器20元/人）</w:t>
            </w:r>
          </w:p>
          <w:p w14:paraId="53B5F0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可根据个人需要自愿选择消费。</w:t>
            </w:r>
          </w:p>
          <w:p w14:paraId="533B9B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FF0000"/>
                <w:kern w:val="0"/>
                <w:sz w:val="21"/>
                <w:szCs w:val="21"/>
                <w:lang w:val="en-US" w:eastAsia="zh-CN"/>
              </w:rPr>
            </w:pPr>
            <w:r>
              <w:rPr>
                <w:rFonts w:hint="eastAsia" w:ascii="微软雅黑" w:hAnsi="微软雅黑" w:eastAsia="微软雅黑" w:cs="微软雅黑"/>
                <w:color w:val="FF0000"/>
                <w:kern w:val="0"/>
                <w:sz w:val="21"/>
                <w:szCs w:val="21"/>
                <w:lang w:val="en-US" w:eastAsia="zh-CN"/>
              </w:rPr>
              <w:t>老年人、学生参团请带好学生证，老年证，身份证或户口本等相关证件；配合出示证件，无退费。</w:t>
            </w:r>
          </w:p>
          <w:p w14:paraId="72BAE3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3、保险：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1825B144">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bCs/>
                <w:sz w:val="21"/>
                <w:szCs w:val="21"/>
                <w:lang w:val="en-US" w:eastAsia="zh-CN"/>
              </w:rPr>
              <w:t>4、增值项目：</w:t>
            </w:r>
            <w:r>
              <w:rPr>
                <w:rFonts w:hint="eastAsia" w:ascii="微软雅黑" w:hAnsi="微软雅黑" w:eastAsia="微软雅黑"/>
                <w:b w:val="0"/>
                <w:bCs w:val="0"/>
                <w:color w:val="auto"/>
                <w:sz w:val="21"/>
                <w:szCs w:val="21"/>
              </w:rPr>
              <w:t>九寨千古情</w:t>
            </w:r>
            <w:r>
              <w:rPr>
                <w:rFonts w:hint="eastAsia" w:ascii="微软雅黑" w:hAnsi="微软雅黑" w:eastAsia="微软雅黑"/>
                <w:b w:val="0"/>
                <w:bCs w:val="0"/>
                <w:color w:val="auto"/>
                <w:sz w:val="21"/>
                <w:szCs w:val="21"/>
                <w:lang w:eastAsia="zh-CN"/>
              </w:rPr>
              <w:t>演出</w:t>
            </w:r>
            <w:r>
              <w:rPr>
                <w:rFonts w:hint="eastAsia" w:ascii="微软雅黑" w:hAnsi="微软雅黑" w:eastAsia="微软雅黑"/>
                <w:b w:val="0"/>
                <w:bCs w:val="0"/>
                <w:color w:val="auto"/>
                <w:sz w:val="21"/>
                <w:szCs w:val="21"/>
              </w:rPr>
              <w:t>属于客人自愿选择，旅行社可代为预订门票（可报名时预定或团上委托导游代订）；不属于导游或旅行社推荐的自费项目；敬请知晓！</w:t>
            </w:r>
          </w:p>
          <w:p w14:paraId="4C375CF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242865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p w14:paraId="3EA186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7、门票优惠退费说明：</w:t>
            </w:r>
          </w:p>
          <w:p w14:paraId="0EA5CD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九寨段：</w:t>
            </w:r>
          </w:p>
          <w:p w14:paraId="442F8B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①12月14日-次年3月31日全程优惠共退0元/人（九寨退0/黄龙退0/都江堰0），免票共退40元/人（九寨退20/黄龙退20/都江堰0）未上黄龙退20/人；</w:t>
            </w:r>
          </w:p>
          <w:p w14:paraId="6909F7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②4月1日-5月31日全程优惠共退50元/人（九寨退30/黄龙退20/都江堰0），免票共退100元/人（九寨退50/黄龙退50/都江堰0）；未上黄龙退50元/人;</w:t>
            </w:r>
          </w:p>
          <w:p w14:paraId="48E667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③6月1日-11月14日全程优惠共退100元/人（九寨退45/黄龙退45/都江堰10），免票共退200元/人（九寨退90/黄龙退90/都江堰20）；未上黄龙退90元/人;</w:t>
            </w:r>
          </w:p>
          <w:p w14:paraId="4BCF00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④11月15日-12月13日全程优惠共退70元/人（九寨退20/黄龙退50/都江堰0），免票共退130元/人（九寨退40/黄龙退90/都江堰0）；未上黄龙退90元/人；</w:t>
            </w:r>
          </w:p>
          <w:p w14:paraId="5074D5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若因天气、堵车等不可抗力因素（含自身自愿放弃）造成不能正常上黄龙，则按团队票价退费规则黄龙门票差价，无法替换其他景点，谢谢理解！</w:t>
            </w:r>
          </w:p>
          <w:p w14:paraId="6EACD2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（特别申明：因团队订单规定，如有特殊情况不上黄龙需提前一天告知导游，当天临时不去费用不退）</w:t>
            </w:r>
          </w:p>
          <w:p w14:paraId="2C96B0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三熊段：两个景点门票如产生优惠导游现退半票一共退 30元/人，免票一共退60元/人；</w:t>
            </w:r>
          </w:p>
          <w:p w14:paraId="169E537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kern w:val="0"/>
                <w:sz w:val="21"/>
                <w:szCs w:val="21"/>
                <w:lang w:val="en-US" w:eastAsia="zh-CN"/>
              </w:rPr>
            </w:pPr>
            <w:r>
              <w:rPr>
                <w:rFonts w:hint="default" w:ascii="微软雅黑" w:hAnsi="微软雅黑" w:eastAsia="微软雅黑" w:cs="微软雅黑"/>
                <w:b w:val="0"/>
                <w:bCs w:val="0"/>
                <w:color w:val="auto"/>
                <w:kern w:val="0"/>
                <w:sz w:val="21"/>
                <w:szCs w:val="21"/>
                <w:lang w:val="en-US" w:eastAsia="zh-CN"/>
              </w:rPr>
              <w:t>1.2米以下儿童免门票，但须大人带领。因四川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0E49EE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1F58607">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7435BC11">
            <w:pPr>
              <w:pStyle w:val="4"/>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 w:val="0"/>
                <w:bCs/>
                <w:color w:val="000000"/>
                <w:kern w:val="0"/>
                <w:sz w:val="21"/>
                <w:szCs w:val="21"/>
                <w:lang w:val="en-US" w:eastAsia="zh-CN"/>
              </w:rPr>
            </w:pPr>
            <w:r>
              <w:rPr>
                <w:rFonts w:hint="eastAsia" w:ascii="微软雅黑" w:hAnsi="微软雅黑" w:eastAsia="微软雅黑" w:cs="微软雅黑"/>
                <w:b w:val="0"/>
                <w:bCs/>
                <w:color w:val="000000"/>
                <w:kern w:val="0"/>
                <w:sz w:val="21"/>
                <w:szCs w:val="21"/>
                <w:lang w:val="en-US" w:eastAsia="zh-CN"/>
              </w:rPr>
              <w:t>价值150元/位《走进臧家欢乐颂》锅庄晚会亲身体验藏族风情、享受地道美味</w:t>
            </w:r>
          </w:p>
          <w:p w14:paraId="32C42E4F">
            <w:pPr>
              <w:pStyle w:val="4"/>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val="0"/>
                <w:bCs/>
                <w:color w:val="FF0000"/>
                <w:kern w:val="2"/>
                <w:sz w:val="21"/>
                <w:szCs w:val="21"/>
                <w:lang w:val="en-US" w:eastAsia="zh-CN" w:bidi="ar-SA"/>
              </w:rPr>
              <w:t>备注：因以上为赠送项目，若未使用，视为自愿放弃，无任何退费。</w:t>
            </w:r>
          </w:p>
        </w:tc>
      </w:tr>
      <w:tr w14:paraId="1EA3A4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88381B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0CADDB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成都段：明珠国际、锦客国际、金地饭店、金港湾、嘉泰、和颐、美丽华、港伦凯逸、艾鑫上堰、蜀悦、熊猫假日、开通国际、美丽华、扉宿、成都X阆中、嘉好弗斯达、尚里阳光、明宇雅舍同级</w:t>
            </w:r>
          </w:p>
          <w:p w14:paraId="4ACC15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九寨沟：泊悦.美筑、港威瑞逸、鑫源、金卓林·唐卡、民鑫假日、纳斯璞缇、璞枫丽舍（4圈）、天澜、景悦、九安、璟悦、寰宇、九源、九之旅、登珠、九寨阳光、、见山云舍、三墨（4圈）、藏文化主题酒店、友约、如家商旅、西姆山居、芷煕酒店、九寨度假村、千墨、九寨名人、JS吉盛或同级</w:t>
            </w:r>
          </w:p>
          <w:p w14:paraId="14BCEE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川主寺：嘉利尚雅、腾龙度假、岷江源或同级</w:t>
            </w:r>
          </w:p>
          <w:p w14:paraId="61DD0F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FB3E5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244C00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805E6A3">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E56C4A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668631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53AED006">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1"/>
                <w:szCs w:val="21"/>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1"/>
                <w:szCs w:val="21"/>
                <w:lang w:val="en-US" w:eastAsia="zh-CN" w:bidi="ar-SA"/>
              </w:rPr>
              <w:t>。</w:t>
            </w:r>
          </w:p>
          <w:p w14:paraId="45FF5E5F">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1"/>
                <w:szCs w:val="21"/>
                <w:lang w:val="en-US" w:eastAsia="zh-CN" w:bidi="ar-SA"/>
              </w:rPr>
              <w:t>5、【特别说明】： 铁路部门购儿童列车票说明，随同成年人乘车的儿童，年满6周岁且未满14周岁的应当购买儿童优惠票；年满14周岁，应当购买全价票。每一名持票成年人旅客可免费携带一名未满6周岁且不单独占用席位的儿童乘车，超过一名时，超过人数应当购买儿童优惠票。儿童年龄按乘车日期计算）</w:t>
            </w:r>
          </w:p>
        </w:tc>
      </w:tr>
      <w:tr w14:paraId="7656C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483C72A">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00F63B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1、出行前一天 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val="en-US" w:eastAsia="en-US"/>
              </w:rPr>
              <w:t>:00 前师傅将电话告知游客第二天出行接人时间，如果没有及时告知，请及时与报名处反馈。</w:t>
            </w:r>
            <w:r>
              <w:rPr>
                <w:rFonts w:hint="eastAsia" w:ascii="微软雅黑" w:hAnsi="微软雅黑" w:eastAsia="微软雅黑" w:cs="微软雅黑"/>
                <w:b w:val="0"/>
                <w:bCs w:val="0"/>
                <w:color w:val="auto"/>
                <w:sz w:val="21"/>
                <w:szCs w:val="21"/>
                <w:lang w:val="en-US" w:eastAsia="zh-CN"/>
              </w:rPr>
              <w:t>含</w:t>
            </w:r>
            <w:r>
              <w:rPr>
                <w:rFonts w:hint="eastAsia" w:ascii="微软雅黑" w:hAnsi="微软雅黑" w:eastAsia="微软雅黑" w:cs="微软雅黑"/>
                <w:b w:val="0"/>
                <w:bCs w:val="0"/>
                <w:color w:val="auto"/>
                <w:sz w:val="21"/>
                <w:szCs w:val="21"/>
                <w:lang w:val="en-US" w:eastAsia="en-US"/>
              </w:rPr>
              <w:t>成都三环内上门接</w:t>
            </w:r>
            <w:r>
              <w:rPr>
                <w:rFonts w:hint="eastAsia" w:ascii="微软雅黑" w:hAnsi="微软雅黑" w:eastAsia="微软雅黑" w:cs="微软雅黑"/>
                <w:b w:val="0"/>
                <w:bCs w:val="0"/>
                <w:color w:val="auto"/>
                <w:sz w:val="21"/>
                <w:szCs w:val="21"/>
                <w:lang w:val="en-US" w:eastAsia="zh-CN"/>
              </w:rPr>
              <w:t>站</w:t>
            </w:r>
            <w:r>
              <w:rPr>
                <w:rFonts w:hint="eastAsia" w:ascii="微软雅黑" w:hAnsi="微软雅黑" w:eastAsia="微软雅黑" w:cs="微软雅黑"/>
                <w:b w:val="0"/>
                <w:bCs w:val="0"/>
                <w:color w:val="auto"/>
                <w:sz w:val="21"/>
                <w:szCs w:val="21"/>
                <w:lang w:val="en-US" w:eastAsia="en-US"/>
              </w:rPr>
              <w:t>，请按时与师傅约定好的时间地点等待出发；</w:t>
            </w:r>
          </w:p>
          <w:p w14:paraId="5601FF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2、本线路</w:t>
            </w:r>
            <w:r>
              <w:rPr>
                <w:rFonts w:hint="eastAsia" w:ascii="微软雅黑" w:hAnsi="微软雅黑" w:eastAsia="微软雅黑" w:cs="微软雅黑"/>
                <w:b w:val="0"/>
                <w:bCs w:val="0"/>
                <w:color w:val="auto"/>
                <w:sz w:val="21"/>
                <w:szCs w:val="21"/>
                <w:lang w:val="en-US" w:eastAsia="zh-CN"/>
              </w:rPr>
              <w:t>车程较长，且行程中多为长山路，若遇因自然灾害或</w:t>
            </w:r>
            <w:r>
              <w:rPr>
                <w:rFonts w:hint="eastAsia" w:ascii="微软雅黑" w:hAnsi="微软雅黑" w:eastAsia="微软雅黑" w:cs="微软雅黑"/>
                <w:b w:val="0"/>
                <w:bCs w:val="0"/>
                <w:color w:val="auto"/>
                <w:sz w:val="21"/>
                <w:szCs w:val="21"/>
                <w:lang w:val="en-US" w:eastAsia="en-US"/>
              </w:rPr>
              <w:t>道路</w:t>
            </w:r>
            <w:r>
              <w:rPr>
                <w:rFonts w:hint="eastAsia" w:ascii="微软雅黑" w:hAnsi="微软雅黑" w:eastAsia="微软雅黑" w:cs="微软雅黑"/>
                <w:b w:val="0"/>
                <w:bCs w:val="0"/>
                <w:color w:val="auto"/>
                <w:sz w:val="21"/>
                <w:szCs w:val="21"/>
                <w:lang w:val="en-US" w:eastAsia="zh-CN"/>
              </w:rPr>
              <w:t>检修等原因</w:t>
            </w:r>
            <w:r>
              <w:rPr>
                <w:rFonts w:hint="eastAsia" w:ascii="微软雅黑" w:hAnsi="微软雅黑" w:eastAsia="微软雅黑" w:cs="微软雅黑"/>
                <w:b w:val="0"/>
                <w:bCs w:val="0"/>
                <w:color w:val="auto"/>
                <w:sz w:val="21"/>
                <w:szCs w:val="21"/>
                <w:lang w:val="en-US" w:eastAsia="en-US"/>
              </w:rPr>
              <w:t>部分路段实行交通管制，容易堵车不能准点用餐，可提前准备食物</w:t>
            </w:r>
            <w:r>
              <w:rPr>
                <w:rFonts w:hint="eastAsia" w:ascii="微软雅黑" w:hAnsi="微软雅黑" w:eastAsia="微软雅黑" w:cs="微软雅黑"/>
                <w:b w:val="0"/>
                <w:bCs w:val="0"/>
                <w:color w:val="auto"/>
                <w:sz w:val="21"/>
                <w:szCs w:val="21"/>
                <w:lang w:val="en-US" w:eastAsia="zh-CN"/>
              </w:rPr>
              <w:t>干粮</w:t>
            </w:r>
            <w:r>
              <w:rPr>
                <w:rFonts w:hint="eastAsia" w:ascii="微软雅黑" w:hAnsi="微软雅黑" w:eastAsia="微软雅黑" w:cs="微软雅黑"/>
                <w:b w:val="0"/>
                <w:bCs w:val="0"/>
                <w:color w:val="auto"/>
                <w:sz w:val="21"/>
                <w:szCs w:val="21"/>
                <w:lang w:val="en-US" w:eastAsia="en-US"/>
              </w:rPr>
              <w:t>充饥，以备不时之需；</w:t>
            </w:r>
          </w:p>
          <w:p w14:paraId="316B32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3、出行前和途中尽量少吃辛辣食物、吸烟和不要饮酒、注意休息调整，切忌不要感冒；</w:t>
            </w:r>
          </w:p>
          <w:p w14:paraId="690112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val="en-US" w:eastAsia="en-US"/>
              </w:rPr>
              <w:t>、</w:t>
            </w:r>
            <w:r>
              <w:rPr>
                <w:rFonts w:hint="eastAsia" w:ascii="微软雅黑" w:hAnsi="微软雅黑" w:eastAsia="微软雅黑" w:cs="微软雅黑"/>
                <w:b w:val="0"/>
                <w:bCs w:val="0"/>
                <w:color w:val="auto"/>
                <w:sz w:val="21"/>
                <w:szCs w:val="21"/>
                <w:lang w:val="en-US" w:eastAsia="zh-CN"/>
              </w:rPr>
              <w:t>阿坝州</w:t>
            </w:r>
            <w:r>
              <w:rPr>
                <w:rFonts w:hint="eastAsia" w:ascii="微软雅黑" w:hAnsi="微软雅黑" w:eastAsia="微软雅黑" w:cs="微软雅黑"/>
                <w:b w:val="0"/>
                <w:bCs w:val="0"/>
                <w:color w:val="auto"/>
                <w:sz w:val="21"/>
                <w:szCs w:val="21"/>
                <w:lang w:val="en-US" w:eastAsia="en-US"/>
              </w:rPr>
              <w:t>地处偏远，住宿条件和数量非常有限，与城市不能相比</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lang w:val="en-US" w:eastAsia="en-US"/>
              </w:rPr>
              <w:t>旅游旺季出游人较多，如遇参考酒店满房或被征用的情况我社有权安排其它同级标准酒店入住，且旅行社默认安排双床房，如需大床，旅行社尽量安排但不保证，请以实际入住的为准，敬请理解！</w:t>
            </w:r>
          </w:p>
          <w:p w14:paraId="7E279C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lang w:val="en-US" w:eastAsia="en-US"/>
              </w:rPr>
              <w:t>、请尊重少数民族风俗习惯，不要与当地人争吵及发生冲突，夜间尽量不要独自外出，需要帮助请及时</w:t>
            </w:r>
            <w:r>
              <w:rPr>
                <w:rFonts w:hint="eastAsia" w:ascii="微软雅黑" w:hAnsi="微软雅黑" w:eastAsia="微软雅黑" w:cs="微软雅黑"/>
                <w:b w:val="0"/>
                <w:bCs w:val="0"/>
                <w:color w:val="auto"/>
                <w:sz w:val="21"/>
                <w:szCs w:val="21"/>
                <w:lang w:val="en-US" w:eastAsia="zh-CN"/>
              </w:rPr>
              <w:t>联系导游；</w:t>
            </w:r>
          </w:p>
          <w:p w14:paraId="547DDC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lang w:val="en-US" w:eastAsia="en-US"/>
              </w:rPr>
              <w:t>、沿途</w:t>
            </w:r>
            <w:r>
              <w:rPr>
                <w:rFonts w:hint="eastAsia" w:ascii="微软雅黑" w:hAnsi="微软雅黑" w:eastAsia="微软雅黑" w:cs="微软雅黑"/>
                <w:b w:val="0"/>
                <w:bCs w:val="0"/>
                <w:color w:val="auto"/>
                <w:sz w:val="21"/>
                <w:szCs w:val="21"/>
                <w:lang w:val="en-US" w:eastAsia="zh-CN"/>
              </w:rPr>
              <w:t>停车</w:t>
            </w:r>
            <w:r>
              <w:rPr>
                <w:rFonts w:hint="eastAsia" w:ascii="微软雅黑" w:hAnsi="微软雅黑" w:eastAsia="微软雅黑" w:cs="微软雅黑"/>
                <w:b w:val="0"/>
                <w:bCs w:val="0"/>
                <w:color w:val="auto"/>
                <w:sz w:val="21"/>
                <w:szCs w:val="21"/>
                <w:lang w:val="en-US" w:eastAsia="en-US"/>
              </w:rPr>
              <w:t>洗手间，多数需要收费（1-5 元/次），请</w:t>
            </w:r>
            <w:r>
              <w:rPr>
                <w:rFonts w:hint="eastAsia" w:ascii="微软雅黑" w:hAnsi="微软雅黑" w:eastAsia="微软雅黑" w:cs="微软雅黑"/>
                <w:b w:val="0"/>
                <w:bCs w:val="0"/>
                <w:color w:val="auto"/>
                <w:sz w:val="21"/>
                <w:szCs w:val="21"/>
                <w:lang w:val="en-US" w:eastAsia="zh-CN"/>
              </w:rPr>
              <w:t>乘客</w:t>
            </w:r>
            <w:r>
              <w:rPr>
                <w:rFonts w:hint="eastAsia" w:ascii="微软雅黑" w:hAnsi="微软雅黑" w:eastAsia="微软雅黑" w:cs="微软雅黑"/>
                <w:b w:val="0"/>
                <w:bCs w:val="0"/>
                <w:color w:val="auto"/>
                <w:sz w:val="21"/>
                <w:szCs w:val="21"/>
                <w:lang w:val="en-US" w:eastAsia="en-US"/>
              </w:rPr>
              <w:t>自备零钱</w:t>
            </w:r>
            <w:r>
              <w:rPr>
                <w:rFonts w:hint="eastAsia" w:ascii="微软雅黑" w:hAnsi="微软雅黑" w:eastAsia="微软雅黑" w:cs="微软雅黑"/>
                <w:b w:val="0"/>
                <w:bCs w:val="0"/>
                <w:color w:val="auto"/>
                <w:sz w:val="21"/>
                <w:szCs w:val="21"/>
                <w:lang w:val="en-US" w:eastAsia="zh-CN"/>
              </w:rPr>
              <w:t>或扫码付款</w:t>
            </w:r>
            <w:r>
              <w:rPr>
                <w:rFonts w:hint="eastAsia" w:ascii="微软雅黑" w:hAnsi="微软雅黑" w:eastAsia="微软雅黑" w:cs="微软雅黑"/>
                <w:b w:val="0"/>
                <w:bCs w:val="0"/>
                <w:color w:val="auto"/>
                <w:sz w:val="21"/>
                <w:szCs w:val="21"/>
                <w:lang w:val="en-US" w:eastAsia="en-US"/>
              </w:rPr>
              <w:t>；</w:t>
            </w:r>
          </w:p>
          <w:p w14:paraId="077EA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lang w:val="en-US" w:eastAsia="en-US"/>
              </w:rPr>
              <w:t>、行程内游览时间仅供参考，建议客人不要购买当日火车票飞机票；</w:t>
            </w:r>
          </w:p>
          <w:p w14:paraId="2A0702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8.请配合导游如实填写当地《游客意见单》，请游客认真、如实填写旅游意见反馈表，作为处理意见和问题的主要参考依据。不填或虚填者归来后的投诉将无法受理，如在行程进行中对旅行社的服务标准有异议，请尽</w:t>
            </w:r>
            <w:r>
              <w:rPr>
                <w:rFonts w:hint="eastAsia" w:ascii="微软雅黑" w:hAnsi="微软雅黑" w:eastAsia="微软雅黑" w:cs="微软雅黑"/>
                <w:kern w:val="2"/>
                <w:sz w:val="21"/>
                <w:szCs w:val="21"/>
                <w:lang w:val="en-US" w:eastAsia="zh-CN" w:bidi="ar-SA"/>
              </w:rPr>
              <w:t>量在当地解决。如在旅游期间在当地解决不了，可在当地备案，提醒：旅游投诉时效为返回出发地起30天内有效。</w:t>
            </w:r>
          </w:p>
          <w:p w14:paraId="0BD040A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9.行程不含的其它当地特色旅游项目及告知内容，如有需求可与当团导游联系，合理安排时间，不给旅游留下遗憾。体验项目当地导游根据最佳时间进行合理安排。</w:t>
            </w:r>
          </w:p>
          <w:p w14:paraId="3B14D927">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2EB08CB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b/>
                <w:bCs/>
                <w:kern w:val="2"/>
                <w:sz w:val="21"/>
                <w:szCs w:val="21"/>
                <w:lang w:val="en-US" w:eastAsia="zh-CN" w:bidi="ar-SA"/>
              </w:rPr>
              <w:t>【健康须知】</w:t>
            </w:r>
            <w:r>
              <w:rPr>
                <w:rFonts w:hint="eastAsia" w:ascii="微软雅黑" w:hAnsi="微软雅黑" w:eastAsia="微软雅黑" w:cs="微软雅黑"/>
                <w:kern w:val="2"/>
                <w:sz w:val="21"/>
                <w:szCs w:val="21"/>
                <w:lang w:val="en-US" w:eastAsia="zh-CN" w:bidi="ar-SA"/>
              </w:rPr>
              <w:t>本次长途旅行，时间长、温差大、部分地区海拔高，报名前请仔细阅读相关注意事项。</w:t>
            </w:r>
          </w:p>
          <w:p w14:paraId="440065A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79E6A76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4865824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i w:val="0"/>
                <w:iCs w:val="0"/>
                <w:color w:val="auto"/>
                <w:kern w:val="2"/>
                <w:sz w:val="21"/>
                <w:szCs w:val="21"/>
                <w:lang w:val="en-US" w:eastAsia="zh-CN" w:bidi="ar-SA"/>
              </w:rPr>
              <w:t>旅行社免责申明</w:t>
            </w:r>
            <w:r>
              <w:rPr>
                <w:rFonts w:hint="eastAsia" w:ascii="微软雅黑" w:hAnsi="微软雅黑" w:eastAsia="微软雅黑" w:cs="微软雅黑"/>
                <w:kern w:val="2"/>
                <w:sz w:val="21"/>
                <w:szCs w:val="21"/>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3B93A82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b/>
                <w:bCs/>
                <w:kern w:val="2"/>
                <w:sz w:val="21"/>
                <w:szCs w:val="21"/>
                <w:lang w:val="en-US" w:eastAsia="zh-CN" w:bidi="ar-SA"/>
              </w:rPr>
              <w:t>【证件说明】</w:t>
            </w:r>
            <w:r>
              <w:rPr>
                <w:rFonts w:hint="eastAsia" w:ascii="微软雅黑" w:hAnsi="微软雅黑" w:eastAsia="微软雅黑" w:cs="微软雅黑"/>
                <w:kern w:val="2"/>
                <w:sz w:val="21"/>
                <w:szCs w:val="21"/>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7DF6D1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b/>
                <w:bCs/>
                <w:kern w:val="2"/>
                <w:sz w:val="21"/>
                <w:szCs w:val="21"/>
                <w:lang w:val="en-US" w:eastAsia="zh-CN" w:bidi="ar-SA"/>
              </w:rPr>
              <w:t>【消费说明】</w:t>
            </w:r>
            <w:r>
              <w:rPr>
                <w:rFonts w:hint="eastAsia" w:ascii="微软雅黑" w:hAnsi="微软雅黑" w:eastAsia="微软雅黑" w:cs="微软雅黑"/>
                <w:kern w:val="2"/>
                <w:sz w:val="21"/>
                <w:szCs w:val="21"/>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794464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关于宗教：阿坝州地区为藏传佛教圣地，景区景点以及寺庙内均有法物流通处，请尊重当地民风民俗，根据自身信仰自愿消费。</w:t>
            </w:r>
          </w:p>
          <w:p w14:paraId="15F621F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074B99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本行程无购物安排；无导游推荐自费景区或自费娱乐项目；景区配套自费设施游客自愿选择，景区有价格向游客明示。如有强迫消费的现象发生，请游客拨打质量监督电话。</w:t>
            </w:r>
          </w:p>
          <w:p w14:paraId="50B04D4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b/>
                <w:bCs/>
                <w:kern w:val="2"/>
                <w:sz w:val="21"/>
                <w:szCs w:val="21"/>
                <w:lang w:val="en-US" w:eastAsia="zh-CN" w:bidi="ar-SA"/>
              </w:rPr>
              <w:t>【不可抗力免责申明】</w:t>
            </w:r>
            <w:r>
              <w:rPr>
                <w:rFonts w:hint="eastAsia" w:ascii="微软雅黑" w:hAnsi="微软雅黑" w:eastAsia="微软雅黑" w:cs="微软雅黑"/>
                <w:kern w:val="2"/>
                <w:sz w:val="21"/>
                <w:szCs w:val="21"/>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1B7DE02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b/>
                <w:bCs/>
                <w:kern w:val="2"/>
                <w:sz w:val="21"/>
                <w:szCs w:val="21"/>
                <w:lang w:val="en-US" w:eastAsia="zh-CN" w:bidi="ar-SA"/>
              </w:rPr>
              <w:t>【保险说明】</w:t>
            </w:r>
            <w:r>
              <w:rPr>
                <w:rFonts w:hint="eastAsia" w:ascii="微软雅黑" w:hAnsi="微软雅黑" w:eastAsia="微软雅黑" w:cs="微软雅黑"/>
                <w:kern w:val="2"/>
                <w:sz w:val="21"/>
                <w:szCs w:val="21"/>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632D32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b/>
                <w:bCs/>
                <w:kern w:val="2"/>
                <w:sz w:val="21"/>
                <w:szCs w:val="21"/>
                <w:lang w:val="en-US" w:eastAsia="zh-CN" w:bidi="ar-SA"/>
              </w:rPr>
              <w:t>【安全提示】</w:t>
            </w:r>
            <w:r>
              <w:rPr>
                <w:rFonts w:hint="eastAsia" w:ascii="微软雅黑" w:hAnsi="微软雅黑" w:eastAsia="微软雅黑" w:cs="微软雅黑"/>
                <w:kern w:val="2"/>
                <w:sz w:val="21"/>
                <w:szCs w:val="21"/>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24401B4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569254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w:t>
            </w:r>
            <w:r>
              <w:rPr>
                <w:rFonts w:hint="eastAsia" w:ascii="微软雅黑" w:hAnsi="微软雅黑" w:eastAsia="微软雅黑" w:cs="微软雅黑"/>
                <w:b/>
                <w:bCs/>
                <w:kern w:val="2"/>
                <w:sz w:val="21"/>
                <w:szCs w:val="21"/>
                <w:lang w:val="en-US" w:eastAsia="zh-CN" w:bidi="ar-SA"/>
              </w:rPr>
              <w:t>【离团须知】</w:t>
            </w:r>
            <w:r>
              <w:rPr>
                <w:rFonts w:hint="eastAsia" w:ascii="微软雅黑" w:hAnsi="微软雅黑" w:eastAsia="微软雅黑" w:cs="微软雅黑"/>
                <w:kern w:val="2"/>
                <w:sz w:val="21"/>
                <w:szCs w:val="21"/>
                <w:lang w:val="en-US" w:eastAsia="zh-CN" w:bidi="ar-SA"/>
              </w:rPr>
              <w:t>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14:paraId="61430D0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b/>
                <w:bCs/>
                <w:kern w:val="2"/>
                <w:sz w:val="21"/>
                <w:szCs w:val="21"/>
                <w:lang w:val="en-US" w:eastAsia="zh-CN" w:bidi="ar-SA"/>
              </w:rPr>
              <w:t>【意见反馈】</w:t>
            </w:r>
            <w:r>
              <w:rPr>
                <w:rFonts w:hint="eastAsia" w:ascii="微软雅黑" w:hAnsi="微软雅黑" w:eastAsia="微软雅黑" w:cs="微软雅黑"/>
                <w:kern w:val="2"/>
                <w:sz w:val="21"/>
                <w:szCs w:val="21"/>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342FF84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b/>
                <w:bCs/>
                <w:kern w:val="2"/>
                <w:sz w:val="21"/>
                <w:szCs w:val="21"/>
                <w:lang w:val="en-US" w:eastAsia="zh-CN" w:bidi="ar-SA"/>
              </w:rPr>
              <w:t>【行程说明】</w:t>
            </w:r>
          </w:p>
          <w:p w14:paraId="29C4365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78A281D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640F4F8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③游客对旅游行程单中约定的自由活动期间的行程安排向旅行社提出要求，旅行社应旅游者要求并经双方协商一致，签订补充协议，作为包价旅游合同的组成部分。</w:t>
            </w:r>
          </w:p>
          <w:p w14:paraId="717E57F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④此行程为全国散客拼团，请客人手机务必保持开机，并记下本次行程中各个应急电话，导游电话，以便及时联系</w:t>
            </w:r>
          </w:p>
          <w:p w14:paraId="7A5CA8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highlight w:val="none"/>
                <w:lang w:val="en-US" w:eastAsia="zh-CN" w:bidi="ar-SA"/>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b/>
                <w:bCs/>
                <w:color w:val="FF0000"/>
                <w:kern w:val="2"/>
                <w:sz w:val="21"/>
                <w:szCs w:val="21"/>
                <w:highlight w:val="none"/>
                <w:lang w:val="en-US" w:eastAsia="zh-CN" w:bidi="ar-SA"/>
              </w:rPr>
              <w:t xml:space="preserve">【高原须知】  进入高原途中注意事项（重点） </w:t>
            </w:r>
          </w:p>
          <w:p w14:paraId="70713EC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683A9D7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4ECAD28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③在景区期间，我社安排景区自由行，其身体负荷不宜过重，请量力而行。我社不承担高反带来的一切损失及赔偿责任。</w:t>
            </w:r>
          </w:p>
          <w:p w14:paraId="4E60689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必须注意，如果进入高原后，反应的症状愈来愈重，特别是静息时也十分明显，应该立即吸氧并到最近的医院就诊。极少出现的高原肺水肿和高原脑水肿的病人须大量吸氧，并在药物治疗的同时，迅速转送海拔低的地区。</w:t>
            </w:r>
          </w:p>
          <w:p w14:paraId="1E7948A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1"/>
                <w:szCs w:val="21"/>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r>
              <w:rPr>
                <w:rFonts w:hint="eastAsia" w:ascii="微软雅黑" w:hAnsi="微软雅黑" w:eastAsia="微软雅黑" w:cs="微软雅黑"/>
                <w:kern w:val="2"/>
                <w:sz w:val="20"/>
                <w:szCs w:val="20"/>
                <w:lang w:val="en-US" w:eastAsia="zh-CN" w:bidi="ar-SA"/>
              </w:rPr>
              <w:t xml:space="preserve">                   </w:t>
            </w:r>
          </w:p>
        </w:tc>
      </w:tr>
    </w:tbl>
    <w:p w14:paraId="0746DEE0">
      <w:pPr>
        <w:sectPr>
          <w:pgSz w:w="11906" w:h="16838"/>
          <w:pgMar w:top="1440" w:right="1800" w:bottom="1440" w:left="1800" w:header="851" w:footer="992" w:gutter="0"/>
          <w:cols w:space="425" w:num="1"/>
          <w:docGrid w:type="lines" w:linePitch="312" w:charSpace="0"/>
        </w:sectPr>
      </w:pPr>
    </w:p>
    <w:p w14:paraId="445E461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0B7830"/>
    <w:multiLevelType w:val="singleLevel"/>
    <w:tmpl w:val="C50B7830"/>
    <w:lvl w:ilvl="0" w:tentative="0">
      <w:start w:val="1"/>
      <w:numFmt w:val="decimal"/>
      <w:suff w:val="nothing"/>
      <w:lvlText w:val="%1、"/>
      <w:lvlJc w:val="left"/>
    </w:lvl>
  </w:abstractNum>
  <w:abstractNum w:abstractNumId="1">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3">
    <w:nsid w:val="6CBFD9C3"/>
    <w:multiLevelType w:val="singleLevel"/>
    <w:tmpl w:val="6CBFD9C3"/>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3018"/>
    <w:rsid w:val="10992D1E"/>
    <w:rsid w:val="1B164B5E"/>
    <w:rsid w:val="29F14654"/>
    <w:rsid w:val="5AEF2895"/>
    <w:rsid w:val="5C8426DB"/>
    <w:rsid w:val="5E3C57C9"/>
    <w:rsid w:val="6067746D"/>
    <w:rsid w:val="65675245"/>
    <w:rsid w:val="69E5217C"/>
    <w:rsid w:val="7B382E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微软雅黑" w:hAnsi="微软雅黑" w:eastAsia="微软雅黑" w:cs="微软雅黑"/>
      <w:sz w:val="24"/>
      <w:szCs w:val="24"/>
    </w:rPr>
  </w:style>
  <w:style w:type="paragraph" w:styleId="3">
    <w:name w:val="Plain Text"/>
    <w:basedOn w:val="1"/>
    <w:qFormat/>
    <w:uiPriority w:val="99"/>
    <w:rPr>
      <w:rFonts w:ascii="宋体" w:hAnsi="Courier New"/>
    </w:rPr>
  </w:style>
  <w:style w:type="paragraph" w:styleId="4">
    <w:name w:val="Body Text First Indent"/>
    <w:basedOn w:val="2"/>
    <w:qFormat/>
    <w:uiPriority w:val="0"/>
    <w:pPr>
      <w:ind w:firstLine="420" w:firstLineChars="100"/>
    </w:pPr>
    <w:rPr>
      <w:rFonts w:ascii="Times New Roman" w:hAnsi="Times New Roman" w:eastAsia="宋体" w:cs="Times New Roman"/>
      <w:kern w:val="2"/>
      <w:sz w:val="2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无"/>
    <w:basedOn w:val="7"/>
    <w:autoRedefine/>
    <w:qFormat/>
    <w:uiPriority w:val="0"/>
  </w:style>
  <w:style w:type="paragraph" w:styleId="9">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11109</Words>
  <Characters>11314</Characters>
  <Lines>0</Lines>
  <Paragraphs>0</Paragraphs>
  <TotalTime>0</TotalTime>
  <ScaleCrop>false</ScaleCrop>
  <LinksUpToDate>false</LinksUpToDate>
  <CharactersWithSpaces>11552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2025-07-21T07:22:00Z</dcterms:created>
  <dc:creator>Administrator</dc:creator>
  <cp:lastModifiedBy>叁叁呐</cp:lastModifiedBy>
  <dcterms:modified xsi:type="dcterms:W3CDTF">2025-09-26T02:30:54Z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28655DD2269F41AB9C527C6AB7665843_12</vt:lpwstr>
  </property>
</Properties>
</file>