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bookmarkStart w:id="2" w:name="_GoBack"/>
      <w:bookmarkEnd w:id="2"/>
      <w:r>
        <w:rPr>
          <w:rFonts w:hint="eastAsia" w:eastAsia="宋体"/>
          <w:sz w:val="18"/>
          <w:szCs w:val="18"/>
          <w:lang w:eastAsia="zh-CN"/>
        </w:rPr>
        <w:drawing>
          <wp:anchor distT="0" distB="0" distL="114300" distR="114300" simplePos="0" relativeHeight="251660288" behindDoc="0" locked="0" layoutInCell="1" allowOverlap="1">
            <wp:simplePos x="0" y="0"/>
            <wp:positionH relativeFrom="column">
              <wp:posOffset>-215900</wp:posOffset>
            </wp:positionH>
            <wp:positionV relativeFrom="paragraph">
              <wp:posOffset>-380365</wp:posOffset>
            </wp:positionV>
            <wp:extent cx="7566025" cy="10675620"/>
            <wp:effectExtent l="0" t="0" r="15875" b="11430"/>
            <wp:wrapTopAndBottom/>
            <wp:docPr id="8" name="图片 8" descr="湘全景10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湘全景10月"/>
                    <pic:cNvPicPr>
                      <a:picLocks noChangeAspect="1"/>
                    </pic:cNvPicPr>
                  </pic:nvPicPr>
                  <pic:blipFill>
                    <a:blip r:embed="rId7"/>
                    <a:stretch>
                      <a:fillRect/>
                    </a:stretch>
                  </pic:blipFill>
                  <pic:spPr>
                    <a:xfrm>
                      <a:off x="0" y="0"/>
                      <a:ext cx="7566025" cy="10675620"/>
                    </a:xfrm>
                    <a:prstGeom prst="rect">
                      <a:avLst/>
                    </a:prstGeom>
                  </pic:spPr>
                </pic:pic>
              </a:graphicData>
            </a:graphic>
          </wp:anchor>
        </w:drawing>
      </w:r>
      <w:r>
        <w:rPr>
          <w:rFonts w:hint="eastAsia"/>
          <w:sz w:val="18"/>
          <w:szCs w:val="18"/>
          <w:lang w:val="en-US" w:eastAsia="zh-CN"/>
        </w:rPr>
        <w:t xml:space="preserve">            </w:t>
      </w:r>
    </w:p>
    <w:p w14:paraId="4E730327">
      <w:pPr>
        <w:pStyle w:val="10"/>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6160BE6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5507355</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5C5FBC03">
      <w:pPr>
        <w:pStyle w:val="10"/>
        <w:ind w:left="0" w:leftChars="0" w:firstLine="0" w:firstLineChars="0"/>
        <w:rPr>
          <w:rFonts w:hint="eastAsia"/>
          <w:lang w:eastAsia="zh-CN"/>
        </w:rPr>
      </w:pPr>
      <w:r>
        <w:drawing>
          <wp:anchor distT="0" distB="0" distL="0" distR="0" simplePos="0" relativeHeight="251661312" behindDoc="1" locked="0" layoutInCell="1" allowOverlap="1">
            <wp:simplePos x="0" y="0"/>
            <wp:positionH relativeFrom="page">
              <wp:posOffset>10160</wp:posOffset>
            </wp:positionH>
            <wp:positionV relativeFrom="page">
              <wp:posOffset>0</wp:posOffset>
            </wp:positionV>
            <wp:extent cx="7550150" cy="10686415"/>
            <wp:effectExtent l="0" t="0" r="0" b="0"/>
            <wp:wrapNone/>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png"/>
                    <pic:cNvPicPr>
                      <a:picLocks noChangeAspect="1"/>
                    </pic:cNvPicPr>
                  </pic:nvPicPr>
                  <pic:blipFill>
                    <a:blip r:embed="rId9" cstate="print"/>
                    <a:stretch>
                      <a:fillRect/>
                    </a:stretch>
                  </pic:blipFill>
                  <pic:spPr>
                    <a:xfrm>
                      <a:off x="0" y="0"/>
                      <a:ext cx="7550150" cy="10686415"/>
                    </a:xfrm>
                    <a:prstGeom prst="rect">
                      <a:avLst/>
                    </a:prstGeom>
                  </pic:spPr>
                </pic:pic>
              </a:graphicData>
            </a:graphic>
          </wp:anchor>
        </w:drawing>
      </w:r>
    </w:p>
    <w:p w14:paraId="3382E702">
      <w:pPr>
        <w:pStyle w:val="10"/>
        <w:ind w:left="0" w:leftChars="0" w:firstLine="0" w:firstLineChars="0"/>
        <w:rPr>
          <w:rFonts w:hint="eastAsia"/>
          <w:lang w:eastAsia="zh-CN"/>
        </w:rPr>
      </w:pPr>
    </w:p>
    <w:p w14:paraId="63A6AB10">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5713598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2336"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a:picLocks noChangeAspect="1"/>
                    </pic:cNvPicPr>
                  </pic:nvPicPr>
                  <pic:blipFill>
                    <a:blip r:embed="rId10" cstate="print"/>
                    <a:stretch>
                      <a:fillRect/>
                    </a:stretch>
                  </pic:blipFill>
                  <pic:spPr>
                    <a:xfrm>
                      <a:off x="0" y="0"/>
                      <a:ext cx="7550150" cy="10686415"/>
                    </a:xfrm>
                    <a:prstGeom prst="rect">
                      <a:avLst/>
                    </a:prstGeom>
                  </pic:spPr>
                </pic:pic>
              </a:graphicData>
            </a:graphic>
          </wp:anchor>
        </w:drawing>
      </w:r>
    </w:p>
    <w:p w14:paraId="5A77943B">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3360"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pic:cNvPicPr>
                  </pic:nvPicPr>
                  <pic:blipFill>
                    <a:blip r:embed="rId11" cstate="print"/>
                    <a:stretch>
                      <a:fillRect/>
                    </a:stretch>
                  </pic:blipFill>
                  <pic:spPr>
                    <a:xfrm>
                      <a:off x="0" y="0"/>
                      <a:ext cx="7550150" cy="10686415"/>
                    </a:xfrm>
                    <a:prstGeom prst="rect">
                      <a:avLst/>
                    </a:prstGeom>
                  </pic:spPr>
                </pic:pic>
              </a:graphicData>
            </a:graphic>
          </wp:anchor>
        </w:drawing>
      </w:r>
    </w:p>
    <w:p w14:paraId="4349B17A">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4384"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pic:cNvPicPr>
                      <a:picLocks noChangeAspect="1"/>
                    </pic:cNvPicPr>
                  </pic:nvPicPr>
                  <pic:blipFill>
                    <a:blip r:embed="rId12" cstate="print"/>
                    <a:stretch>
                      <a:fillRect/>
                    </a:stretch>
                  </pic:blipFill>
                  <pic:spPr>
                    <a:xfrm>
                      <a:off x="0" y="0"/>
                      <a:ext cx="7550150" cy="10672445"/>
                    </a:xfrm>
                    <a:prstGeom prst="rect">
                      <a:avLst/>
                    </a:prstGeom>
                  </pic:spPr>
                </pic:pic>
              </a:graphicData>
            </a:graphic>
          </wp:anchor>
        </w:drawing>
      </w:r>
    </w:p>
    <w:p w14:paraId="540EA3C8">
      <w:pPr>
        <w:pStyle w:val="10"/>
        <w:ind w:left="0" w:leftChars="0" w:firstLine="0" w:firstLineChars="0"/>
        <w:rPr>
          <w:rFonts w:hint="eastAsia"/>
          <w:lang w:eastAsia="zh-CN"/>
        </w:rPr>
      </w:pPr>
      <w:r>
        <w:drawing>
          <wp:anchor distT="0" distB="0" distL="0" distR="0" simplePos="0" relativeHeight="251665408"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a:picLocks noChangeAspect="1"/>
                    </pic:cNvPicPr>
                  </pic:nvPicPr>
                  <pic:blipFill>
                    <a:blip r:embed="rId13" cstate="print"/>
                    <a:stretch>
                      <a:fillRect/>
                    </a:stretch>
                  </pic:blipFill>
                  <pic:spPr>
                    <a:xfrm>
                      <a:off x="0" y="0"/>
                      <a:ext cx="7550150" cy="10672445"/>
                    </a:xfrm>
                    <a:prstGeom prst="rect">
                      <a:avLst/>
                    </a:prstGeom>
                  </pic:spPr>
                </pic:pic>
              </a:graphicData>
            </a:graphic>
          </wp:anchor>
        </w:drawing>
      </w:r>
    </w:p>
    <w:p w14:paraId="69FC54DA">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70D916C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6432" behindDoc="1" locked="0" layoutInCell="1" allowOverlap="1">
            <wp:simplePos x="0" y="0"/>
            <wp:positionH relativeFrom="page">
              <wp:posOffset>10160</wp:posOffset>
            </wp:positionH>
            <wp:positionV relativeFrom="page">
              <wp:posOffset>0</wp:posOffset>
            </wp:positionV>
            <wp:extent cx="7550150" cy="10672445"/>
            <wp:effectExtent l="0" t="0" r="8890" b="10795"/>
            <wp:wrapNone/>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png"/>
                    <pic:cNvPicPr>
                      <a:picLocks noChangeAspect="1"/>
                    </pic:cNvPicPr>
                  </pic:nvPicPr>
                  <pic:blipFill>
                    <a:blip r:embed="rId14" cstate="print"/>
                    <a:stretch>
                      <a:fillRect/>
                    </a:stretch>
                  </pic:blipFill>
                  <pic:spPr>
                    <a:xfrm>
                      <a:off x="0" y="0"/>
                      <a:ext cx="7550150" cy="10672445"/>
                    </a:xfrm>
                    <a:prstGeom prst="rect">
                      <a:avLst/>
                    </a:prstGeom>
                  </pic:spPr>
                </pic:pic>
              </a:graphicData>
            </a:graphic>
          </wp:anchor>
        </w:drawing>
      </w:r>
    </w:p>
    <w:tbl>
      <w:tblPr>
        <w:tblStyle w:val="11"/>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17D383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227A764E">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湘全景</w:t>
            </w:r>
            <w:r>
              <w:rPr>
                <w:rFonts w:hint="eastAsia" w:ascii="微软雅黑" w:hAnsi="微软雅黑" w:eastAsia="微软雅黑" w:cs="微软雅黑"/>
                <w:b/>
                <w:bCs/>
                <w:color w:val="00B050"/>
                <w:sz w:val="52"/>
                <w:szCs w:val="52"/>
              </w:rPr>
              <w:t>】</w:t>
            </w:r>
          </w:p>
        </w:tc>
      </w:tr>
      <w:tr w14:paraId="127A5D4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32A3CEB2">
            <w:pPr>
              <w:snapToGrid w:val="0"/>
              <w:ind w:left="218" w:leftChars="104" w:right="218" w:rightChars="104" w:firstLine="320" w:firstLineChars="100"/>
              <w:jc w:val="center"/>
              <w:rPr>
                <w:b/>
                <w:color w:val="FF0000"/>
                <w:sz w:val="28"/>
                <w:szCs w:val="28"/>
              </w:rPr>
            </w:pPr>
            <w:r>
              <w:rPr>
                <w:rFonts w:hint="eastAsia" w:ascii="微软雅黑" w:hAnsi="微软雅黑" w:eastAsia="微软雅黑" w:cs="微软雅黑"/>
                <w:b/>
                <w:bCs/>
                <w:color w:val="00B050"/>
                <w:sz w:val="32"/>
                <w:szCs w:val="32"/>
                <w:lang w:eastAsia="zh-CN"/>
              </w:rPr>
              <w:t>长沙/橘子洲/韶山/凤凰古城/湘西苗寨/网红芙蓉镇/酉水画廊/张家界晚会表演/张家界国家森林公园（袁家界/金鞭溪）黄龙洞/地下游船/土司府/天门山/玻璃栈道6日游</w:t>
            </w:r>
          </w:p>
        </w:tc>
      </w:tr>
      <w:tr w14:paraId="644317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537D9E0E">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63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5" cstate="print"/>
                          <a:stretch>
                            <a:fillRect/>
                          </a:stretch>
                        </pic:blipFill>
                        <pic:spPr>
                          <a:xfrm>
                            <a:off x="0" y="0"/>
                            <a:ext cx="7300595" cy="1096645"/>
                          </a:xfrm>
                          <a:prstGeom prst="rect">
                            <a:avLst/>
                          </a:prstGeom>
                          <a:noFill/>
                          <a:ln>
                            <a:noFill/>
                          </a:ln>
                        </pic:spPr>
                      </pic:pic>
                    </a:graphicData>
                  </a:graphic>
                </wp:inline>
              </w:drawing>
            </w:r>
          </w:p>
          <w:p w14:paraId="7E7FFC63">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ascii="宋体" w:hAnsi="宋体" w:cs="宋体"/>
                <w:b/>
                <w:color w:val="FF0000"/>
                <w:sz w:val="28"/>
                <w:szCs w:val="28"/>
                <w:lang w:val="en-US" w:eastAsia="zh-CN"/>
              </w:rPr>
              <w:t>+【芙蓉镇】+【黄龙洞】</w:t>
            </w:r>
            <w:r>
              <w:rPr>
                <w:rFonts w:hint="eastAsia"/>
                <w:b/>
                <w:color w:val="FF0000"/>
                <w:sz w:val="28"/>
                <w:szCs w:val="28"/>
              </w:rPr>
              <w:t>当前最热爆的景区，绝不留遗憾！</w:t>
            </w:r>
          </w:p>
          <w:p w14:paraId="53D7761D">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5267FADD">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776B3EF1">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45488603">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6FC5FDD3">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w:t>
            </w:r>
            <w:r>
              <w:rPr>
                <w:rFonts w:hint="eastAsia" w:ascii="微软雅黑" w:hAnsi="微软雅黑" w:eastAsia="微软雅黑" w:cs="微软雅黑"/>
                <w:b/>
                <w:color w:val="FF0000"/>
                <w:kern w:val="0"/>
                <w:szCs w:val="21"/>
              </w:rPr>
              <w:t>主席宴或者常德湖鱼宴+土家三下锅+苗家特色宴</w:t>
            </w:r>
            <w:r>
              <w:rPr>
                <w:rFonts w:hint="eastAsia" w:ascii="微软雅黑" w:hAnsi="微软雅黑" w:eastAsia="微软雅黑" w:cs="微软雅黑"/>
                <w:b/>
                <w:color w:val="FF0000"/>
                <w:kern w:val="0"/>
              </w:rPr>
              <w:t>）。</w:t>
            </w:r>
          </w:p>
          <w:p w14:paraId="53E6354F">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：行程特别赠送天门山扶梯+玻璃栈道鞋套一次+韶山进园电瓶车+凤凰古城内接驳车。</w:t>
            </w:r>
          </w:p>
          <w:p w14:paraId="4557C3A7">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9075232">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全程入住当地</w:t>
            </w:r>
            <w:r>
              <w:rPr>
                <w:rFonts w:hint="eastAsia" w:ascii="微软雅黑" w:hAnsi="微软雅黑" w:eastAsia="微软雅黑" w:cs="微软雅黑"/>
                <w:b/>
                <w:bCs/>
                <w:color w:val="FF0000"/>
                <w:lang w:eastAsia="zh-CN"/>
              </w:rPr>
              <w:t>商务</w:t>
            </w:r>
            <w:r>
              <w:rPr>
                <w:rFonts w:hint="eastAsia" w:ascii="微软雅黑" w:hAnsi="微软雅黑" w:eastAsia="微软雅黑" w:cs="微软雅黑"/>
                <w:b/>
                <w:bCs/>
                <w:color w:val="FF0000"/>
              </w:rPr>
              <w:t>型酒店</w:t>
            </w:r>
          </w:p>
          <w:p w14:paraId="4280FC99">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：行程中有当天过生日的客人，赠送生日蛋糕或精美礼品一份！</w:t>
            </w:r>
          </w:p>
          <w:p w14:paraId="59E5A6E9">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：新婚夫妻，本社全程安排最少2晚温馨大床房！需提前告知。</w:t>
            </w:r>
          </w:p>
          <w:p w14:paraId="397C1605">
            <w:pPr>
              <w:pStyle w:val="10"/>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3175" b="63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6" cstate="print"/>
                          <a:stretch>
                            <a:fillRect/>
                          </a:stretch>
                        </pic:blipFill>
                        <pic:spPr>
                          <a:xfrm>
                            <a:off x="0" y="0"/>
                            <a:ext cx="7327265" cy="1096645"/>
                          </a:xfrm>
                          <a:prstGeom prst="rect">
                            <a:avLst/>
                          </a:prstGeom>
                          <a:noFill/>
                          <a:ln>
                            <a:noFill/>
                          </a:ln>
                        </pic:spPr>
                      </pic:pic>
                    </a:graphicData>
                  </a:graphic>
                </wp:inline>
              </w:drawing>
            </w:r>
          </w:p>
        </w:tc>
      </w:tr>
      <w:tr w14:paraId="6DD035A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E41965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51AB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18B6CE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0B36B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40B1301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E9ED5B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744C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946B5A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C322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DB28B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3D7B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A5026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3B5C55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5A9C3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橘子洲头</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7A32F8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21BDD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02D17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3D2E0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15D050C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3012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25D37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芙蓉镇</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酉水画廊</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张家界晚会表演</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120F7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96295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CBB9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055E4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0815B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A06D4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9AF278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张家界国家森林公园</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袁家界</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黄龙洞（VIP通道）</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BD9C2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4934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8634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C60C4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895BA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C9200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95F889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土司府</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天门山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玻璃栈</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赴长沙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A3DA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D20C38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2B88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953BE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79B8B1B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7488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52AD45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C6353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C79FC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A508C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E57F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27719E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F262406">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76CACF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EFC0C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305F3E2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6C9213A">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2528E20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7E8C1B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3AF89D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31DB4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3F67D13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1E94041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7BA533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F6272C5">
            <w:pPr>
              <w:spacing w:line="240" w:lineRule="auto"/>
              <w:rPr>
                <w:rStyle w:val="19"/>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kern w:val="2"/>
                <w:sz w:val="28"/>
                <w:szCs w:val="28"/>
                <w:lang w:val="en-US" w:eastAsia="zh-CN" w:bidi="ar-SA"/>
              </w:rPr>
              <w:t xml:space="preserve">长沙→橘子洲→韶山→凤凰古城                       </w:t>
            </w:r>
            <w:r>
              <w:rPr>
                <w:rFonts w:hint="eastAsia" w:ascii="微软雅黑" w:hAnsi="微软雅黑" w:eastAsia="微软雅黑" w:cs="微软雅黑"/>
                <w:b/>
                <w:bCs/>
                <w:color w:val="FFFFFF"/>
                <w:sz w:val="24"/>
                <w:lang w:val="en-US" w:eastAsia="zh-CN"/>
              </w:rPr>
              <w:t>用餐/早/中/晚 住宿/凤凰古城</w:t>
            </w:r>
          </w:p>
        </w:tc>
      </w:tr>
      <w:tr w14:paraId="6FAE16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71"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20B2597C">
            <w:pPr>
              <w:pStyle w:val="2"/>
              <w:snapToGrid w:val="0"/>
              <w:spacing w:before="156" w:beforeLines="50"/>
              <w:ind w:firstLine="0" w:firstLineChars="0"/>
              <w:rPr>
                <w:rFonts w:ascii="微软雅黑" w:hAnsi="微软雅黑" w:eastAsia="微软雅黑" w:cs="微软雅黑"/>
                <w:szCs w:val="21"/>
              </w:rPr>
            </w:pPr>
            <w:r>
              <w:rPr>
                <w:rFonts w:hint="eastAsia" w:ascii="微软雅黑" w:hAnsi="微软雅黑" w:eastAsia="微软雅黑" w:cs="微软雅黑"/>
                <w:szCs w:val="21"/>
              </w:rPr>
              <w:t>上午07:00发班：导游举黄色“乐游三湘”导游旗接团，</w:t>
            </w:r>
            <w:bookmarkStart w:id="0" w:name="OLE_LINK2"/>
            <w:bookmarkStart w:id="1" w:name="OLE_LINK1"/>
            <w:r>
              <w:rPr>
                <w:rFonts w:hint="eastAsia" w:ascii="微软雅黑" w:hAnsi="微软雅黑" w:eastAsia="微软雅黑" w:cs="微软雅黑"/>
                <w:szCs w:val="21"/>
              </w:rPr>
              <w:t>游览潇湘八景之一的</w:t>
            </w:r>
            <w:r>
              <w:rPr>
                <w:rFonts w:hint="eastAsia" w:ascii="微软雅黑" w:hAnsi="微软雅黑" w:eastAsia="微软雅黑" w:cs="微软雅黑"/>
                <w:b/>
                <w:color w:val="FF0000"/>
                <w:szCs w:val="21"/>
              </w:rPr>
              <w:t>【橘子洲头】</w:t>
            </w:r>
            <w:r>
              <w:rPr>
                <w:rFonts w:hint="eastAsia" w:ascii="微软雅黑" w:hAnsi="微软雅黑" w:eastAsia="微软雅黑" w:cs="微软雅黑"/>
                <w:szCs w:val="21"/>
              </w:rPr>
              <w:t>“独立寒秋，湘江北去，橘子洲头，看万山红遍，层林尽染；漫江碧透，百舸争流…”，园中游览默认步行，游客也可根据自身身体状态自费选择乘坐景区小交通。</w:t>
            </w:r>
            <w:bookmarkEnd w:id="0"/>
            <w:bookmarkEnd w:id="1"/>
            <w:r>
              <w:rPr>
                <w:rFonts w:hint="eastAsia" w:ascii="微软雅黑" w:hAnsi="微软雅黑" w:eastAsia="微软雅黑" w:cs="微软雅黑"/>
                <w:szCs w:val="21"/>
              </w:rPr>
              <w:t>后车赴韶山，游</w:t>
            </w:r>
            <w:r>
              <w:rPr>
                <w:rFonts w:hint="eastAsia" w:ascii="微软雅黑" w:hAnsi="微软雅黑" w:eastAsia="微软雅黑" w:cs="微软雅黑"/>
                <w:b/>
                <w:bCs/>
                <w:color w:val="FF0000"/>
                <w:szCs w:val="21"/>
              </w:rPr>
              <w:t>【毛主席铜像广场】、【毛泽东同志故居】</w:t>
            </w:r>
            <w:r>
              <w:rPr>
                <w:rFonts w:hint="eastAsia" w:ascii="微软雅黑" w:hAnsi="微软雅黑" w:eastAsia="微软雅黑" w:cs="微软雅黑"/>
                <w:szCs w:val="21"/>
              </w:rPr>
              <w:t>（备注：若旺季期间游客太多，则改为外观毛泽东故居，以免影响后续行程），本行程不进韶山隐形店及铜像店。游览完之后我们一起享主席宴或者常德湖鱼宴（备注：韶山景区自2016年9月1日起实施交通换乘管理，换乘车20元/人费用已含），后乘车赴凤凰（备注：凤凰县城内自2021年1月1日起启动凤凰县城内接驳车运输有偿服务，接驳车28元/人费用已含），抵达中国最美古城后入住酒店，导游带队游玩，客人也可自行夜游古城夜景、漫步美丽的沱江放许愿灯，为自己和亲人祈福，或约上三五好友前往沱江边上酒吧畅饮当地胡子酒,品味独特的苗疆风情，释放压力、释放自我，尽情的嗨森吧！让一切烦恼都随风而去…</w:t>
            </w:r>
          </w:p>
          <w:p w14:paraId="35AB320D">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【温馨提示】：</w:t>
            </w:r>
          </w:p>
          <w:p w14:paraId="5B54AC0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1.散拼团有一定的特殊性，由于客人来的交通不一样，如遇航班、火车晚点，短时间的等待属于正常情况，由于客人原因造成未能赶到正常发班时间的，产生额外费用，客人自行承担。</w:t>
            </w:r>
          </w:p>
          <w:p w14:paraId="07D645B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 韶山讲解员会推荐给主席敬献花篮，费用在20-30元之间，纯属个人信仰，客人完全自行做主，不接受此投诉！</w:t>
            </w:r>
          </w:p>
          <w:p w14:paraId="484DAAF5">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3.《毛泽东同志故居》参观游客较多需提前预约，如未预约上及特殊原因不能观看请谅解。</w:t>
            </w:r>
          </w:p>
          <w:p w14:paraId="3F07DD1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4.凤凰古城为敞开式民用商业区，购物环境旅行社无法把控，请各位贵宾们自行选择自己所感兴趣的东西，故本社不接受凤凰地区任何购物行为的投诉；</w:t>
            </w:r>
          </w:p>
          <w:p w14:paraId="6DF573C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 xml:space="preserve">5.凤凰因交通管制，进出古城需换乘景区环保车，车辆只能在指定位置停车，需步行入住酒店； </w:t>
            </w:r>
          </w:p>
          <w:p w14:paraId="416DE32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rPr>
            </w:pPr>
            <w:r>
              <w:rPr>
                <w:rFonts w:hint="eastAsia" w:ascii="微软雅黑" w:hAnsi="微软雅黑" w:eastAsia="微软雅黑" w:cs="微软雅黑"/>
                <w:b/>
                <w:color w:val="00B0F0"/>
                <w:sz w:val="18"/>
                <w:szCs w:val="18"/>
              </w:rPr>
              <w:cr/>
            </w:r>
            <w:r>
              <w:rPr>
                <w:rFonts w:hint="eastAsia" w:ascii="微软雅黑" w:hAnsi="微软雅黑" w:eastAsia="微软雅黑" w:cs="微软雅黑"/>
                <w:b/>
                <w:color w:val="00B0F0"/>
                <w:sz w:val="18"/>
                <w:szCs w:val="18"/>
              </w:rPr>
              <w:t>6.外出先咨询导游，牢记酒店名称地址，导游、紧急联系人电话号码，如有意外及时通知!</w:t>
            </w:r>
          </w:p>
        </w:tc>
      </w:tr>
      <w:tr w14:paraId="4BC44ED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CB9DCB6">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kern w:val="2"/>
                <w:sz w:val="28"/>
                <w:szCs w:val="28"/>
                <w:lang w:val="en-US" w:eastAsia="zh-CN" w:bidi="ar-SA"/>
              </w:rPr>
              <w:t xml:space="preserve">苗寨→芙蓉镇→晚会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626B71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779029B4">
            <w:pPr>
              <w:snapToGrid w:val="0"/>
              <w:spacing w:before="156" w:beforeLines="50"/>
              <w:ind w:right="34" w:rightChars="16" w:firstLine="210" w:firstLineChars="100"/>
              <w:jc w:val="left"/>
              <w:rPr>
                <w:rFonts w:ascii="微软雅黑" w:hAnsi="微软雅黑" w:eastAsia="微软雅黑" w:cs="微软雅黑"/>
                <w:szCs w:val="21"/>
              </w:rPr>
            </w:pPr>
            <w:r>
              <w:rPr>
                <w:rFonts w:hint="eastAsia" w:ascii="微软雅黑" w:hAnsi="微软雅黑" w:eastAsia="微软雅黑" w:cs="微软雅黑"/>
                <w:szCs w:val="21"/>
              </w:rPr>
              <w:t>早餐后车赴大湘西地区最大、最美丽、民俗风情最浓郁的古朴苗寨</w:t>
            </w:r>
            <w:r>
              <w:rPr>
                <w:rFonts w:hint="eastAsia" w:ascii="微软雅黑" w:hAnsi="微软雅黑" w:eastAsia="微软雅黑" w:cs="微软雅黑"/>
                <w:b/>
                <w:color w:val="FF0000"/>
                <w:szCs w:val="21"/>
              </w:rPr>
              <w:t>【湘西苗寨】</w:t>
            </w:r>
            <w:r>
              <w:rPr>
                <w:rFonts w:hint="eastAsia" w:ascii="微软雅黑" w:hAnsi="微软雅黑" w:eastAsia="微软雅黑" w:cs="微软雅黑"/>
                <w:szCs w:val="21"/>
              </w:rPr>
              <w:t>（门票已含）体验苗家生活、了解苗家文化、感受苗家风韵。中餐体验苗家独有的“苗家特色宴会”。 后BUS前往游览抖音网红景点：悬挂在瀑布上的千年古镇</w:t>
            </w:r>
            <w:r>
              <w:rPr>
                <w:rFonts w:hint="eastAsia" w:ascii="微软雅黑" w:hAnsi="微软雅黑" w:eastAsia="微软雅黑" w:cs="微软雅黑"/>
                <w:b/>
                <w:color w:val="FF0000"/>
                <w:szCs w:val="21"/>
              </w:rPr>
              <w:t>【芙蓉镇】</w:t>
            </w:r>
            <w:r>
              <w:rPr>
                <w:rFonts w:hint="eastAsia" w:ascii="微软雅黑" w:hAnsi="微软雅黑" w:eastAsia="微软雅黑" w:cs="微软雅黑"/>
                <w:szCs w:val="21"/>
              </w:rPr>
              <w:t>，位于猛洞河下游，在80年代因拍摄《芙蓉镇》而一举闻名，也叫芙蓉镇。它是一座具有两千年历史的古镇，原为西汉酉阳县所治，因得酉水舟楫之便，自古为永顺通商口岸，素有“楚蜀通津”之称，古镇石板街，贞节牌坊、王村瀑布，品尝刘晓庆米豆腐。享有酉阳雄镇、湘西“四大名镇”、“小凤凰”之美誉。在码头乘摆渡船进入（赠送酉水画廊船票及电瓶车/如特殊不可抗拒原因则改为车进车出）. 芙蓉镇不仅是一个具有悠久历史的千年古镇，也是融自然景色与古朴的民族风情为一体的旅游胜地，又是猛洞河风景区的门户、一个寻幽访古的最佳景点，后BUS张家界。</w:t>
            </w:r>
          </w:p>
          <w:p w14:paraId="5CE94588">
            <w:pPr>
              <w:snapToGrid w:val="0"/>
              <w:ind w:right="34" w:rightChars="16"/>
              <w:jc w:val="left"/>
              <w:rPr>
                <w:rFonts w:ascii="微软雅黑" w:hAnsi="微软雅黑" w:eastAsia="微软雅黑" w:cs="微软雅黑"/>
                <w:b/>
                <w:bCs/>
                <w:color w:val="022E79"/>
                <w:szCs w:val="21"/>
              </w:rPr>
            </w:pPr>
            <w:r>
              <w:rPr>
                <w:rFonts w:hint="eastAsia" w:ascii="微软雅黑" w:hAnsi="微软雅黑" w:eastAsia="微软雅黑" w:cs="微软雅黑"/>
                <w:b/>
                <w:bCs/>
                <w:color w:val="022E79"/>
                <w:szCs w:val="21"/>
              </w:rPr>
              <w:t>晚上赠送观看张家界大型民俗歌舞晚会表演（不看不退费）。</w:t>
            </w:r>
          </w:p>
          <w:p w14:paraId="69DABE7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21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color w:val="31859C" w:themeColor="accent5" w:themeShade="BF"/>
                <w:szCs w:val="21"/>
              </w:rPr>
              <w:t>【</w:t>
            </w:r>
            <w:r>
              <w:rPr>
                <w:rFonts w:hint="eastAsia" w:ascii="微软雅黑" w:hAnsi="微软雅黑" w:eastAsia="微软雅黑" w:cs="微软雅黑"/>
                <w:b/>
                <w:color w:val="00B0F0"/>
                <w:sz w:val="18"/>
                <w:szCs w:val="18"/>
              </w:rPr>
              <w:t>温馨提示】：</w:t>
            </w:r>
          </w:p>
          <w:p w14:paraId="765A4B8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default"/>
                <w:lang w:val="en-US" w:eastAsia="zh-CN"/>
              </w:rPr>
            </w:pPr>
            <w:r>
              <w:rPr>
                <w:rFonts w:hint="eastAsia" w:ascii="微软雅黑" w:hAnsi="微软雅黑" w:eastAsia="微软雅黑" w:cs="微软雅黑"/>
                <w:b/>
                <w:color w:val="00B0F0"/>
                <w:sz w:val="18"/>
                <w:szCs w:val="18"/>
              </w:rPr>
              <w:t>凤凰/芙蓉镇为敞开式民用商业区，银饰、牛角梳、蜡染、当地小吃等特色商品导游义务介绍，旅游者购物行为为自主选择，旅行社不接受凤凰/芙蓉镇区域旅游者购物方面的投诉</w:t>
            </w:r>
          </w:p>
        </w:tc>
      </w:tr>
      <w:tr w14:paraId="0664F0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7C4A3313">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张家界国家森林公园→袁家界→金鞭溪→黄龙洞（VIP通道）</w:t>
            </w:r>
            <w:r>
              <w:rPr>
                <w:rFonts w:hint="eastAsia" w:ascii="微软雅黑" w:hAnsi="微软雅黑" w:eastAsia="微软雅黑" w:cs="微软雅黑"/>
                <w:b/>
                <w:bCs/>
                <w:color w:val="FFFFFF"/>
                <w:kern w:val="2"/>
                <w:sz w:val="28"/>
                <w:szCs w:val="28"/>
                <w:lang w:val="en-US" w:eastAsia="zh-CN" w:bidi="ar-SA"/>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350BFB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A92287B">
            <w:pPr>
              <w:pStyle w:val="2"/>
              <w:snapToGrid w:val="0"/>
              <w:spacing w:before="156" w:beforeLines="50"/>
              <w:ind w:firstLine="0" w:firstLineChars="0"/>
              <w:rPr>
                <w:rFonts w:ascii="微软雅黑" w:hAnsi="微软雅黑" w:eastAsia="微软雅黑" w:cs="微软雅黑"/>
                <w:szCs w:val="21"/>
              </w:rPr>
            </w:pPr>
            <w:r>
              <w:rPr>
                <w:rFonts w:hint="eastAsia" w:ascii="微软雅黑" w:hAnsi="微软雅黑" w:eastAsia="微软雅黑" w:cs="微软雅黑"/>
                <w:szCs w:val="21"/>
              </w:rPr>
              <w:t>早餐后乘车赴中国第一个国家森林公园---</w:t>
            </w:r>
            <w:r>
              <w:rPr>
                <w:rFonts w:hint="eastAsia" w:ascii="微软雅黑" w:hAnsi="微软雅黑" w:eastAsia="微软雅黑" w:cs="微软雅黑"/>
                <w:b/>
                <w:bCs/>
                <w:color w:val="FF0000"/>
                <w:szCs w:val="21"/>
              </w:rPr>
              <w:t>【张家界国家森林公园】</w:t>
            </w:r>
            <w:r>
              <w:rPr>
                <w:rFonts w:hint="eastAsia" w:ascii="微软雅黑" w:hAnsi="微软雅黑" w:eastAsia="微软雅黑" w:cs="微软雅黑"/>
                <w:szCs w:val="21"/>
              </w:rPr>
              <w:t>，乘坐景区环保车，抵达核心景区，后游览“鬼斧神工”之作的</w:t>
            </w:r>
            <w:r>
              <w:rPr>
                <w:rFonts w:hint="eastAsia" w:ascii="微软雅黑" w:hAnsi="微软雅黑" w:eastAsia="微软雅黑" w:cs="微软雅黑"/>
                <w:b/>
                <w:bCs/>
                <w:color w:val="FF0000"/>
                <w:szCs w:val="21"/>
              </w:rPr>
              <w:t>【袁家界核心景区】</w:t>
            </w:r>
            <w:r>
              <w:rPr>
                <w:rFonts w:hint="eastAsia" w:ascii="微软雅黑" w:hAnsi="微软雅黑" w:eastAsia="微软雅黑" w:cs="微软雅黑"/>
                <w:szCs w:val="21"/>
              </w:rPr>
              <w:t>《阿凡达》外景拍摄地——哈利路亚山，探寻影视阿凡达中群山漂浮、星罗棋布的玄幻莫测世界；参观云雾飘绕、峰峦叠嶂、气势磅礴的迷魂台，及天下第一桥等空中绝景。以不同的角度远眺张家界最大的凌空观景台—黄石寨；下山后游览有着“千年长旱不断流，万年连雨水碧清”美誉的</w:t>
            </w:r>
            <w:r>
              <w:rPr>
                <w:rFonts w:hint="eastAsia" w:ascii="微软雅黑" w:hAnsi="微软雅黑" w:eastAsia="微软雅黑" w:cs="微软雅黑"/>
                <w:b/>
                <w:bCs/>
                <w:color w:val="FF0000"/>
                <w:szCs w:val="21"/>
              </w:rPr>
              <w:t>【金鞭溪】</w:t>
            </w:r>
            <w:r>
              <w:rPr>
                <w:rFonts w:hint="eastAsia" w:ascii="微软雅黑" w:hAnsi="微软雅黑" w:eastAsia="微软雅黑" w:cs="微软雅黑"/>
                <w:szCs w:val="21"/>
              </w:rPr>
              <w:t>：杉林幽静，穿行在峰峦幽谷云间，溪水明净，人沿清溪行，胜似画中游，溪水四季清澈，被称为“山水画廊”、“人间仙境”。 后赠送游览享有“世界溶洞全能冠军”之称的国家AAAAA</w:t>
            </w:r>
            <w:r>
              <w:rPr>
                <w:rFonts w:hint="eastAsia" w:ascii="微软雅黑" w:hAnsi="微软雅黑" w:eastAsia="微软雅黑" w:cs="微软雅黑"/>
                <w:b/>
                <w:color w:val="FF0000"/>
                <w:szCs w:val="21"/>
              </w:rPr>
              <w:t>【黄龙洞】</w:t>
            </w:r>
            <w:r>
              <w:rPr>
                <w:rFonts w:hint="eastAsia" w:ascii="微软雅黑" w:hAnsi="微软雅黑" w:eastAsia="微软雅黑" w:cs="微软雅黑"/>
                <w:szCs w:val="21"/>
              </w:rPr>
              <w:t>（门票已含，不去不退，赠送黄龙洞VIP通道95元/人）：洞中灯火阑珊、石笋林立，犹如一株株古木错节盘根、洞中有洞、洞中有河、无奇不有，真乃名副其实的“地下魔宫”，洞中还有投保一亿元的石笋定海神针、响水河、龙王聚会厅、天仙水、天柱街等著名景点。</w:t>
            </w:r>
            <w:r>
              <w:rPr>
                <w:rFonts w:hint="eastAsia" w:ascii="微软雅黑" w:hAnsi="微软雅黑" w:eastAsia="微软雅黑" w:cs="微软雅黑"/>
                <w:color w:val="00B0F0"/>
                <w:szCs w:val="21"/>
              </w:rPr>
              <w:t xml:space="preserve">  </w:t>
            </w:r>
          </w:p>
          <w:p w14:paraId="038E73D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【温馨提示】：</w:t>
            </w:r>
          </w:p>
          <w:p w14:paraId="6342A2B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1.为避免严重排队我们选择错峰上下山，百龙电梯往返或者杨家界索道往返或环保车上电梯下、根据实际情况安排，费用已含。</w:t>
            </w:r>
          </w:p>
          <w:p w14:paraId="0EC8FAF8">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2.当天中餐不含，建议客人自备干粮.零食。景区山上仅一家餐厅，且餐食很是一般。景区中有麦当劳，小吃。</w:t>
            </w:r>
          </w:p>
          <w:p w14:paraId="1A3CC4D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3.旅游旺季，景区预约量不足时，旅行社有权根据实际情况调整景点的先后顺序。</w:t>
            </w:r>
          </w:p>
          <w:p w14:paraId="77C7EC7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武陵源核心景区旅游注意事项：</w:t>
            </w:r>
          </w:p>
          <w:p w14:paraId="4A10D5A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交通类--进入景区以后，景点与景点之间全是用景区内的环保车提供服务，并非一个团一个专车，而且一个团有可能不能坐同一辆环保车前往下</w:t>
            </w:r>
          </w:p>
          <w:p w14:paraId="58BDCB9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lang w:eastAsia="zh-CN"/>
              </w:rPr>
              <w:t>一</w:t>
            </w:r>
            <w:r>
              <w:rPr>
                <w:rFonts w:hint="eastAsia" w:ascii="微软雅黑" w:hAnsi="微软雅黑" w:eastAsia="微软雅黑" w:cs="微软雅黑"/>
                <w:b/>
                <w:color w:val="00B0F0"/>
                <w:sz w:val="18"/>
                <w:szCs w:val="18"/>
              </w:rPr>
              <w:t>景点，景区游人众多，请一定要在导游指定的地点汇合，不能走散，更不要将随身所带物品遗失在环保车上；旺季游人众多，排队情况时有发生，敬请谅解！ </w:t>
            </w:r>
          </w:p>
          <w:p w14:paraId="3F676CB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穿着类---张家界以山为主，为方便在山区游览，请穿平跟鞋，建议不穿裙子，自带雨具、太阳帽、胶卷等物品。</w:t>
            </w:r>
          </w:p>
          <w:p w14:paraId="1D8C10F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安全类----景区内群猴众多，请不要近距离接近猴群，更不要去触摸山上的野生动物，以免发生伤害事件。早晚温差很大，请根据当天的天气预</w:t>
            </w:r>
          </w:p>
          <w:p w14:paraId="66964A8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宋体" w:cs="微软雅黑"/>
                <w:sz w:val="21"/>
                <w:szCs w:val="22"/>
                <w:lang w:val="en-US" w:eastAsia="zh-CN" w:bidi="zh-CN"/>
              </w:rPr>
            </w:pPr>
            <w:r>
              <w:rPr>
                <w:rFonts w:hint="eastAsia" w:ascii="微软雅黑" w:hAnsi="微软雅黑" w:eastAsia="微软雅黑" w:cs="微软雅黑"/>
                <w:b/>
                <w:color w:val="00B0F0"/>
                <w:sz w:val="18"/>
                <w:szCs w:val="18"/>
              </w:rPr>
              <w:t>随身携带厚衣服，以便随时添加。在景区内请不要随意攀爬。</w:t>
            </w:r>
          </w:p>
        </w:tc>
      </w:tr>
      <w:tr w14:paraId="6947DC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595CDE6">
            <w:pPr>
              <w:pStyle w:val="5"/>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天门山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1DD5D3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C461840">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val="0"/>
                <w:bCs w:val="0"/>
                <w:color w:val="auto"/>
                <w:kern w:val="2"/>
                <w:sz w:val="21"/>
                <w:szCs w:val="24"/>
                <w:lang w:val="en-US" w:eastAsia="zh-CN" w:bidi="ar-SA"/>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p>
          <w:p w14:paraId="4FA0B1B7">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w:t>
            </w:r>
            <w:r>
              <w:rPr>
                <w:rFonts w:hint="eastAsia" w:ascii="微软雅黑" w:hAnsi="微软雅黑" w:eastAsia="微软雅黑" w:cs="微软雅黑"/>
                <w:b w:val="0"/>
                <w:bCs w:val="0"/>
                <w:color w:val="auto"/>
                <w:kern w:val="2"/>
                <w:sz w:val="21"/>
                <w:szCs w:val="24"/>
                <w:lang w:val="zh-CN" w:eastAsia="zh-CN" w:bidi="ar-SA"/>
              </w:rPr>
              <w:br w:type="textWrapping"/>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tc>
      </w:tr>
      <w:tr w14:paraId="73C2AE0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AD2779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【温馨提示】：</w:t>
            </w:r>
          </w:p>
          <w:p w14:paraId="00D0A3E1">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szCs w:val="18"/>
                <w:lang w:eastAsia="zh-CN"/>
              </w:rPr>
              <w:t>及相关优惠证件原件</w:t>
            </w:r>
            <w:r>
              <w:rPr>
                <w:rFonts w:hint="eastAsia" w:ascii="微软雅黑" w:hAnsi="微软雅黑" w:eastAsia="微软雅黑" w:cs="微软雅黑"/>
                <w:b/>
                <w:color w:val="00B0F0"/>
                <w:sz w:val="18"/>
                <w:szCs w:val="18"/>
              </w:rPr>
              <w:t>；</w:t>
            </w:r>
          </w:p>
          <w:p w14:paraId="1B553A3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0BB3897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szCs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szCs w:val="18"/>
                <w:lang w:eastAsia="zh-CN"/>
              </w:rPr>
              <w:t>年</w:t>
            </w:r>
            <w:r>
              <w:rPr>
                <w:rFonts w:hint="eastAsia" w:ascii="微软雅黑" w:hAnsi="微软雅黑" w:eastAsia="微软雅黑" w:cs="微软雅黑"/>
                <w:b/>
                <w:color w:val="00B0F0"/>
                <w:sz w:val="18"/>
                <w:szCs w:val="18"/>
              </w:rPr>
              <w:t>12月到次年 2月因天气原因会关闭天门洞、玻璃栈道、环保车，如环保车关闭景区会执行索道上下）</w:t>
            </w:r>
            <w:r>
              <w:rPr>
                <w:rFonts w:hint="eastAsia" w:ascii="微软雅黑" w:hAnsi="微软雅黑" w:eastAsia="微软雅黑" w:cs="微软雅黑"/>
                <w:b/>
                <w:color w:val="00B0F0"/>
                <w:sz w:val="18"/>
                <w:szCs w:val="18"/>
                <w:lang w:eastAsia="zh-CN"/>
              </w:rPr>
              <w:t>。</w:t>
            </w:r>
          </w:p>
        </w:tc>
      </w:tr>
      <w:tr w14:paraId="5AAF3D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FBF9F04">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2576E5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54D35F75">
            <w:pPr>
              <w:spacing w:line="360" w:lineRule="exact"/>
              <w:ind w:firstLine="420" w:firstLineChars="200"/>
            </w:pPr>
            <w:r>
              <w:rPr>
                <w:rFonts w:hint="eastAsia" w:ascii="微软雅黑" w:hAnsi="微软雅黑" w:eastAsia="微软雅黑" w:cs="微软雅黑"/>
              </w:rPr>
              <w:t>早餐后</w:t>
            </w:r>
            <w:r>
              <w:rPr>
                <w:rFonts w:hint="eastAsia" w:ascii="微软雅黑" w:hAnsi="微软雅黑" w:eastAsia="微软雅黑" w:cs="微软雅黑"/>
                <w:lang w:val="en-US" w:eastAsia="zh-CN"/>
              </w:rPr>
              <w:t>根据航班返回出发地。</w:t>
            </w:r>
          </w:p>
        </w:tc>
      </w:tr>
      <w:tr w14:paraId="470277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1F04220">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3BCFA6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6A5AFED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ADE9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CFD302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59DDE7FF">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sz w:val="21"/>
                <w:szCs w:val="22"/>
                <w:lang w:val="en-US" w:eastAsia="zh-CN" w:bidi="zh-CN"/>
              </w:rPr>
              <w:t>张家界国家森林公园、天门山国家森林公园</w:t>
            </w:r>
          </w:p>
          <w:p w14:paraId="2EF964F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rightChars="0" w:firstLine="10" w:firstLineChars="5"/>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（赠送：百龙天梯单程、天门山扶梯、鞋套，韶山环保车、凤凰接驳车、湘西苗寨、张家界魅力湘西表演/千古情   所有景点无优无免无退费）</w:t>
            </w:r>
          </w:p>
          <w:p w14:paraId="2565BD17">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right="0" w:firstLine="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全程商务型酒店或特色客栈，酒店无正规三人间，不占床不退费         </w:t>
            </w:r>
          </w:p>
          <w:p w14:paraId="5ED5462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right="0" w:hanging="420" w:hangingChars="200"/>
              <w:textAlignment w:val="auto"/>
              <w:rPr>
                <w:rFonts w:hint="default" w:ascii="微软雅黑" w:hAnsi="微软雅黑" w:eastAsia="微软雅黑" w:cs="微软雅黑"/>
                <w:lang w:val="en-US" w:eastAsia="zh-CN"/>
              </w:rPr>
            </w:pPr>
            <w:r>
              <w:rPr>
                <w:rFonts w:hint="eastAsia" w:ascii="微软雅黑" w:hAnsi="微软雅黑" w:eastAsia="微软雅黑" w:cs="微软雅黑"/>
              </w:rPr>
              <w:t xml:space="preserve">3、餐费：5 早 </w:t>
            </w:r>
            <w:r>
              <w:rPr>
                <w:rFonts w:hint="eastAsia" w:ascii="微软雅黑" w:hAnsi="微软雅黑" w:eastAsia="微软雅黑" w:cs="微软雅黑"/>
                <w:lang w:val="en-US" w:eastAsia="zh-CN"/>
              </w:rPr>
              <w:t>6</w:t>
            </w:r>
            <w:r>
              <w:rPr>
                <w:rFonts w:hint="eastAsia" w:ascii="微软雅黑" w:hAnsi="微软雅黑" w:eastAsia="微软雅黑" w:cs="微软雅黑"/>
              </w:rPr>
              <w:t xml:space="preserve"> 正餐</w:t>
            </w:r>
            <w:r>
              <w:rPr>
                <w:rFonts w:hint="eastAsia" w:ascii="微软雅黑" w:hAnsi="微软雅黑" w:eastAsia="微软雅黑" w:cs="微软雅黑"/>
                <w:sz w:val="21"/>
                <w:szCs w:val="22"/>
                <w:lang w:val="en-US" w:eastAsia="zh-CN" w:bidi="zh-CN"/>
              </w:rPr>
              <w:t>中含3个特色餐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76441B8C">
            <w:pPr>
              <w:keepNext w:val="0"/>
              <w:keepLines w:val="0"/>
              <w:pageBreakBefore w:val="0"/>
              <w:widowControl w:val="0"/>
              <w:kinsoku/>
              <w:wordWrap/>
              <w:overflowPunct/>
              <w:topLinePunct w:val="0"/>
              <w:autoSpaceDE/>
              <w:autoSpaceDN/>
              <w:bidi w:val="0"/>
              <w:adjustRightInd/>
              <w:snapToGrid/>
              <w:spacing w:line="360" w:lineRule="exact"/>
              <w:ind w:left="277" w:leftChars="0" w:hanging="277" w:hangingChars="132"/>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78694DD">
            <w:pPr>
              <w:keepNext w:val="0"/>
              <w:keepLines w:val="0"/>
              <w:pageBreakBefore w:val="0"/>
              <w:widowControl w:val="0"/>
              <w:kinsoku/>
              <w:wordWrap/>
              <w:overflowPunct/>
              <w:topLinePunct w:val="0"/>
              <w:autoSpaceDE/>
              <w:autoSpaceDN/>
              <w:bidi w:val="0"/>
              <w:adjustRightInd/>
              <w:snapToGrid/>
              <w:spacing w:line="360" w:lineRule="exact"/>
              <w:ind w:left="277" w:leftChars="0" w:right="0" w:hanging="277" w:hangingChars="132"/>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32F26D7B">
            <w:pPr>
              <w:keepNext w:val="0"/>
              <w:keepLines w:val="0"/>
              <w:pageBreakBefore w:val="0"/>
              <w:widowControl w:val="0"/>
              <w:kinsoku/>
              <w:wordWrap/>
              <w:overflowPunct/>
              <w:topLinePunct w:val="0"/>
              <w:autoSpaceDE/>
              <w:autoSpaceDN/>
              <w:bidi w:val="0"/>
              <w:adjustRightInd/>
              <w:snapToGrid/>
              <w:spacing w:line="360" w:lineRule="exact"/>
              <w:ind w:left="277" w:leftChars="0" w:hanging="277" w:hangingChars="132"/>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10E665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8EE7918">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☆☆儿童接待标准☆☆</w:t>
            </w:r>
          </w:p>
          <w:p w14:paraId="244ACC1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1A4B69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393BC79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11D52A2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78A2BF8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default"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4"/>
                <w:highlight w:val="yellow"/>
                <w:lang w:val="en-US" w:eastAsia="zh-CN"/>
              </w:rPr>
              <w:t>☆☆收客标准☆☆</w:t>
            </w:r>
          </w:p>
          <w:p w14:paraId="05B8291D">
            <w:pPr>
              <w:numPr>
                <w:ilvl w:val="0"/>
                <w:numId w:val="2"/>
              </w:numPr>
              <w:snapToGrid w:val="0"/>
              <w:spacing w:before="156" w:beforeLines="50"/>
              <w:rPr>
                <w:rFonts w:ascii="微软雅黑" w:hAnsi="微软雅黑" w:eastAsia="微软雅黑" w:cs="微软雅黑"/>
              </w:rPr>
            </w:pPr>
            <w:r>
              <w:rPr>
                <w:rFonts w:hint="eastAsia" w:ascii="微软雅黑" w:hAnsi="微软雅黑" w:eastAsia="微软雅黑" w:cs="微软雅黑"/>
              </w:rPr>
              <w:t>同组</w:t>
            </w:r>
            <w:r>
              <w:rPr>
                <w:rFonts w:hint="eastAsia" w:ascii="微软雅黑" w:hAnsi="微软雅黑" w:eastAsia="微软雅黑" w:cs="微软雅黑"/>
                <w:lang w:eastAsia="zh-CN"/>
              </w:rPr>
              <w:t>可收</w:t>
            </w:r>
            <w:r>
              <w:rPr>
                <w:rFonts w:hint="eastAsia" w:ascii="微软雅黑" w:hAnsi="微软雅黑" w:eastAsia="微软雅黑" w:cs="微软雅黑"/>
                <w:lang w:val="en-US" w:eastAsia="zh-CN"/>
              </w:rPr>
              <w:t>2-</w:t>
            </w:r>
            <w:r>
              <w:rPr>
                <w:rFonts w:hint="eastAsia" w:ascii="微软雅黑" w:hAnsi="微软雅黑" w:eastAsia="微软雅黑" w:cs="微软雅黑"/>
              </w:rPr>
              <w:t>8人（含8人）同车，（</w:t>
            </w:r>
            <w:r>
              <w:rPr>
                <w:rFonts w:hint="eastAsia" w:ascii="微软雅黑" w:hAnsi="微软雅黑" w:eastAsia="微软雅黑" w:cs="微软雅黑"/>
                <w:lang w:eastAsia="zh-CN"/>
              </w:rPr>
              <w:t>若同组收</w:t>
            </w:r>
            <w:r>
              <w:rPr>
                <w:rFonts w:hint="eastAsia" w:ascii="微软雅黑" w:hAnsi="微软雅黑" w:eastAsia="微软雅黑" w:cs="微软雅黑"/>
              </w:rPr>
              <w:t>9-12人需收取同车费300/人，12人以上另议）</w:t>
            </w:r>
          </w:p>
          <w:p w14:paraId="0FF048EC">
            <w:pPr>
              <w:numPr>
                <w:ilvl w:val="0"/>
                <w:numId w:val="2"/>
              </w:numPr>
              <w:snapToGrid w:val="0"/>
              <w:ind w:left="0" w:leftChars="0" w:firstLine="0" w:firstLineChars="0"/>
              <w:rPr>
                <w:rFonts w:hint="eastAsia" w:ascii="微软雅黑" w:hAnsi="微软雅黑" w:eastAsia="微软雅黑" w:cs="微软雅黑"/>
                <w:lang w:eastAsia="zh-CN"/>
              </w:rPr>
            </w:pPr>
            <w:r>
              <w:rPr>
                <w:rFonts w:hint="eastAsia" w:ascii="微软雅黑" w:hAnsi="微软雅黑" w:eastAsia="微软雅黑" w:cs="微软雅黑"/>
              </w:rPr>
              <w:t>收客年龄25</w:t>
            </w:r>
            <w:r>
              <w:rPr>
                <w:rFonts w:hint="eastAsia" w:ascii="微软雅黑" w:hAnsi="微软雅黑" w:eastAsia="微软雅黑" w:cs="微软雅黑"/>
                <w:lang w:eastAsia="zh-CN"/>
              </w:rPr>
              <w:t>岁（含</w:t>
            </w:r>
            <w:r>
              <w:rPr>
                <w:rFonts w:hint="eastAsia" w:ascii="微软雅黑" w:hAnsi="微软雅黑" w:eastAsia="微软雅黑" w:cs="微软雅黑"/>
                <w:lang w:val="en-US" w:eastAsia="zh-CN"/>
              </w:rPr>
              <w:t>25岁</w:t>
            </w:r>
            <w:r>
              <w:rPr>
                <w:rFonts w:hint="eastAsia" w:ascii="微软雅黑" w:hAnsi="微软雅黑" w:eastAsia="微软雅黑" w:cs="微软雅黑"/>
                <w:lang w:eastAsia="zh-CN"/>
              </w:rPr>
              <w:t>）</w:t>
            </w:r>
            <w:r>
              <w:rPr>
                <w:rFonts w:hint="eastAsia" w:ascii="微软雅黑" w:hAnsi="微软雅黑" w:eastAsia="微软雅黑" w:cs="微软雅黑"/>
              </w:rPr>
              <w:t>-75岁</w:t>
            </w:r>
            <w:r>
              <w:rPr>
                <w:rFonts w:hint="eastAsia" w:ascii="微软雅黑" w:hAnsi="微软雅黑" w:eastAsia="微软雅黑" w:cs="微软雅黑"/>
                <w:lang w:eastAsia="zh-CN"/>
              </w:rPr>
              <w:t>（含</w:t>
            </w:r>
            <w:r>
              <w:rPr>
                <w:rFonts w:hint="eastAsia" w:ascii="微软雅黑" w:hAnsi="微软雅黑" w:eastAsia="微软雅黑" w:cs="微软雅黑"/>
                <w:lang w:val="en-US" w:eastAsia="zh-CN"/>
              </w:rPr>
              <w:t>75岁</w:t>
            </w:r>
            <w:r>
              <w:rPr>
                <w:rFonts w:hint="eastAsia" w:ascii="微软雅黑" w:hAnsi="微软雅黑" w:eastAsia="微软雅黑" w:cs="微软雅黑"/>
                <w:lang w:eastAsia="zh-CN"/>
              </w:rPr>
              <w:t>）</w:t>
            </w:r>
            <w:r>
              <w:rPr>
                <w:rFonts w:hint="eastAsia" w:ascii="微软雅黑" w:hAnsi="微软雅黑" w:eastAsia="微软雅黑" w:cs="微软雅黑"/>
              </w:rPr>
              <w:t>，其他年纪按成人报名+300元/人，</w:t>
            </w:r>
            <w:r>
              <w:rPr>
                <w:rFonts w:hint="eastAsia" w:ascii="微软雅黑" w:hAnsi="微软雅黑" w:eastAsia="微软雅黑" w:cs="微软雅黑"/>
                <w:lang w:eastAsia="zh-CN"/>
              </w:rPr>
              <w:t>若</w:t>
            </w:r>
            <w:r>
              <w:rPr>
                <w:rFonts w:hint="eastAsia" w:ascii="微软雅黑" w:hAnsi="微软雅黑" w:eastAsia="微软雅黑" w:cs="微软雅黑"/>
              </w:rPr>
              <w:t>同组</w:t>
            </w:r>
            <w:r>
              <w:rPr>
                <w:rFonts w:hint="eastAsia" w:ascii="微软雅黑" w:hAnsi="微软雅黑" w:eastAsia="微软雅黑" w:cs="微软雅黑"/>
                <w:lang w:eastAsia="zh-CN"/>
              </w:rPr>
              <w:t>都是</w:t>
            </w:r>
            <w:r>
              <w:rPr>
                <w:rFonts w:hint="eastAsia" w:ascii="微软雅黑" w:hAnsi="微软雅黑" w:eastAsia="微软雅黑" w:cs="微软雅黑"/>
              </w:rPr>
              <w:t>25岁以下附加500元/人</w:t>
            </w:r>
            <w:r>
              <w:rPr>
                <w:rFonts w:hint="eastAsia" w:ascii="微软雅黑" w:hAnsi="微软雅黑" w:eastAsia="微软雅黑" w:cs="微软雅黑"/>
                <w:lang w:eastAsia="zh-CN"/>
              </w:rPr>
              <w:t>，（</w:t>
            </w:r>
            <w:r>
              <w:rPr>
                <w:rFonts w:hint="eastAsia" w:ascii="微软雅黑" w:hAnsi="微软雅黑" w:eastAsia="微软雅黑" w:cs="微软雅黑"/>
              </w:rPr>
              <w:t>65岁以上的老人不得超过同组的50%</w:t>
            </w:r>
            <w:r>
              <w:rPr>
                <w:rFonts w:hint="eastAsia" w:ascii="微软雅黑" w:hAnsi="微软雅黑" w:eastAsia="微软雅黑" w:cs="微软雅黑"/>
                <w:lang w:eastAsia="zh-CN"/>
              </w:rPr>
              <w:t>，男女比例、超出年龄比例严重不平衡，价格另议！）</w:t>
            </w:r>
          </w:p>
          <w:p w14:paraId="714DE145">
            <w:pPr>
              <w:numPr>
                <w:ilvl w:val="0"/>
                <w:numId w:val="0"/>
              </w:numPr>
              <w:snapToGrid w:val="0"/>
              <w:ind w:leftChars="0"/>
              <w:rPr>
                <w:rFonts w:ascii="微软雅黑" w:hAnsi="微软雅黑" w:eastAsia="微软雅黑" w:cs="微软雅黑"/>
              </w:rPr>
            </w:pPr>
            <w:r>
              <w:rPr>
                <w:rFonts w:hint="eastAsia" w:ascii="微软雅黑" w:hAnsi="微软雅黑" w:eastAsia="微软雅黑" w:cs="微软雅黑"/>
                <w:lang w:val="en-US" w:eastAsia="zh-CN"/>
              </w:rPr>
              <w:t>3.</w:t>
            </w:r>
            <w:r>
              <w:rPr>
                <w:rFonts w:hint="eastAsia" w:ascii="微软雅黑" w:hAnsi="微软雅黑" w:eastAsia="微软雅黑" w:cs="微软雅黑"/>
              </w:rPr>
              <w:t>同组70-75岁必须有年轻家属陪同！签署免责协议/提供健康证明！75岁以上拒收！</w:t>
            </w:r>
          </w:p>
          <w:p w14:paraId="06C3D332">
            <w:pPr>
              <w:numPr>
                <w:ilvl w:val="0"/>
                <w:numId w:val="2"/>
              </w:numPr>
              <w:snapToGrid w:val="0"/>
              <w:ind w:left="0" w:leftChars="0" w:firstLine="0" w:firstLineChars="0"/>
              <w:rPr>
                <w:rFonts w:ascii="微软雅黑" w:hAnsi="微软雅黑" w:eastAsia="微软雅黑" w:cs="微软雅黑"/>
              </w:rPr>
            </w:pPr>
            <w:r>
              <w:rPr>
                <w:rFonts w:hint="eastAsia" w:ascii="微软雅黑" w:hAnsi="微软雅黑" w:eastAsia="微软雅黑" w:cs="微软雅黑"/>
              </w:rPr>
              <w:t>若同组都是全男</w:t>
            </w:r>
            <w:r>
              <w:rPr>
                <w:rFonts w:hint="eastAsia" w:ascii="微软雅黑" w:hAnsi="微软雅黑" w:eastAsia="微软雅黑" w:cs="微软雅黑"/>
                <w:lang w:eastAsia="zh-CN"/>
              </w:rPr>
              <w:t>，单男</w:t>
            </w:r>
            <w:r>
              <w:rPr>
                <w:rFonts w:hint="eastAsia" w:ascii="微软雅黑" w:hAnsi="微软雅黑" w:eastAsia="微软雅黑" w:cs="微软雅黑"/>
              </w:rPr>
              <w:t>，</w:t>
            </w:r>
            <w:r>
              <w:rPr>
                <w:rFonts w:hint="eastAsia" w:ascii="微软雅黑" w:hAnsi="微软雅黑" w:eastAsia="微软雅黑" w:cs="微软雅黑"/>
                <w:lang w:eastAsia="zh-CN"/>
              </w:rPr>
              <w:t>单女</w:t>
            </w:r>
            <w:r>
              <w:rPr>
                <w:rFonts w:hint="eastAsia" w:ascii="微软雅黑" w:hAnsi="微软雅黑" w:eastAsia="微软雅黑" w:cs="微软雅黑"/>
              </w:rPr>
              <w:t>在原成人价格基础上多加</w:t>
            </w:r>
            <w:r>
              <w:rPr>
                <w:rFonts w:hint="eastAsia" w:ascii="微软雅黑" w:hAnsi="微软雅黑" w:eastAsia="微软雅黑" w:cs="微软雅黑"/>
                <w:lang w:val="en-US" w:eastAsia="zh-CN"/>
              </w:rPr>
              <w:t>5</w:t>
            </w:r>
            <w:r>
              <w:rPr>
                <w:rFonts w:hint="eastAsia" w:ascii="微软雅黑" w:hAnsi="微软雅黑" w:eastAsia="微软雅黑" w:cs="微软雅黑"/>
              </w:rPr>
              <w:t>00元/人</w:t>
            </w:r>
          </w:p>
          <w:p w14:paraId="452D94C0">
            <w:pPr>
              <w:numPr>
                <w:ilvl w:val="0"/>
                <w:numId w:val="0"/>
              </w:numPr>
              <w:snapToGrid w:val="0"/>
              <w:ind w:leftChars="0"/>
              <w:rPr>
                <w:rFonts w:hint="eastAsia" w:ascii="微软雅黑" w:hAnsi="微软雅黑" w:eastAsia="微软雅黑" w:cs="微软雅黑"/>
                <w:lang w:eastAsia="zh-CN"/>
              </w:rPr>
            </w:pPr>
            <w:r>
              <w:rPr>
                <w:rFonts w:hint="eastAsia" w:ascii="微软雅黑" w:hAnsi="微软雅黑" w:eastAsia="微软雅黑" w:cs="微软雅黑"/>
                <w:lang w:val="en-US" w:eastAsia="zh-CN"/>
              </w:rPr>
              <w:t>5.</w:t>
            </w:r>
            <w:r>
              <w:rPr>
                <w:rFonts w:hint="eastAsia" w:ascii="微软雅黑" w:hAnsi="微软雅黑" w:eastAsia="微软雅黑" w:cs="微软雅黑"/>
              </w:rPr>
              <w:t>70岁以上需正常年龄家属陪同，75岁以上拒绝报名</w:t>
            </w:r>
            <w:r>
              <w:rPr>
                <w:rFonts w:hint="eastAsia" w:ascii="微软雅黑" w:hAnsi="微软雅黑" w:eastAsia="微软雅黑" w:cs="微软雅黑"/>
                <w:lang w:eastAsia="zh-CN"/>
              </w:rPr>
              <w:t>！</w:t>
            </w:r>
          </w:p>
          <w:p w14:paraId="67FCE3A2">
            <w:pPr>
              <w:numPr>
                <w:ilvl w:val="0"/>
                <w:numId w:val="0"/>
              </w:numPr>
              <w:snapToGrid w:val="0"/>
              <w:ind w:leftChars="0"/>
              <w:rPr>
                <w:rFonts w:ascii="微软雅黑" w:hAnsi="微软雅黑" w:eastAsia="微软雅黑" w:cs="微软雅黑"/>
              </w:rPr>
            </w:pPr>
            <w:r>
              <w:rPr>
                <w:rFonts w:hint="eastAsia" w:ascii="微软雅黑" w:hAnsi="微软雅黑" w:eastAsia="微软雅黑" w:cs="微软雅黑"/>
                <w:lang w:val="en-US" w:eastAsia="zh-CN"/>
              </w:rPr>
              <w:t>6.</w:t>
            </w:r>
            <w:r>
              <w:rPr>
                <w:rFonts w:hint="eastAsia" w:ascii="微软雅黑" w:hAnsi="微软雅黑" w:eastAsia="微软雅黑" w:cs="微软雅黑"/>
              </w:rPr>
              <w:t xml:space="preserve"> 湖南省内，聋哑人士、行动不便者、孕妇、旅游同行、导游证、记者、回民拒收！</w:t>
            </w:r>
          </w:p>
          <w:p w14:paraId="257BD80A">
            <w:pPr>
              <w:snapToGrid w:val="0"/>
              <w:rPr>
                <w:rFonts w:ascii="微软雅黑" w:hAnsi="微软雅黑" w:eastAsia="微软雅黑" w:cs="微软雅黑"/>
              </w:rPr>
            </w:pPr>
            <w:r>
              <w:rPr>
                <w:rFonts w:hint="eastAsia" w:ascii="微软雅黑" w:hAnsi="微软雅黑" w:eastAsia="微软雅黑" w:cs="微软雅黑"/>
                <w:lang w:val="en-US" w:eastAsia="zh-CN"/>
              </w:rPr>
              <w:t>7.</w:t>
            </w:r>
            <w:r>
              <w:rPr>
                <w:rFonts w:hint="eastAsia" w:ascii="微软雅黑" w:hAnsi="微软雅黑" w:eastAsia="微软雅黑" w:cs="微软雅黑"/>
              </w:rPr>
              <w:t>若因客人任何自身原因导致不能正常走完行程或者提前离团，需补加团费700元/人 ！</w:t>
            </w:r>
          </w:p>
          <w:p w14:paraId="44C8A464">
            <w:pPr>
              <w:snapToGrid w:val="0"/>
              <w:rPr>
                <w:rFonts w:ascii="微软雅黑" w:hAnsi="微软雅黑" w:eastAsia="微软雅黑" w:cs="微软雅黑"/>
              </w:rPr>
            </w:pPr>
            <w:r>
              <w:rPr>
                <w:rFonts w:hint="eastAsia" w:ascii="微软雅黑" w:hAnsi="微软雅黑" w:eastAsia="微软雅黑" w:cs="微软雅黑"/>
                <w:lang w:val="en-US" w:eastAsia="zh-CN"/>
              </w:rPr>
              <w:t>8.</w:t>
            </w:r>
            <w:r>
              <w:rPr>
                <w:rFonts w:hint="eastAsia" w:ascii="微软雅黑" w:hAnsi="微软雅黑" w:eastAsia="微软雅黑" w:cs="微软雅黑"/>
              </w:rPr>
              <w:t>凡是辽宁，吉林，广西，云南，重庆在原成人价格多加300元/人；</w:t>
            </w:r>
          </w:p>
          <w:p w14:paraId="0CCDC6B1">
            <w:pPr>
              <w:pStyle w:val="5"/>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lang w:val="en-US" w:eastAsia="zh-CN"/>
              </w:rPr>
              <w:t>9.</w:t>
            </w:r>
            <w:r>
              <w:rPr>
                <w:rFonts w:hint="eastAsia" w:ascii="微软雅黑" w:hAnsi="微软雅黑" w:eastAsia="微软雅黑" w:cs="微软雅黑"/>
              </w:rPr>
              <w:t>外籍华人，港澳台地区在原成人价格多加500元/人；</w:t>
            </w:r>
          </w:p>
        </w:tc>
      </w:tr>
      <w:tr w14:paraId="27CAAE2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07B85BB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☆☆参考酒店☆☆</w:t>
            </w:r>
          </w:p>
          <w:p w14:paraId="33E3DA7C">
            <w:pPr>
              <w:snapToGrid w:val="0"/>
              <w:rPr>
                <w:rFonts w:ascii="微软雅黑" w:hAnsi="微软雅黑" w:eastAsia="微软雅黑" w:cs="微软雅黑"/>
              </w:rPr>
            </w:pPr>
            <w:r>
              <w:rPr>
                <w:rFonts w:hint="eastAsia" w:ascii="微软雅黑" w:hAnsi="微软雅黑" w:eastAsia="微软雅黑" w:cs="微软雅黑"/>
              </w:rPr>
              <w:t>长沙：雅轩汇利，丽日王朝，妮儿府，和平里，盛聚，熙林，凯特，逸庭魅致等或者安排同级酒店；</w:t>
            </w:r>
          </w:p>
          <w:p w14:paraId="18F54BE0">
            <w:pPr>
              <w:snapToGrid w:val="0"/>
              <w:rPr>
                <w:rFonts w:ascii="微软雅黑" w:hAnsi="微软雅黑" w:eastAsia="微软雅黑" w:cs="微软雅黑"/>
              </w:rPr>
            </w:pPr>
            <w:r>
              <w:rPr>
                <w:rFonts w:hint="eastAsia" w:ascii="微软雅黑" w:hAnsi="微软雅黑" w:eastAsia="微软雅黑" w:cs="微软雅黑"/>
              </w:rPr>
              <w:t>凤凰：天河商务酒店、云上酒店、融晟酒店、维晶酒店，鑫湘大酒店等或者安排同级酒店；</w:t>
            </w:r>
          </w:p>
          <w:p w14:paraId="1C389087">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lang w:val="en-US" w:eastAsia="zh-CN"/>
              </w:rPr>
            </w:pPr>
            <w:r>
              <w:rPr>
                <w:rFonts w:hint="eastAsia" w:ascii="微软雅黑" w:hAnsi="微软雅黑" w:eastAsia="微软雅黑" w:cs="微软雅黑"/>
              </w:rPr>
              <w:t>张家界：丽豪酒店、花涧堂、麟峰酒店、双熙酒店、楚商酒店等或者安排同级酒店；</w:t>
            </w:r>
          </w:p>
        </w:tc>
      </w:tr>
      <w:tr w14:paraId="27C5A7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04DB322">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7031D4E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66F437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206BC7C6">
            <w:pPr>
              <w:spacing w:line="360" w:lineRule="exact"/>
              <w:ind w:left="0" w:leftChars="0" w:firstLine="0" w:firstLineChars="0"/>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p>
          <w:p w14:paraId="02EE415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3DBE145E">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FF8750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0701180E">
            <w:pPr>
              <w:pStyle w:val="10"/>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440D26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7336309D">
            <w:pPr>
              <w:spacing w:line="360" w:lineRule="exact"/>
              <w:ind w:left="0" w:leftChars="0" w:firstLine="0" w:firstLineChars="0"/>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p>
          <w:p w14:paraId="1D990DC3">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77E9089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23F9F9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09F7158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AD946F1">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1DD747F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24A5F1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40936D4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0B894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69D438E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4FAD50D7">
      <w:pPr>
        <w:pStyle w:val="5"/>
        <w:rPr>
          <w:rFonts w:hint="eastAsia"/>
          <w:lang w:eastAsia="zh-CN"/>
        </w:rPr>
      </w:pPr>
    </w:p>
    <w:p w14:paraId="72EC596D">
      <w:pPr>
        <w:pStyle w:val="5"/>
        <w:rPr>
          <w:rFonts w:hint="eastAsia"/>
          <w:lang w:eastAsia="zh-CN"/>
        </w:rPr>
      </w:pPr>
    </w:p>
    <w:p w14:paraId="2128B66B">
      <w:pPr>
        <w:pStyle w:val="5"/>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8"/>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C72080F8"/>
    <w:multiLevelType w:val="singleLevel"/>
    <w:tmpl w:val="C72080F8"/>
    <w:lvl w:ilvl="0" w:tentative="0">
      <w:start w:val="1"/>
      <w:numFmt w:val="decimal"/>
      <w:suff w:val="space"/>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57064E"/>
    <w:rsid w:val="0215330B"/>
    <w:rsid w:val="02492FB3"/>
    <w:rsid w:val="028265A2"/>
    <w:rsid w:val="032D0FCD"/>
    <w:rsid w:val="03343D40"/>
    <w:rsid w:val="034E7440"/>
    <w:rsid w:val="0378130B"/>
    <w:rsid w:val="03A87411"/>
    <w:rsid w:val="04DD7012"/>
    <w:rsid w:val="05077321"/>
    <w:rsid w:val="050A2905"/>
    <w:rsid w:val="05BB103F"/>
    <w:rsid w:val="05C8291B"/>
    <w:rsid w:val="05EB75A5"/>
    <w:rsid w:val="06897EFF"/>
    <w:rsid w:val="06A27213"/>
    <w:rsid w:val="06BA3154"/>
    <w:rsid w:val="06C8688F"/>
    <w:rsid w:val="06D25850"/>
    <w:rsid w:val="0704296D"/>
    <w:rsid w:val="07134710"/>
    <w:rsid w:val="072C1A93"/>
    <w:rsid w:val="073B1CE0"/>
    <w:rsid w:val="07723FAA"/>
    <w:rsid w:val="07AF3996"/>
    <w:rsid w:val="07D30491"/>
    <w:rsid w:val="07E9375F"/>
    <w:rsid w:val="080639DA"/>
    <w:rsid w:val="084251FA"/>
    <w:rsid w:val="08863B53"/>
    <w:rsid w:val="088B5A3D"/>
    <w:rsid w:val="089B2EF1"/>
    <w:rsid w:val="08E5797A"/>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10F16AE3"/>
    <w:rsid w:val="10F62635"/>
    <w:rsid w:val="11375BEE"/>
    <w:rsid w:val="11427B0D"/>
    <w:rsid w:val="11B34360"/>
    <w:rsid w:val="12361B78"/>
    <w:rsid w:val="12EF0A4F"/>
    <w:rsid w:val="13097623"/>
    <w:rsid w:val="13371388"/>
    <w:rsid w:val="136A4169"/>
    <w:rsid w:val="13C66D1B"/>
    <w:rsid w:val="13EC55EC"/>
    <w:rsid w:val="13F66591"/>
    <w:rsid w:val="14321F2A"/>
    <w:rsid w:val="143C7B63"/>
    <w:rsid w:val="14622E02"/>
    <w:rsid w:val="150D1EBE"/>
    <w:rsid w:val="15B0279D"/>
    <w:rsid w:val="15B36F61"/>
    <w:rsid w:val="15D42860"/>
    <w:rsid w:val="15FF7837"/>
    <w:rsid w:val="161B15A8"/>
    <w:rsid w:val="16960D6D"/>
    <w:rsid w:val="16AF39B2"/>
    <w:rsid w:val="16F7733F"/>
    <w:rsid w:val="17A77194"/>
    <w:rsid w:val="17AB7D29"/>
    <w:rsid w:val="17AE51C3"/>
    <w:rsid w:val="17AF7A04"/>
    <w:rsid w:val="183B6DAB"/>
    <w:rsid w:val="188437C4"/>
    <w:rsid w:val="189A56D0"/>
    <w:rsid w:val="18BC4164"/>
    <w:rsid w:val="192B5C7B"/>
    <w:rsid w:val="19F63A29"/>
    <w:rsid w:val="1A066980"/>
    <w:rsid w:val="1A18361C"/>
    <w:rsid w:val="1A4B1305"/>
    <w:rsid w:val="1AA41354"/>
    <w:rsid w:val="1B4A6010"/>
    <w:rsid w:val="1BA04EFC"/>
    <w:rsid w:val="1C2F10F1"/>
    <w:rsid w:val="1C396506"/>
    <w:rsid w:val="1C4C0D55"/>
    <w:rsid w:val="1C6F14EE"/>
    <w:rsid w:val="1CA647A6"/>
    <w:rsid w:val="1CA66D5E"/>
    <w:rsid w:val="1CED73D2"/>
    <w:rsid w:val="1D185ADC"/>
    <w:rsid w:val="1D5C01C9"/>
    <w:rsid w:val="1D9751A0"/>
    <w:rsid w:val="1DCC5DB6"/>
    <w:rsid w:val="1E3501C4"/>
    <w:rsid w:val="1E841FFE"/>
    <w:rsid w:val="1E9D0A15"/>
    <w:rsid w:val="1F220A99"/>
    <w:rsid w:val="1F246147"/>
    <w:rsid w:val="1F4D65B6"/>
    <w:rsid w:val="1FBC28E0"/>
    <w:rsid w:val="200F7270"/>
    <w:rsid w:val="2020322B"/>
    <w:rsid w:val="205B6E3B"/>
    <w:rsid w:val="209113C6"/>
    <w:rsid w:val="20995C21"/>
    <w:rsid w:val="20D032CF"/>
    <w:rsid w:val="21090163"/>
    <w:rsid w:val="21B76F72"/>
    <w:rsid w:val="22233137"/>
    <w:rsid w:val="22244B28"/>
    <w:rsid w:val="22464DDD"/>
    <w:rsid w:val="22840166"/>
    <w:rsid w:val="22E06CA1"/>
    <w:rsid w:val="22E744D4"/>
    <w:rsid w:val="23130E25"/>
    <w:rsid w:val="23D5466C"/>
    <w:rsid w:val="23E40D09"/>
    <w:rsid w:val="240750C5"/>
    <w:rsid w:val="24A3267C"/>
    <w:rsid w:val="257A557F"/>
    <w:rsid w:val="25986633"/>
    <w:rsid w:val="25C27A8F"/>
    <w:rsid w:val="268279BE"/>
    <w:rsid w:val="26A435E6"/>
    <w:rsid w:val="27026F8E"/>
    <w:rsid w:val="2722676E"/>
    <w:rsid w:val="273852FE"/>
    <w:rsid w:val="27914A0E"/>
    <w:rsid w:val="27A537A4"/>
    <w:rsid w:val="27F33DF7"/>
    <w:rsid w:val="28245521"/>
    <w:rsid w:val="283D5649"/>
    <w:rsid w:val="2858552C"/>
    <w:rsid w:val="28692F0F"/>
    <w:rsid w:val="28DE2432"/>
    <w:rsid w:val="29112363"/>
    <w:rsid w:val="295469FF"/>
    <w:rsid w:val="29607497"/>
    <w:rsid w:val="29991642"/>
    <w:rsid w:val="29AC104D"/>
    <w:rsid w:val="29BC1CC6"/>
    <w:rsid w:val="29D013B1"/>
    <w:rsid w:val="29ED0967"/>
    <w:rsid w:val="2A397D52"/>
    <w:rsid w:val="2A4915D0"/>
    <w:rsid w:val="2A4B564D"/>
    <w:rsid w:val="2A671C3C"/>
    <w:rsid w:val="2AAB5DE7"/>
    <w:rsid w:val="2AED28A3"/>
    <w:rsid w:val="2BAB2B4A"/>
    <w:rsid w:val="2BF57730"/>
    <w:rsid w:val="2C493A17"/>
    <w:rsid w:val="2CB96718"/>
    <w:rsid w:val="2CE850D0"/>
    <w:rsid w:val="2CF439DB"/>
    <w:rsid w:val="2D234CF5"/>
    <w:rsid w:val="2D7050C6"/>
    <w:rsid w:val="2DA84860"/>
    <w:rsid w:val="2DC860A6"/>
    <w:rsid w:val="2DF67CC1"/>
    <w:rsid w:val="2E344345"/>
    <w:rsid w:val="2EC75720"/>
    <w:rsid w:val="2EDE4234"/>
    <w:rsid w:val="2EE948D6"/>
    <w:rsid w:val="2EF53261"/>
    <w:rsid w:val="2F046E1E"/>
    <w:rsid w:val="2F357C66"/>
    <w:rsid w:val="2F4F4441"/>
    <w:rsid w:val="2FE11772"/>
    <w:rsid w:val="304F7202"/>
    <w:rsid w:val="309729E7"/>
    <w:rsid w:val="30AA08EF"/>
    <w:rsid w:val="30BA4CEE"/>
    <w:rsid w:val="30D42767"/>
    <w:rsid w:val="30DF0305"/>
    <w:rsid w:val="30DF67EA"/>
    <w:rsid w:val="315D7DA4"/>
    <w:rsid w:val="31646571"/>
    <w:rsid w:val="319A0FE4"/>
    <w:rsid w:val="31F10857"/>
    <w:rsid w:val="321C2BAF"/>
    <w:rsid w:val="32A3555E"/>
    <w:rsid w:val="32C2475E"/>
    <w:rsid w:val="331B16C0"/>
    <w:rsid w:val="33261046"/>
    <w:rsid w:val="33641229"/>
    <w:rsid w:val="33784CD4"/>
    <w:rsid w:val="33963A1E"/>
    <w:rsid w:val="33DD2C4D"/>
    <w:rsid w:val="33FC4F3D"/>
    <w:rsid w:val="340C3D9A"/>
    <w:rsid w:val="342E081E"/>
    <w:rsid w:val="358C22F5"/>
    <w:rsid w:val="36276C4F"/>
    <w:rsid w:val="36752810"/>
    <w:rsid w:val="371B773A"/>
    <w:rsid w:val="37305A51"/>
    <w:rsid w:val="37FA789F"/>
    <w:rsid w:val="37FF748C"/>
    <w:rsid w:val="381F242D"/>
    <w:rsid w:val="3901371D"/>
    <w:rsid w:val="39B44CE2"/>
    <w:rsid w:val="39D4252A"/>
    <w:rsid w:val="39ED3ED1"/>
    <w:rsid w:val="3A9665B5"/>
    <w:rsid w:val="3AB309C7"/>
    <w:rsid w:val="3AEF3ACE"/>
    <w:rsid w:val="3BEE365F"/>
    <w:rsid w:val="3C03711E"/>
    <w:rsid w:val="3C0C0AA1"/>
    <w:rsid w:val="3C164A8D"/>
    <w:rsid w:val="3C4D011D"/>
    <w:rsid w:val="3C5710E9"/>
    <w:rsid w:val="3CB7466E"/>
    <w:rsid w:val="3CF8135F"/>
    <w:rsid w:val="3E5F22F2"/>
    <w:rsid w:val="3E6413E1"/>
    <w:rsid w:val="3F1407B5"/>
    <w:rsid w:val="3F1D7244"/>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2B02964"/>
    <w:rsid w:val="43170206"/>
    <w:rsid w:val="43C51CEE"/>
    <w:rsid w:val="43D51CF5"/>
    <w:rsid w:val="43D93497"/>
    <w:rsid w:val="44267114"/>
    <w:rsid w:val="449414B5"/>
    <w:rsid w:val="44CE29A6"/>
    <w:rsid w:val="44D91CBF"/>
    <w:rsid w:val="45164A6A"/>
    <w:rsid w:val="45295867"/>
    <w:rsid w:val="453C1DDB"/>
    <w:rsid w:val="459840BF"/>
    <w:rsid w:val="45C75A05"/>
    <w:rsid w:val="460401AE"/>
    <w:rsid w:val="46335606"/>
    <w:rsid w:val="46454B73"/>
    <w:rsid w:val="46486737"/>
    <w:rsid w:val="46A00465"/>
    <w:rsid w:val="46CA0B1B"/>
    <w:rsid w:val="471D67E3"/>
    <w:rsid w:val="4762127A"/>
    <w:rsid w:val="47830661"/>
    <w:rsid w:val="47EA5D88"/>
    <w:rsid w:val="47F210A1"/>
    <w:rsid w:val="48030BB8"/>
    <w:rsid w:val="481C1C7A"/>
    <w:rsid w:val="4836317F"/>
    <w:rsid w:val="48517B76"/>
    <w:rsid w:val="486648F5"/>
    <w:rsid w:val="487842FA"/>
    <w:rsid w:val="48B6105C"/>
    <w:rsid w:val="48E63442"/>
    <w:rsid w:val="495D72B2"/>
    <w:rsid w:val="4976505A"/>
    <w:rsid w:val="49B64CFA"/>
    <w:rsid w:val="49ED548C"/>
    <w:rsid w:val="49F161BC"/>
    <w:rsid w:val="4A4A4481"/>
    <w:rsid w:val="4A590F64"/>
    <w:rsid w:val="4A88568C"/>
    <w:rsid w:val="4B711B74"/>
    <w:rsid w:val="4BF950AC"/>
    <w:rsid w:val="4C212059"/>
    <w:rsid w:val="4C604B48"/>
    <w:rsid w:val="4C813A93"/>
    <w:rsid w:val="4C887A2D"/>
    <w:rsid w:val="4CB521FE"/>
    <w:rsid w:val="4CDB3060"/>
    <w:rsid w:val="4CF0081A"/>
    <w:rsid w:val="4D1C581A"/>
    <w:rsid w:val="4D576E1A"/>
    <w:rsid w:val="4D5D122C"/>
    <w:rsid w:val="4D832CE2"/>
    <w:rsid w:val="4D866514"/>
    <w:rsid w:val="4DC834CB"/>
    <w:rsid w:val="4DCD52CE"/>
    <w:rsid w:val="4ED93AEE"/>
    <w:rsid w:val="4EF30950"/>
    <w:rsid w:val="4F0202B4"/>
    <w:rsid w:val="4F2D45BF"/>
    <w:rsid w:val="4F3802E4"/>
    <w:rsid w:val="4F5F5742"/>
    <w:rsid w:val="4F8B1BBF"/>
    <w:rsid w:val="4F8E75F4"/>
    <w:rsid w:val="4FA02EC7"/>
    <w:rsid w:val="508D440A"/>
    <w:rsid w:val="5103733B"/>
    <w:rsid w:val="5108607B"/>
    <w:rsid w:val="511E308E"/>
    <w:rsid w:val="51217D24"/>
    <w:rsid w:val="51560851"/>
    <w:rsid w:val="521E562C"/>
    <w:rsid w:val="523C2D3F"/>
    <w:rsid w:val="52926B8C"/>
    <w:rsid w:val="52F03774"/>
    <w:rsid w:val="538B0C1D"/>
    <w:rsid w:val="53C84C9E"/>
    <w:rsid w:val="540602EE"/>
    <w:rsid w:val="543D41FB"/>
    <w:rsid w:val="548E5CAE"/>
    <w:rsid w:val="54C97A24"/>
    <w:rsid w:val="54EC6085"/>
    <w:rsid w:val="551A3EF8"/>
    <w:rsid w:val="556A2277"/>
    <w:rsid w:val="55CF021E"/>
    <w:rsid w:val="55D93D68"/>
    <w:rsid w:val="561720BD"/>
    <w:rsid w:val="56405548"/>
    <w:rsid w:val="565076BF"/>
    <w:rsid w:val="56511950"/>
    <w:rsid w:val="56693A34"/>
    <w:rsid w:val="56891D8F"/>
    <w:rsid w:val="56C02F6A"/>
    <w:rsid w:val="570D43E2"/>
    <w:rsid w:val="57212E09"/>
    <w:rsid w:val="57284198"/>
    <w:rsid w:val="572B1EDA"/>
    <w:rsid w:val="574D7414"/>
    <w:rsid w:val="57C31B98"/>
    <w:rsid w:val="57CB0140"/>
    <w:rsid w:val="57E463C7"/>
    <w:rsid w:val="580C3794"/>
    <w:rsid w:val="58744AC1"/>
    <w:rsid w:val="58B61A9D"/>
    <w:rsid w:val="58C33C5A"/>
    <w:rsid w:val="58CC3EAD"/>
    <w:rsid w:val="58F12E9E"/>
    <w:rsid w:val="59AC2042"/>
    <w:rsid w:val="59DF74B6"/>
    <w:rsid w:val="59F91E1B"/>
    <w:rsid w:val="59FB721F"/>
    <w:rsid w:val="5A596CA5"/>
    <w:rsid w:val="5A71367A"/>
    <w:rsid w:val="5B1B1D9F"/>
    <w:rsid w:val="5B312324"/>
    <w:rsid w:val="5B3F1E91"/>
    <w:rsid w:val="5B813524"/>
    <w:rsid w:val="5BA15B7C"/>
    <w:rsid w:val="5BAA265C"/>
    <w:rsid w:val="5BB1219F"/>
    <w:rsid w:val="5BC326E1"/>
    <w:rsid w:val="5BF37E5F"/>
    <w:rsid w:val="5C582767"/>
    <w:rsid w:val="5CF657CD"/>
    <w:rsid w:val="5D343E68"/>
    <w:rsid w:val="5D395EF9"/>
    <w:rsid w:val="5D460992"/>
    <w:rsid w:val="5DAF2F1E"/>
    <w:rsid w:val="5DD4636B"/>
    <w:rsid w:val="5E856373"/>
    <w:rsid w:val="5EA17CC3"/>
    <w:rsid w:val="5EAF3E6C"/>
    <w:rsid w:val="5F3B0C4C"/>
    <w:rsid w:val="5F744E64"/>
    <w:rsid w:val="5FA76558"/>
    <w:rsid w:val="6018347B"/>
    <w:rsid w:val="60C73DE5"/>
    <w:rsid w:val="60EA73D6"/>
    <w:rsid w:val="61151C31"/>
    <w:rsid w:val="6133198D"/>
    <w:rsid w:val="617E0AF8"/>
    <w:rsid w:val="619304B3"/>
    <w:rsid w:val="61B45EE6"/>
    <w:rsid w:val="61B57C03"/>
    <w:rsid w:val="63006B79"/>
    <w:rsid w:val="630261E5"/>
    <w:rsid w:val="63600E30"/>
    <w:rsid w:val="637C1DF3"/>
    <w:rsid w:val="63974B7F"/>
    <w:rsid w:val="63D12988"/>
    <w:rsid w:val="63D342E8"/>
    <w:rsid w:val="640D5BAD"/>
    <w:rsid w:val="642C1302"/>
    <w:rsid w:val="645E744B"/>
    <w:rsid w:val="652A2C5E"/>
    <w:rsid w:val="65AE41C1"/>
    <w:rsid w:val="65B95839"/>
    <w:rsid w:val="65CB7234"/>
    <w:rsid w:val="65DC23AC"/>
    <w:rsid w:val="664D50DC"/>
    <w:rsid w:val="66935810"/>
    <w:rsid w:val="669D3B0F"/>
    <w:rsid w:val="66AC566C"/>
    <w:rsid w:val="67253A12"/>
    <w:rsid w:val="672E5BEB"/>
    <w:rsid w:val="677F50DB"/>
    <w:rsid w:val="678A07EE"/>
    <w:rsid w:val="67A4786A"/>
    <w:rsid w:val="67AD5B2D"/>
    <w:rsid w:val="67B67376"/>
    <w:rsid w:val="684D7F02"/>
    <w:rsid w:val="688B5C95"/>
    <w:rsid w:val="68920D7B"/>
    <w:rsid w:val="691335F2"/>
    <w:rsid w:val="69362744"/>
    <w:rsid w:val="694F4AE2"/>
    <w:rsid w:val="696401FF"/>
    <w:rsid w:val="699A749A"/>
    <w:rsid w:val="69AA7668"/>
    <w:rsid w:val="69C60062"/>
    <w:rsid w:val="69D02B99"/>
    <w:rsid w:val="6A206802"/>
    <w:rsid w:val="6AF7140F"/>
    <w:rsid w:val="6B7F494F"/>
    <w:rsid w:val="6B8D6287"/>
    <w:rsid w:val="6BC51A85"/>
    <w:rsid w:val="6BD1058C"/>
    <w:rsid w:val="6BD603FA"/>
    <w:rsid w:val="6BE57596"/>
    <w:rsid w:val="6C4F545A"/>
    <w:rsid w:val="6CED3119"/>
    <w:rsid w:val="6D091E11"/>
    <w:rsid w:val="6DA4008B"/>
    <w:rsid w:val="6DD9064C"/>
    <w:rsid w:val="6F20013B"/>
    <w:rsid w:val="6F811B7C"/>
    <w:rsid w:val="71D37635"/>
    <w:rsid w:val="722A21C5"/>
    <w:rsid w:val="72BC780D"/>
    <w:rsid w:val="72C62AA1"/>
    <w:rsid w:val="72C75081"/>
    <w:rsid w:val="72F851A0"/>
    <w:rsid w:val="73195863"/>
    <w:rsid w:val="73836D38"/>
    <w:rsid w:val="73B250BD"/>
    <w:rsid w:val="73CE3E28"/>
    <w:rsid w:val="7420471D"/>
    <w:rsid w:val="743D4317"/>
    <w:rsid w:val="74CC21AE"/>
    <w:rsid w:val="74DD4D17"/>
    <w:rsid w:val="74EE6EA4"/>
    <w:rsid w:val="74FB715A"/>
    <w:rsid w:val="750B7969"/>
    <w:rsid w:val="75242E64"/>
    <w:rsid w:val="7530273D"/>
    <w:rsid w:val="753627B5"/>
    <w:rsid w:val="753D37FC"/>
    <w:rsid w:val="76290CF7"/>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4E7DC1"/>
    <w:rsid w:val="7B6F5A5B"/>
    <w:rsid w:val="7BDE4262"/>
    <w:rsid w:val="7C445B0B"/>
    <w:rsid w:val="7C971957"/>
    <w:rsid w:val="7C9832E5"/>
    <w:rsid w:val="7CBC3C46"/>
    <w:rsid w:val="7D027BEA"/>
    <w:rsid w:val="7D2F4E8F"/>
    <w:rsid w:val="7D5B2135"/>
    <w:rsid w:val="7D7A3790"/>
    <w:rsid w:val="7D7E5EC1"/>
    <w:rsid w:val="7DA66CC3"/>
    <w:rsid w:val="7DB0236B"/>
    <w:rsid w:val="7DB3215D"/>
    <w:rsid w:val="7DDF7215"/>
    <w:rsid w:val="7E2A7DC1"/>
    <w:rsid w:val="7EAE28A5"/>
    <w:rsid w:val="7EB1571F"/>
    <w:rsid w:val="7EC65EC0"/>
    <w:rsid w:val="7EF5102E"/>
    <w:rsid w:val="7F031625"/>
    <w:rsid w:val="7F5C6839"/>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autoRedefine/>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8"/>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Normal (Web)"/>
    <w:basedOn w:val="1"/>
    <w:qFormat/>
    <w:uiPriority w:val="0"/>
    <w:pPr>
      <w:widowControl/>
      <w:spacing w:before="100" w:beforeAutospacing="1" w:after="100" w:afterAutospacing="1"/>
      <w:jc w:val="left"/>
    </w:pPr>
    <w:rPr>
      <w:rFonts w:ascii="宋体" w:hAnsi="宋体"/>
      <w:kern w:val="0"/>
      <w:sz w:val="24"/>
    </w:rPr>
  </w:style>
  <w:style w:type="paragraph" w:styleId="10">
    <w:name w:val="Body Text First Indent 2"/>
    <w:basedOn w:val="4"/>
    <w:autoRedefine/>
    <w:qFormat/>
    <w:uiPriority w:val="0"/>
    <w:pPr>
      <w:ind w:firstLine="420" w:firstLineChars="200"/>
    </w:p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Hyperlink"/>
    <w:basedOn w:val="13"/>
    <w:autoRedefine/>
    <w:qFormat/>
    <w:uiPriority w:val="0"/>
    <w:rPr>
      <w:color w:val="0000FF"/>
      <w:sz w:val="21"/>
      <w:szCs w:val="20"/>
      <w:u w:val="single"/>
    </w:rPr>
  </w:style>
  <w:style w:type="paragraph" w:styleId="15">
    <w:name w:val="List Paragraph"/>
    <w:basedOn w:val="1"/>
    <w:autoRedefine/>
    <w:qFormat/>
    <w:uiPriority w:val="34"/>
    <w:pPr>
      <w:ind w:firstLine="420" w:firstLineChars="200"/>
    </w:pPr>
  </w:style>
  <w:style w:type="paragraph" w:customStyle="1" w:styleId="16">
    <w:name w:val="Table Paragraph"/>
    <w:basedOn w:val="1"/>
    <w:autoRedefine/>
    <w:qFormat/>
    <w:uiPriority w:val="1"/>
    <w:pPr>
      <w:ind w:left="108"/>
    </w:pPr>
    <w:rPr>
      <w:rFonts w:ascii="微软雅黑" w:hAnsi="微软雅黑" w:eastAsia="微软雅黑" w:cs="微软雅黑"/>
      <w:lang w:val="zh-CN" w:bidi="zh-CN"/>
    </w:rPr>
  </w:style>
  <w:style w:type="character" w:customStyle="1" w:styleId="17">
    <w:name w:val="NormalCharacter"/>
    <w:autoRedefine/>
    <w:qFormat/>
    <w:uiPriority w:val="0"/>
    <w:rPr>
      <w:rFonts w:ascii="Times New Roman" w:hAnsi="Times New Roman" w:eastAsia="宋体" w:cs="Times New Roman"/>
      <w:kern w:val="2"/>
      <w:sz w:val="21"/>
      <w:lang w:val="en-US" w:eastAsia="zh-CN" w:bidi="ar-SA"/>
    </w:rPr>
  </w:style>
  <w:style w:type="character" w:customStyle="1" w:styleId="18">
    <w:name w:val="批注框文本 Char"/>
    <w:basedOn w:val="13"/>
    <w:link w:val="6"/>
    <w:autoRedefine/>
    <w:qFormat/>
    <w:uiPriority w:val="0"/>
    <w:rPr>
      <w:rFonts w:ascii="Calibri" w:hAnsi="Calibri"/>
      <w:kern w:val="2"/>
      <w:sz w:val="18"/>
      <w:szCs w:val="18"/>
    </w:rPr>
  </w:style>
  <w:style w:type="character" w:customStyle="1" w:styleId="19">
    <w:name w:val="无"/>
    <w:basedOn w:val="13"/>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13</Pages>
  <Words>784</Words>
  <Characters>802</Characters>
  <Lines>41</Lines>
  <Paragraphs>11</Paragraphs>
  <TotalTime>143</TotalTime>
  <ScaleCrop>false</ScaleCrop>
  <LinksUpToDate>false</LinksUpToDate>
  <CharactersWithSpaces>856</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无话可说</cp:lastModifiedBy>
  <dcterms:modified xsi:type="dcterms:W3CDTF">2025-10-23T06:22:26Z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KSORubyTemplateID">
    <vt:lpwstr>6</vt:lpwstr>
  </property>
  <property fmtid="{D5CDD505-2E9C-101B-9397-08002B2CF9AE}" pid="4" name="ICV">
    <vt:lpwstr>FD079E31D87D4717A55C0C8D14432F9B_13</vt:lpwstr>
  </property>
  <property fmtid="{D5CDD505-2E9C-101B-9397-08002B2CF9AE}" pid="5" name="KSOTemplateDocerSaveRecord">
    <vt:lpwstr>eyJoZGlkIjoiODk1MzQxZjRiYmE1M2VkZTBiMTFmNTU0NzAyNTY1MDQiLCJ1c2VySWQiOiIyODEyNzY2NDcifQ==</vt:lpwstr>
  </property>
</Properties>
</file>