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2A8B4C8B">
      <w:pPr>
        <w:tabs>
          <w:tab w:val="left" w:pos="8583"/>
        </w:tabs>
        <w:jc w:val="left"/>
        <w:rPr>
          <w:rFonts w:hint="eastAsia" w:eastAsia="宋体"/>
          <w:sz w:val="18"/>
          <w:szCs w:val="18"/>
          <w:lang w:eastAsia="zh-CN"/>
        </w:rPr>
      </w:pPr>
    </w:p>
    <w:p w14:paraId="481778AE">
      <w:pPr>
        <w:pStyle w:val="5"/>
        <w:jc w:val="both"/>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7895F8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33" w:hRule="atLeast"/>
        </w:trPr>
        <w:tc>
          <w:tcPr>
            <w:tcW w:w="11628" w:type="dxa"/>
            <w:gridSpan w:val="6"/>
            <w:tcBorders>
              <w:bottom w:val="single" w:color="auto" w:sz="4" w:space="0"/>
            </w:tcBorders>
          </w:tcPr>
          <w:p w14:paraId="0CBF38D9">
            <w:pPr>
              <w:ind w:firstLine="4162" w:firstLineChars="800"/>
              <w:jc w:val="both"/>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郴州6日游</w:t>
            </w:r>
            <w:r>
              <w:rPr>
                <w:rFonts w:hint="eastAsia" w:ascii="微软雅黑" w:hAnsi="微软雅黑" w:eastAsia="微软雅黑" w:cs="微软雅黑"/>
                <w:b/>
                <w:bCs/>
                <w:color w:val="00B050"/>
                <w:sz w:val="52"/>
                <w:szCs w:val="52"/>
              </w:rPr>
              <w:t>】</w:t>
            </w:r>
          </w:p>
        </w:tc>
      </w:tr>
      <w:tr w14:paraId="18C414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11F4CC72">
            <w:pPr>
              <w:spacing w:line="360" w:lineRule="auto"/>
              <w:ind w:right="-260" w:rightChars="-124"/>
              <w:jc w:val="center"/>
              <w:rPr>
                <w:b/>
                <w:color w:val="FF0000"/>
                <w:sz w:val="28"/>
                <w:szCs w:val="28"/>
              </w:rPr>
            </w:pPr>
            <w:r>
              <w:rPr>
                <w:rFonts w:hint="eastAsia" w:ascii="微软雅黑" w:hAnsi="微软雅黑" w:eastAsia="微软雅黑" w:cs="微软雅黑"/>
                <w:b/>
                <w:bCs/>
                <w:color w:val="00B050"/>
                <w:sz w:val="30"/>
                <w:szCs w:val="30"/>
                <w:lang w:val="en-US" w:eastAsia="zh-CN"/>
              </w:rPr>
              <w:t>郴州高椅岭/瓦窑坪/东江湖/白廊游船/濂溪书院/裕后街/莽山五指峰双卧6日游</w:t>
            </w:r>
          </w:p>
        </w:tc>
      </w:tr>
      <w:tr w14:paraId="5126359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1DAF3C5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【王牌景区】</w:t>
            </w:r>
            <w:r>
              <w:rPr>
                <w:rFonts w:hint="eastAsia" w:ascii="微软雅黑" w:hAnsi="微软雅黑" w:eastAsia="微软雅黑" w:cs="微软雅黑"/>
                <w:szCs w:val="21"/>
              </w:rPr>
              <w:t xml:space="preserve">、网红、最热景点全包含： </w:t>
            </w:r>
          </w:p>
          <w:p w14:paraId="4E48FB36">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“摄影发烧友的最佳拍摄地，国家5A级旅游景区”----</w:t>
            </w:r>
            <w:r>
              <w:rPr>
                <w:rFonts w:hint="eastAsia" w:ascii="微软雅黑" w:hAnsi="微软雅黑" w:eastAsia="微软雅黑" w:cs="微软雅黑"/>
                <w:b/>
                <w:bCs/>
                <w:color w:val="FF0000"/>
                <w:szCs w:val="21"/>
              </w:rPr>
              <w:t>东江湖.雾漫小东江</w:t>
            </w:r>
            <w:r>
              <w:rPr>
                <w:rFonts w:hint="eastAsia" w:ascii="微软雅黑" w:hAnsi="微软雅黑" w:eastAsia="微软雅黑" w:cs="微软雅黑"/>
                <w:szCs w:val="21"/>
              </w:rPr>
              <w:t>；</w:t>
            </w:r>
          </w:p>
          <w:p w14:paraId="59B8A80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“抖音网红，丹霞地貌，一个美的一塌糊涂的地方”----</w:t>
            </w:r>
            <w:r>
              <w:rPr>
                <w:rFonts w:hint="eastAsia" w:ascii="微软雅黑" w:hAnsi="微软雅黑" w:eastAsia="微软雅黑" w:cs="微软雅黑"/>
                <w:b/>
                <w:bCs/>
                <w:color w:val="FF0000"/>
                <w:szCs w:val="21"/>
              </w:rPr>
              <w:t>高椅岭</w:t>
            </w:r>
            <w:r>
              <w:rPr>
                <w:rFonts w:hint="eastAsia" w:ascii="微软雅黑" w:hAnsi="微软雅黑" w:eastAsia="微软雅黑" w:cs="微软雅黑"/>
                <w:szCs w:val="21"/>
              </w:rPr>
              <w:t>；</w:t>
            </w:r>
          </w:p>
          <w:p w14:paraId="5EFE69C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古代时期号称“小南京”----</w:t>
            </w:r>
            <w:r>
              <w:rPr>
                <w:rFonts w:hint="eastAsia" w:ascii="微软雅黑" w:hAnsi="微软雅黑" w:eastAsia="微软雅黑" w:cs="微软雅黑"/>
                <w:b/>
                <w:bCs/>
                <w:color w:val="FF0000"/>
                <w:szCs w:val="21"/>
              </w:rPr>
              <w:t>【瓦窑坪古村】</w:t>
            </w:r>
          </w:p>
          <w:p w14:paraId="1419D383">
            <w:pPr>
              <w:spacing w:line="360" w:lineRule="exact"/>
              <w:ind w:right="-105" w:rightChars="-50"/>
              <w:rPr>
                <w:rFonts w:hint="eastAsia" w:ascii="微软雅黑" w:hAnsi="微软雅黑" w:eastAsia="微软雅黑" w:cs="微软雅黑"/>
                <w:b/>
                <w:bCs/>
                <w:color w:val="FF0000"/>
                <w:szCs w:val="21"/>
              </w:rPr>
            </w:pPr>
            <w:r>
              <w:rPr>
                <w:rFonts w:hint="eastAsia" w:ascii="微软雅黑" w:hAnsi="微软雅黑" w:eastAsia="微软雅黑" w:cs="微软雅黑"/>
                <w:szCs w:val="21"/>
              </w:rPr>
              <w:t>“国家4A景区，原始森林第一山，中国南方第一森林氧吧”-----</w:t>
            </w:r>
            <w:r>
              <w:rPr>
                <w:rFonts w:hint="eastAsia" w:ascii="微软雅黑" w:hAnsi="微软雅黑" w:eastAsia="微软雅黑" w:cs="微软雅黑"/>
                <w:b/>
                <w:bCs/>
                <w:color w:val="FF0000"/>
                <w:szCs w:val="21"/>
              </w:rPr>
              <w:t>莽山国家森林公园五指峰景区；</w:t>
            </w:r>
          </w:p>
          <w:p w14:paraId="13F2FA1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【导游贴心】</w:t>
            </w:r>
            <w:r>
              <w:rPr>
                <w:rFonts w:hint="eastAsia" w:ascii="微软雅黑" w:hAnsi="微软雅黑" w:eastAsia="微软雅黑" w:cs="微软雅黑"/>
                <w:szCs w:val="21"/>
              </w:rPr>
              <w:t>专职导游、全程陪同：</w:t>
            </w:r>
          </w:p>
          <w:p w14:paraId="5AE38DE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安排优秀导游人员服务，按照您的游玩速度来走行程，做到细心，贴心，让您 能更好的融入湘南、感受湘南！</w:t>
            </w:r>
          </w:p>
          <w:p w14:paraId="194C0305">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【质量放心】</w:t>
            </w:r>
            <w:r>
              <w:rPr>
                <w:rFonts w:hint="eastAsia" w:ascii="微软雅黑" w:hAnsi="微软雅黑" w:eastAsia="微软雅黑" w:cs="微软雅黑"/>
                <w:szCs w:val="21"/>
              </w:rPr>
              <w:t>我们深知您的需要：</w:t>
            </w:r>
          </w:p>
          <w:p w14:paraId="26C949D1">
            <w:pPr>
              <w:spacing w:line="360" w:lineRule="exact"/>
              <w:ind w:right="-105" w:rightChars="-50"/>
              <w:rPr>
                <w:rFonts w:hint="eastAsia" w:ascii="微软雅黑" w:hAnsi="微软雅黑" w:eastAsia="微软雅黑" w:cs="微软雅黑"/>
                <w:szCs w:val="21"/>
                <w:lang w:val="en-US" w:eastAsia="zh-CN"/>
              </w:rPr>
            </w:pPr>
            <w:r>
              <w:rPr>
                <w:rFonts w:hint="eastAsia" w:ascii="微软雅黑" w:hAnsi="微软雅黑" w:eastAsia="微软雅黑" w:cs="微软雅黑"/>
                <w:szCs w:val="21"/>
              </w:rPr>
              <w:t xml:space="preserve"> 您的满意是我们始终如一的追求，只为给您一次不一样的旅行！</w:t>
            </w:r>
          </w:p>
        </w:tc>
      </w:tr>
      <w:tr w14:paraId="3A395E1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9D91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0C45D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61553A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BE95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5F6A80F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CE268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01FA4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烟台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郴州</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8DC90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CD2D1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14AF5E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6CF16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火车上</w:t>
            </w:r>
          </w:p>
        </w:tc>
      </w:tr>
      <w:tr w14:paraId="3E487B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80440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DDC57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郴州接站</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瓦窑坪</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FF121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48F4E4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00A3F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917EBE2">
            <w:pPr>
              <w:pStyle w:val="2"/>
              <w:ind w:firstLine="630" w:firstLineChars="300"/>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郴州</w:t>
            </w:r>
          </w:p>
        </w:tc>
      </w:tr>
      <w:tr w14:paraId="76507F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AE5A5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C29BB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东江湖A线</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白廊游船</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高椅岭</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裕后街</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CF5F0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69939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13E28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61A57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01996E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D9ACA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7E66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莽山五指峰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592E8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AA8DA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5E9F6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535D3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郴州</w:t>
            </w:r>
          </w:p>
        </w:tc>
      </w:tr>
      <w:tr w14:paraId="4CB8AD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E3CA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8E42641">
            <w:pPr>
              <w:spacing w:line="360" w:lineRule="exact"/>
              <w:ind w:right="-105" w:rightChars="-50"/>
              <w:jc w:val="center"/>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濂溪书院</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郴州送站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AD321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4D228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4718D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B0FEB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火车上</w:t>
            </w:r>
          </w:p>
        </w:tc>
      </w:tr>
      <w:tr w14:paraId="37230A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0F97E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9F0756D">
            <w:pPr>
              <w:spacing w:line="360" w:lineRule="exact"/>
              <w:ind w:right="-105" w:rightChars="-50" w:firstLine="2731" w:firstLineChars="1300"/>
              <w:jc w:val="both"/>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抵达烟台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BD6DC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8A643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BCE48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8F5A9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温馨的家</w:t>
            </w:r>
          </w:p>
        </w:tc>
      </w:tr>
      <w:tr w14:paraId="08A258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483FE23">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02A86A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B6B0751">
            <w:pPr>
              <w:rPr>
                <w:rFonts w:hint="default"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第一天  出发地→</w:t>
            </w:r>
            <w:r>
              <w:rPr>
                <w:rFonts w:hint="eastAsia" w:ascii="微软雅黑" w:hAnsi="微软雅黑" w:eastAsia="微软雅黑" w:cs="微软雅黑"/>
                <w:b/>
                <w:bCs/>
                <w:color w:val="FFFFFF"/>
                <w:sz w:val="28"/>
                <w:szCs w:val="28"/>
                <w:lang w:val="en-US" w:eastAsia="zh-CN"/>
              </w:rPr>
              <w:t>郴州</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 xml:space="preserve"> 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火车上</w:t>
            </w:r>
          </w:p>
        </w:tc>
      </w:tr>
      <w:tr w14:paraId="662F6C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74042EB">
            <w:pPr>
              <w:ind w:firstLine="420" w:firstLineChars="200"/>
              <w:rPr>
                <w:rFonts w:hint="eastAsia" w:ascii="微软雅黑" w:hAnsi="微软雅黑" w:eastAsia="微软雅黑" w:cs="微软雅黑"/>
                <w:lang w:eastAsia="zh-CN"/>
              </w:rPr>
            </w:pPr>
            <w:r>
              <w:rPr>
                <w:rFonts w:hint="eastAsia" w:ascii="微软雅黑" w:hAnsi="微软雅黑" w:eastAsia="微软雅黑" w:cs="微软雅黑"/>
                <w:lang w:val="en-US" w:eastAsia="zh-CN"/>
              </w:rPr>
              <w:t>烟台</w:t>
            </w:r>
            <w:r>
              <w:rPr>
                <w:rFonts w:hint="eastAsia" w:ascii="微软雅黑" w:hAnsi="微软雅黑" w:eastAsia="微软雅黑" w:cs="微软雅黑"/>
              </w:rPr>
              <w:t>乘</w:t>
            </w:r>
            <w:r>
              <w:rPr>
                <w:rFonts w:hint="eastAsia" w:ascii="微软雅黑" w:hAnsi="微软雅黑" w:eastAsia="微软雅黑" w:cs="微软雅黑"/>
                <w:b/>
                <w:bCs/>
                <w:color w:val="FF0000"/>
                <w:lang w:eastAsia="zh-CN"/>
              </w:rPr>
              <w:t>【</w:t>
            </w:r>
            <w:r>
              <w:rPr>
                <w:rFonts w:hint="default"/>
                <w:b/>
                <w:bCs/>
                <w:color w:val="FF0000"/>
                <w:lang w:val="en-US" w:eastAsia="zh-CN"/>
              </w:rPr>
              <w:t>K1162，烟台09:33-郴州15:49（+1）</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郴州</w:t>
            </w:r>
            <w:r>
              <w:rPr>
                <w:rFonts w:hint="eastAsia" w:ascii="微软雅黑" w:hAnsi="微软雅黑" w:eastAsia="微软雅黑" w:cs="微软雅黑"/>
              </w:rPr>
              <w:t>，</w:t>
            </w:r>
            <w:r>
              <w:rPr>
                <w:rFonts w:hint="eastAsia" w:ascii="微软雅黑" w:hAnsi="微软雅黑" w:eastAsia="微软雅黑" w:cs="微软雅黑"/>
                <w:lang w:val="en-US" w:eastAsia="zh-CN"/>
              </w:rPr>
              <w:t>晚上住火车上。</w:t>
            </w:r>
          </w:p>
        </w:tc>
      </w:tr>
      <w:tr w14:paraId="32C408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B050"/>
          </w:tcPr>
          <w:p w14:paraId="323336EB">
            <w:pPr>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抵达郴州</w:t>
            </w:r>
            <w:r>
              <w:rPr>
                <w:rFonts w:hint="eastAsia" w:ascii="微软雅黑" w:hAnsi="微软雅黑" w:eastAsia="微软雅黑" w:cs="微软雅黑"/>
                <w:b/>
                <w:bCs/>
                <w:color w:val="FFFFFF"/>
                <w:sz w:val="28"/>
                <w:szCs w:val="28"/>
              </w:rPr>
              <w:t>→瓦窑坪</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sz w:val="21"/>
                <w:szCs w:val="21"/>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郴州</w:t>
            </w:r>
          </w:p>
        </w:tc>
      </w:tr>
      <w:tr w14:paraId="290D0D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0C79A7F4">
            <w:pPr>
              <w:spacing w:line="360" w:lineRule="exact"/>
              <w:ind w:right="-21" w:rightChars="-10" w:firstLine="420" w:firstLineChars="200"/>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15:49抵达郴州，导游接站，</w:t>
            </w:r>
            <w:r>
              <w:rPr>
                <w:rFonts w:hint="eastAsia" w:ascii="微软雅黑" w:hAnsi="微软雅黑" w:eastAsia="微软雅黑" w:cs="微软雅黑"/>
                <w:sz w:val="21"/>
                <w:szCs w:val="21"/>
                <w:lang w:val="en-US" w:eastAsia="zh-CN"/>
              </w:rPr>
              <w:t>后</w:t>
            </w:r>
            <w:r>
              <w:rPr>
                <w:rFonts w:hint="eastAsia" w:ascii="微软雅黑" w:hAnsi="微软雅黑" w:eastAsia="微软雅黑" w:cs="微软雅黑"/>
                <w:sz w:val="21"/>
                <w:szCs w:val="21"/>
              </w:rPr>
              <w:t>乘车前往网红打卡地--</w:t>
            </w:r>
            <w:r>
              <w:rPr>
                <w:rFonts w:hint="eastAsia" w:ascii="微软雅黑" w:hAnsi="微软雅黑" w:eastAsia="微软雅黑" w:cs="微软雅黑"/>
                <w:b/>
                <w:bCs/>
                <w:color w:val="FF0000"/>
                <w:kern w:val="2"/>
                <w:sz w:val="21"/>
                <w:szCs w:val="21"/>
                <w:lang w:val="en-US" w:eastAsia="zh-CN" w:bidi="ar-SA"/>
              </w:rPr>
              <w:t>【瓦窑坪古村】</w:t>
            </w:r>
            <w:r>
              <w:rPr>
                <w:rFonts w:hint="eastAsia" w:ascii="微软雅黑" w:hAnsi="微软雅黑" w:eastAsia="微软雅黑" w:cs="微软雅黑"/>
                <w:sz w:val="21"/>
                <w:szCs w:val="21"/>
              </w:rPr>
              <w:t>（游览1小时），瓦窑坪村是典型的丹霞地貌，同时还兼具湘南特色民居，这里古称“小南京”，还有华南地区难得一见、独一无二的元代石雕佛像及有鬼斧神工、天生丽质的丹霞地貌、巨型穿坦，风景怡人。晚餐后入住酒店休息！</w:t>
            </w:r>
          </w:p>
        </w:tc>
      </w:tr>
      <w:tr w14:paraId="70CC84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0A73BD2">
            <w:pPr>
              <w:spacing w:line="360" w:lineRule="auto"/>
              <w:rPr>
                <w:rFonts w:hint="eastAsia"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东江湖A线</w:t>
            </w:r>
            <w:r>
              <w:rPr>
                <w:rFonts w:hint="eastAsia" w:ascii="微软雅黑" w:hAnsi="微软雅黑" w:eastAsia="微软雅黑" w:cs="微软雅黑"/>
                <w:b/>
                <w:bCs/>
                <w:color w:val="FFFFFF"/>
                <w:sz w:val="28"/>
                <w:szCs w:val="28"/>
                <w:lang w:val="en-US" w:eastAsia="zh-CN"/>
              </w:rPr>
              <w:sym w:font="Wingdings" w:char="00D8"/>
            </w:r>
            <w:r>
              <w:rPr>
                <w:rFonts w:hint="eastAsia" w:ascii="微软雅黑" w:hAnsi="微软雅黑" w:eastAsia="微软雅黑" w:cs="微软雅黑"/>
                <w:b/>
                <w:bCs/>
                <w:color w:val="FFFFFF"/>
                <w:sz w:val="28"/>
                <w:szCs w:val="28"/>
                <w:lang w:val="en-US" w:eastAsia="zh-CN"/>
              </w:rPr>
              <w:t>白廊游船</w:t>
            </w:r>
            <w:r>
              <w:rPr>
                <w:rFonts w:hint="eastAsia" w:ascii="微软雅黑" w:hAnsi="微软雅黑" w:eastAsia="微软雅黑" w:cs="微软雅黑"/>
                <w:b/>
                <w:bCs/>
                <w:color w:val="FFFFFF"/>
                <w:sz w:val="28"/>
                <w:szCs w:val="28"/>
                <w:lang w:val="en-US" w:eastAsia="zh-CN"/>
              </w:rPr>
              <w:sym w:font="Wingdings" w:char="00D8"/>
            </w:r>
            <w:r>
              <w:rPr>
                <w:rFonts w:hint="eastAsia" w:ascii="微软雅黑" w:hAnsi="微软雅黑" w:eastAsia="微软雅黑" w:cs="微软雅黑"/>
                <w:b/>
                <w:bCs/>
                <w:color w:val="FFFFFF"/>
                <w:sz w:val="28"/>
                <w:szCs w:val="28"/>
                <w:lang w:val="en-US" w:eastAsia="zh-CN"/>
              </w:rPr>
              <w:t>高椅岭</w:t>
            </w:r>
            <w:r>
              <w:rPr>
                <w:rFonts w:hint="eastAsia" w:ascii="微软雅黑" w:hAnsi="微软雅黑" w:eastAsia="微软雅黑" w:cs="微软雅黑"/>
                <w:b/>
                <w:bCs/>
                <w:color w:val="FFFFFF"/>
                <w:sz w:val="28"/>
                <w:szCs w:val="28"/>
                <w:lang w:val="en-US" w:eastAsia="zh-CN"/>
              </w:rPr>
              <w:sym w:font="Wingdings" w:char="00D8"/>
            </w:r>
            <w:r>
              <w:rPr>
                <w:rFonts w:hint="eastAsia" w:ascii="微软雅黑" w:hAnsi="微软雅黑" w:eastAsia="微软雅黑" w:cs="微软雅黑"/>
                <w:b/>
                <w:bCs/>
                <w:color w:val="FFFFFF"/>
                <w:sz w:val="28"/>
                <w:szCs w:val="28"/>
                <w:lang w:val="en-US" w:eastAsia="zh-CN"/>
              </w:rPr>
              <w:t>裕后街</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/中/晚</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p>
        </w:tc>
      </w:tr>
      <w:tr w14:paraId="050E40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8A7002B">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早餐后（若需早出发看景，酒店则只能提供打包早）游览国家AAAAA级旅游景区-</w:t>
            </w:r>
            <w:r>
              <w:rPr>
                <w:rFonts w:hint="eastAsia" w:ascii="微软雅黑" w:hAnsi="微软雅黑" w:eastAsia="微软雅黑" w:cs="微软雅黑"/>
                <w:b/>
                <w:bCs/>
                <w:color w:val="FF0000"/>
                <w:kern w:val="2"/>
                <w:sz w:val="21"/>
                <w:szCs w:val="21"/>
                <w:lang w:val="en-US" w:eastAsia="zh-CN" w:bidi="ar-SA"/>
              </w:rPr>
              <w:t>【东江湖风景区】</w:t>
            </w:r>
            <w:r>
              <w:rPr>
                <w:rFonts w:hint="eastAsia" w:ascii="微软雅黑" w:hAnsi="微软雅黑" w:eastAsia="微软雅黑" w:cs="微软雅黑"/>
                <w:sz w:val="21"/>
                <w:szCs w:val="21"/>
              </w:rPr>
              <w:t>（门票已含，景区环保车景区交通自理套餐已含，游览时间共约2.5小时），坐景区环保车前往摄影发烧友的最佳拍摄地</w:t>
            </w:r>
            <w:r>
              <w:rPr>
                <w:rFonts w:hint="eastAsia" w:ascii="微软雅黑" w:hAnsi="微软雅黑" w:eastAsia="微软雅黑" w:cs="微软雅黑"/>
                <w:b/>
                <w:bCs/>
                <w:color w:val="FF0000"/>
                <w:kern w:val="2"/>
                <w:sz w:val="21"/>
                <w:szCs w:val="21"/>
                <w:lang w:val="en-US" w:eastAsia="zh-CN" w:bidi="ar-SA"/>
              </w:rPr>
              <w:t>【雾漫小东江】</w:t>
            </w:r>
            <w:r>
              <w:rPr>
                <w:rFonts w:hint="eastAsia" w:ascii="微软雅黑" w:hAnsi="微软雅黑" w:eastAsia="微软雅黑" w:cs="微软雅黑"/>
                <w:sz w:val="21"/>
                <w:szCs w:val="21"/>
              </w:rPr>
              <w:t>，沿江边栈道徒步慢游，邂逅雾漫美景，充分拍照时间。东江的雾如梦似幻，缥缈不定，风景秀丽！特别安排：漫步</w:t>
            </w:r>
            <w:r>
              <w:rPr>
                <w:rFonts w:hint="eastAsia" w:ascii="微软雅黑" w:hAnsi="微软雅黑" w:eastAsia="微软雅黑" w:cs="微软雅黑"/>
                <w:b/>
                <w:bCs/>
                <w:color w:val="FF0000"/>
                <w:kern w:val="2"/>
                <w:sz w:val="21"/>
                <w:szCs w:val="21"/>
                <w:lang w:val="en-US" w:eastAsia="zh-CN" w:bidi="ar-SA"/>
              </w:rPr>
              <w:t>【小东江】</w:t>
            </w:r>
            <w:r>
              <w:rPr>
                <w:rFonts w:hint="eastAsia" w:ascii="微软雅黑" w:hAnsi="微软雅黑" w:eastAsia="微软雅黑" w:cs="微软雅黑"/>
                <w:sz w:val="21"/>
                <w:szCs w:val="21"/>
              </w:rPr>
              <w:t>观景栈道（每年的观雾季节为：4月底-10月底，具体日期和时间要看天气情况）。小东江的水质达到国家一级饮用水标准，干净、清澈的湖水，直接渗透我们的心灵。两岸常年的峰峦叠翠、土房、红叶、白云等自然景观形成倒影，美丽绝伦。这里常年两岸峰峦叠翠，湖面水汽蒸腾，云雾缭绕，神秘绮丽，时移时凝，宛如一条被仙女挥舞着的“白练”美丽之极，堪称中华一绝。后参观</w:t>
            </w:r>
            <w:r>
              <w:rPr>
                <w:rFonts w:hint="eastAsia" w:ascii="微软雅黑" w:hAnsi="微软雅黑" w:eastAsia="微软雅黑" w:cs="微软雅黑"/>
                <w:b/>
                <w:bCs/>
                <w:color w:val="FF0000"/>
                <w:kern w:val="2"/>
                <w:sz w:val="21"/>
                <w:szCs w:val="21"/>
                <w:lang w:val="en-US" w:eastAsia="zh-CN" w:bidi="ar-SA"/>
              </w:rPr>
              <w:t>【龙景峡谷】</w:t>
            </w:r>
            <w:r>
              <w:rPr>
                <w:rFonts w:hint="eastAsia" w:ascii="微软雅黑" w:hAnsi="微软雅黑" w:eastAsia="微软雅黑" w:cs="微软雅黑"/>
                <w:sz w:val="21"/>
                <w:szCs w:val="21"/>
              </w:rPr>
              <w:t>，峡谷内空气负离子含量极高，是游人洗肺、品氧的绝好之处。</w:t>
            </w:r>
          </w:p>
          <w:p w14:paraId="679C7AAD">
            <w:pPr>
              <w:keepNext w:val="0"/>
              <w:keepLines w:val="0"/>
              <w:pageBreakBefore w:val="0"/>
              <w:kinsoku/>
              <w:wordWrap/>
              <w:overflowPunct/>
              <w:topLinePunct w:val="0"/>
              <w:autoSpaceDE/>
              <w:autoSpaceDN/>
              <w:bidi w:val="0"/>
              <w:adjustRightInd/>
              <w:snapToGrid/>
              <w:spacing w:line="360" w:lineRule="exact"/>
              <w:ind w:firstLine="630" w:firstLineChars="3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参观结束后乘车（里程约28KM，车程约35分钟）前往东江湖白廊码头，</w:t>
            </w:r>
            <w:r>
              <w:rPr>
                <w:rFonts w:hint="eastAsia" w:ascii="微软雅黑" w:hAnsi="微软雅黑" w:eastAsia="微软雅黑" w:cs="微软雅黑"/>
                <w:b/>
                <w:bCs/>
                <w:color w:val="FF0000"/>
                <w:kern w:val="2"/>
                <w:sz w:val="21"/>
                <w:szCs w:val="21"/>
                <w:lang w:val="en-US" w:eastAsia="zh-CN" w:bidi="ar-SA"/>
              </w:rPr>
              <w:t>乘坐游船环湖大东江，坐船游大东江（往返60分钟左右，已含）</w:t>
            </w:r>
            <w:r>
              <w:rPr>
                <w:rFonts w:hint="eastAsia" w:ascii="微软雅黑" w:hAnsi="微软雅黑" w:eastAsia="微软雅黑" w:cs="微软雅黑"/>
                <w:sz w:val="21"/>
                <w:szCs w:val="21"/>
              </w:rPr>
              <w:t>。大东江湖有延绵不绝的东江湖水，这里有：蓝天、白云和碧绿的湖水，沿岸植被葱郁、湖天山水一色、美景怡人，令人叹为观止！</w:t>
            </w:r>
          </w:p>
          <w:p w14:paraId="3D4F4F9C">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后前往游览一个被上帝遗忘的地方--百里丹霞</w:t>
            </w:r>
            <w:r>
              <w:rPr>
                <w:rFonts w:hint="eastAsia" w:ascii="微软雅黑" w:hAnsi="微软雅黑" w:eastAsia="微软雅黑" w:cs="微软雅黑"/>
                <w:b/>
                <w:bCs/>
                <w:color w:val="FF0000"/>
                <w:kern w:val="2"/>
                <w:sz w:val="21"/>
                <w:szCs w:val="21"/>
                <w:lang w:val="en-US" w:eastAsia="zh-CN" w:bidi="ar-SA"/>
              </w:rPr>
              <w:t>【高椅岭风景区】</w:t>
            </w:r>
            <w:r>
              <w:rPr>
                <w:rFonts w:hint="eastAsia" w:ascii="微软雅黑" w:hAnsi="微软雅黑" w:eastAsia="微软雅黑" w:cs="微软雅黑"/>
                <w:sz w:val="21"/>
                <w:szCs w:val="21"/>
              </w:rPr>
              <w:t>（游览约</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小时，含景区大门票）。高椅岭，是郴州丹霞地貌中最突出的代表和美的象征。集“雄、奇、险、峻、秀”于一身，聚山、水、 林、洞、佛为一体，是一个赏之叫绝、百走不厌的户外休闲摄影胜地。有人评价郴州的丹霞景观为“世之所有，此尽有之”，高椅岭丹霞地貌之“美”，不仅 美在山水相融、树石相间、犬牙交错、大气磅礴、惊而不险，更美在墨绿色的“天池”环绕着一只在水 面张牙舞爪的“巨蜥”。景区内山势陡峭，全程需徒步游览，请务必量力而行！！！</w:t>
            </w:r>
          </w:p>
          <w:p w14:paraId="1373587F">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晚上推荐</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rPr>
              <w:t>裕后街</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sz w:val="21"/>
                <w:szCs w:val="21"/>
              </w:rPr>
              <w:t>自由活动，裕后街是郴州现存最古老的一条古街，它积攒着郴州的的历史渊源、湘南历史古韵，印证着古老的湘南文明，是最能代表湘南文化与郴州特色的地方。这里不仅是郴州的古老风情街，更是湘南饮食网红街，可在这里自由逛街品尝独具特色的湘南小吃和美事。</w:t>
            </w:r>
          </w:p>
          <w:p w14:paraId="5566604A">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rPr>
              <w:t>温馨提示：雾漫东江属于自然现象，跟气温和季节有很大的关系，具有较大不确定性，若参观时没有偶遇到雾，我公司不接受此方面的任何投诉，谢谢谅解！</w:t>
            </w:r>
          </w:p>
          <w:p w14:paraId="1BAB3007">
            <w:pPr>
              <w:widowControl/>
              <w:spacing w:line="360" w:lineRule="exact"/>
              <w:ind w:firstLine="42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bCs/>
                <w:color w:val="FF0000"/>
                <w:lang w:val="en-US" w:eastAsia="zh-CN"/>
              </w:rPr>
              <w:t>特别说明：以上里程距离和游览时间仅供参考。</w:t>
            </w:r>
          </w:p>
          <w:p w14:paraId="1D52CA51">
            <w:pPr>
              <w:widowControl/>
              <w:spacing w:line="360" w:lineRule="exact"/>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lang w:eastAsia="zh-CN"/>
              </w:rPr>
              <w:drawing>
                <wp:anchor distT="0" distB="0" distL="114300" distR="114300" simplePos="0" relativeHeight="251664384" behindDoc="0" locked="0" layoutInCell="1" allowOverlap="1">
                  <wp:simplePos x="0" y="0"/>
                  <wp:positionH relativeFrom="column">
                    <wp:posOffset>4953000</wp:posOffset>
                  </wp:positionH>
                  <wp:positionV relativeFrom="paragraph">
                    <wp:posOffset>150495</wp:posOffset>
                  </wp:positionV>
                  <wp:extent cx="2257425" cy="1618615"/>
                  <wp:effectExtent l="0" t="0" r="9525" b="635"/>
                  <wp:wrapNone/>
                  <wp:docPr id="3" name="图片 3" descr="b68b55f45232f180bf9f594f9b2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68b55f45232f180bf9f594f9b22284"/>
                          <pic:cNvPicPr>
                            <a:picLocks noChangeAspect="1"/>
                          </pic:cNvPicPr>
                        </pic:nvPicPr>
                        <pic:blipFill>
                          <a:blip r:embed="rId7"/>
                          <a:stretch>
                            <a:fillRect/>
                          </a:stretch>
                        </pic:blipFill>
                        <pic:spPr>
                          <a:xfrm>
                            <a:off x="0" y="0"/>
                            <a:ext cx="2257425" cy="1618615"/>
                          </a:xfrm>
                          <a:prstGeom prst="rect">
                            <a:avLst/>
                          </a:prstGeom>
                        </pic:spPr>
                      </pic:pic>
                    </a:graphicData>
                  </a:graphic>
                </wp:anchor>
              </w:drawing>
            </w: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2495550</wp:posOffset>
                  </wp:positionH>
                  <wp:positionV relativeFrom="paragraph">
                    <wp:posOffset>129540</wp:posOffset>
                  </wp:positionV>
                  <wp:extent cx="2428875" cy="1615440"/>
                  <wp:effectExtent l="0" t="0" r="9525" b="381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8"/>
                          <a:stretch>
                            <a:fillRect/>
                          </a:stretch>
                        </pic:blipFill>
                        <pic:spPr>
                          <a:xfrm>
                            <a:off x="0" y="0"/>
                            <a:ext cx="2428875" cy="1615440"/>
                          </a:xfrm>
                          <a:prstGeom prst="rect">
                            <a:avLst/>
                          </a:prstGeom>
                          <a:noFill/>
                          <a:ln w="9525">
                            <a:noFill/>
                          </a:ln>
                        </pic:spPr>
                      </pic:pic>
                    </a:graphicData>
                  </a:graphic>
                </wp:anchor>
              </w:drawing>
            </w:r>
            <w:r>
              <w:rPr>
                <w:sz w:val="21"/>
                <w:szCs w:val="21"/>
              </w:rPr>
              <w:drawing>
                <wp:anchor distT="0" distB="0" distL="114300" distR="114300" simplePos="0" relativeHeight="251659264" behindDoc="0" locked="0" layoutInCell="1" allowOverlap="1">
                  <wp:simplePos x="0" y="0"/>
                  <wp:positionH relativeFrom="column">
                    <wp:posOffset>97790</wp:posOffset>
                  </wp:positionH>
                  <wp:positionV relativeFrom="paragraph">
                    <wp:posOffset>160020</wp:posOffset>
                  </wp:positionV>
                  <wp:extent cx="2323465" cy="1584960"/>
                  <wp:effectExtent l="0" t="0" r="635" b="15240"/>
                  <wp:wrapNone/>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9"/>
                          <a:stretch>
                            <a:fillRect/>
                          </a:stretch>
                        </pic:blipFill>
                        <pic:spPr>
                          <a:xfrm>
                            <a:off x="0" y="0"/>
                            <a:ext cx="2323465" cy="1584960"/>
                          </a:xfrm>
                          <a:prstGeom prst="rect">
                            <a:avLst/>
                          </a:prstGeom>
                          <a:noFill/>
                          <a:ln>
                            <a:noFill/>
                          </a:ln>
                        </pic:spPr>
                      </pic:pic>
                    </a:graphicData>
                  </a:graphic>
                </wp:anchor>
              </w:drawing>
            </w:r>
          </w:p>
          <w:p w14:paraId="06A5188D">
            <w:pPr>
              <w:widowControl/>
              <w:spacing w:line="360" w:lineRule="exact"/>
              <w:ind w:firstLine="360" w:firstLineChars="200"/>
              <w:jc w:val="left"/>
              <w:rPr>
                <w:rFonts w:hint="eastAsia" w:ascii="微软雅黑" w:hAnsi="微软雅黑" w:eastAsia="微软雅黑" w:cs="微软雅黑"/>
                <w:b/>
                <w:color w:val="00B0F0"/>
                <w:sz w:val="18"/>
                <w:szCs w:val="18"/>
              </w:rPr>
            </w:pPr>
          </w:p>
          <w:p w14:paraId="5041BEEC">
            <w:pPr>
              <w:widowControl/>
              <w:spacing w:line="360" w:lineRule="exact"/>
              <w:ind w:firstLine="360" w:firstLineChars="200"/>
              <w:jc w:val="left"/>
              <w:rPr>
                <w:rFonts w:hint="eastAsia" w:ascii="微软雅黑" w:hAnsi="微软雅黑" w:eastAsia="微软雅黑" w:cs="微软雅黑"/>
                <w:b/>
                <w:color w:val="00B0F0"/>
                <w:sz w:val="18"/>
                <w:szCs w:val="18"/>
              </w:rPr>
            </w:pPr>
          </w:p>
          <w:p w14:paraId="5FB15929">
            <w:pPr>
              <w:widowControl/>
              <w:spacing w:line="360" w:lineRule="exact"/>
              <w:ind w:firstLine="360" w:firstLineChars="200"/>
              <w:jc w:val="left"/>
              <w:rPr>
                <w:rFonts w:hint="eastAsia" w:ascii="微软雅黑" w:hAnsi="微软雅黑" w:eastAsia="微软雅黑" w:cs="微软雅黑"/>
                <w:b/>
                <w:color w:val="00B0F0"/>
                <w:sz w:val="18"/>
                <w:szCs w:val="18"/>
              </w:rPr>
            </w:pPr>
          </w:p>
          <w:p w14:paraId="1C3A53E4">
            <w:pPr>
              <w:widowControl/>
              <w:spacing w:line="360" w:lineRule="exact"/>
              <w:ind w:firstLine="360" w:firstLineChars="200"/>
              <w:jc w:val="left"/>
              <w:rPr>
                <w:rFonts w:hint="eastAsia" w:ascii="微软雅黑" w:hAnsi="微软雅黑" w:eastAsia="微软雅黑" w:cs="微软雅黑"/>
                <w:b/>
                <w:color w:val="00B0F0"/>
                <w:sz w:val="18"/>
                <w:szCs w:val="18"/>
              </w:rPr>
            </w:pPr>
          </w:p>
          <w:p w14:paraId="37AF0433">
            <w:pPr>
              <w:widowControl/>
              <w:spacing w:line="360" w:lineRule="exact"/>
              <w:ind w:firstLine="360" w:firstLineChars="200"/>
              <w:jc w:val="left"/>
              <w:rPr>
                <w:rFonts w:hint="eastAsia" w:ascii="微软雅黑" w:hAnsi="微软雅黑" w:eastAsia="微软雅黑" w:cs="微软雅黑"/>
                <w:b/>
                <w:color w:val="00B0F0"/>
                <w:sz w:val="18"/>
                <w:szCs w:val="18"/>
              </w:rPr>
            </w:pPr>
          </w:p>
          <w:p w14:paraId="4BCD0DDD">
            <w:pPr>
              <w:widowControl/>
              <w:spacing w:line="360" w:lineRule="exact"/>
              <w:ind w:firstLine="360" w:firstLineChars="200"/>
              <w:jc w:val="left"/>
              <w:rPr>
                <w:rFonts w:hint="eastAsia" w:ascii="微软雅黑" w:hAnsi="微软雅黑" w:eastAsia="微软雅黑" w:cs="微软雅黑"/>
                <w:b/>
                <w:color w:val="00B0F0"/>
                <w:sz w:val="18"/>
                <w:szCs w:val="18"/>
              </w:rPr>
            </w:pPr>
          </w:p>
          <w:p w14:paraId="26DFB02D">
            <w:pPr>
              <w:widowControl/>
              <w:spacing w:line="360" w:lineRule="exact"/>
              <w:ind w:firstLine="360" w:firstLineChars="200"/>
              <w:jc w:val="left"/>
              <w:rPr>
                <w:rFonts w:hint="eastAsia" w:ascii="微软雅黑" w:hAnsi="微软雅黑" w:eastAsia="微软雅黑" w:cs="微软雅黑"/>
                <w:b/>
                <w:color w:val="00B0F0"/>
                <w:sz w:val="18"/>
                <w:szCs w:val="18"/>
                <w:lang w:val="en-US" w:eastAsia="zh-CN"/>
              </w:rPr>
            </w:pPr>
          </w:p>
        </w:tc>
      </w:tr>
      <w:tr w14:paraId="6F115F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1517624C">
            <w:pPr>
              <w:spacing w:line="360" w:lineRule="auto"/>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莽山五指峰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/中/晚</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p>
        </w:tc>
      </w:tr>
      <w:tr w14:paraId="4A4F0D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7DCBFC8C">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w:t>
            </w:r>
            <w:r>
              <w:rPr>
                <w:rFonts w:hint="eastAsia" w:ascii="微软雅黑" w:hAnsi="微软雅黑" w:eastAsia="微软雅黑" w:cs="微软雅黑"/>
                <w:color w:val="000000"/>
                <w:szCs w:val="21"/>
                <w:lang w:val="en-US" w:eastAsia="zh-CN"/>
              </w:rPr>
              <w:t>后</w:t>
            </w:r>
            <w:r>
              <w:rPr>
                <w:rFonts w:hint="eastAsia" w:ascii="微软雅黑" w:hAnsi="微软雅黑" w:eastAsia="微软雅黑" w:cs="微软雅黑"/>
                <w:color w:val="000000"/>
                <w:szCs w:val="21"/>
              </w:rPr>
              <w:t>乘车（里程约120KM，车程约2.5小时）前往中国原始生态第一山、国家4A级景区--</w:t>
            </w:r>
            <w:r>
              <w:rPr>
                <w:rFonts w:hint="eastAsia" w:ascii="微软雅黑" w:hAnsi="微软雅黑" w:eastAsia="微软雅黑" w:cs="微软雅黑"/>
                <w:b/>
                <w:color w:val="FF0000"/>
                <w:szCs w:val="21"/>
              </w:rPr>
              <w:t>【莽山国家森林公园五指峰景区】</w:t>
            </w:r>
            <w:r>
              <w:rPr>
                <w:rFonts w:hint="eastAsia" w:ascii="微软雅黑" w:hAnsi="微软雅黑" w:eastAsia="微软雅黑" w:cs="微软雅黑"/>
                <w:color w:val="000000"/>
                <w:szCs w:val="21"/>
              </w:rPr>
              <w:t>游览（门票已含，</w:t>
            </w:r>
            <w:r>
              <w:rPr>
                <w:rFonts w:hint="eastAsia" w:ascii="微软雅黑" w:hAnsi="微软雅黑" w:eastAsia="微软雅黑" w:cs="微软雅黑"/>
                <w:color w:val="FF0000"/>
                <w:szCs w:val="21"/>
              </w:rPr>
              <w:t>往返索道+景区接驳车景区已含</w:t>
            </w:r>
            <w:r>
              <w:rPr>
                <w:rFonts w:hint="eastAsia" w:ascii="微软雅黑" w:hAnsi="微软雅黑" w:eastAsia="微软雅黑" w:cs="微软雅黑"/>
                <w:color w:val="000000"/>
                <w:szCs w:val="21"/>
              </w:rPr>
              <w:t>，游览时间共计约3.5小时），五指峰景区有衡山之秀华山之险，有张家界之婀娜有九寨沟之碧绿。平均海拔在1000米以上，山高林密，具有优越的山地森林气候条件。森林覆盖率高达95%，负氧离子超过10万个/立方厘米。莽山•五指峰景区有“中国南方第一森林氧吧”的称号。莽山国家森林公园以蟒蛇出没、林海莽莽而得名。园内自然资源丰富，风景资源独特，融“山奇、水秀、林幽、石怪”于一体，为南国自然风光一绝。至今仍保存有6000公顷的原始森林，是湖南省面积最大的森林公园，这里是南北植物的汇集地，亚热带和少数热带、寒带的森林植物在这里杂居共荣。公园有一级有南方红豆杉等四种，二级有香果树、华南五针松等17种。景区内有：</w:t>
            </w:r>
            <w:r>
              <w:rPr>
                <w:rFonts w:hint="eastAsia" w:ascii="微软雅黑" w:hAnsi="微软雅黑" w:eastAsia="微软雅黑" w:cs="微软雅黑"/>
                <w:b/>
                <w:color w:val="FF0000"/>
                <w:szCs w:val="21"/>
              </w:rPr>
              <w:t>八卦台、倒影台、五指峰</w:t>
            </w:r>
            <w:r>
              <w:rPr>
                <w:rFonts w:hint="eastAsia" w:ascii="微软雅黑" w:hAnsi="微软雅黑" w:eastAsia="微软雅黑" w:cs="微软雅黑"/>
                <w:color w:val="000000"/>
                <w:szCs w:val="21"/>
              </w:rPr>
              <w:t>等观景台。</w:t>
            </w:r>
          </w:p>
          <w:p w14:paraId="3620991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b/>
                <w:color w:val="FF0000"/>
                <w:szCs w:val="21"/>
              </w:rPr>
              <w:t>特别说明：莽山五指峰景区内的户外观光电梯</w:t>
            </w:r>
            <w:r>
              <w:rPr>
                <w:rFonts w:hint="eastAsia" w:ascii="微软雅黑" w:hAnsi="微软雅黑" w:eastAsia="微软雅黑" w:cs="微软雅黑"/>
                <w:b/>
                <w:color w:val="FF0000"/>
                <w:szCs w:val="21"/>
                <w:lang w:val="en-US" w:eastAsia="zh-CN"/>
              </w:rPr>
              <w:t>90</w:t>
            </w:r>
            <w:r>
              <w:rPr>
                <w:rFonts w:hint="eastAsia" w:ascii="微软雅黑" w:hAnsi="微软雅黑" w:eastAsia="微软雅黑" w:cs="微软雅黑"/>
                <w:b/>
                <w:color w:val="FF0000"/>
                <w:szCs w:val="21"/>
              </w:rPr>
              <w:t>元为非必需乘坐的景区交通，若需乘坐，需另外付费！</w:t>
            </w:r>
            <w:r>
              <w:rPr>
                <w:rFonts w:hint="eastAsia" w:ascii="微软雅黑" w:hAnsi="微软雅黑" w:eastAsia="微软雅黑" w:cs="微软雅黑"/>
                <w:b/>
                <w:bCs/>
                <w:color w:val="FF0000"/>
                <w:lang w:val="en-US" w:eastAsia="zh-CN"/>
              </w:rPr>
              <w:t>以上里程距离和游览时间仅供参考。</w:t>
            </w:r>
          </w:p>
          <w:p w14:paraId="2428C68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r>
              <w:rPr>
                <w:rFonts w:hint="eastAsia" w:ascii="微软雅黑" w:hAnsi="微软雅黑" w:eastAsia="微软雅黑" w:cs="微软雅黑"/>
                <w:b/>
                <w:color w:val="FF0000"/>
                <w:szCs w:val="21"/>
                <w:lang w:eastAsia="zh-CN"/>
              </w:rPr>
              <w:drawing>
                <wp:anchor distT="0" distB="0" distL="114300" distR="114300" simplePos="0" relativeHeight="251661312" behindDoc="0" locked="0" layoutInCell="1" allowOverlap="1">
                  <wp:simplePos x="0" y="0"/>
                  <wp:positionH relativeFrom="column">
                    <wp:posOffset>4829175</wp:posOffset>
                  </wp:positionH>
                  <wp:positionV relativeFrom="paragraph">
                    <wp:posOffset>68580</wp:posOffset>
                  </wp:positionV>
                  <wp:extent cx="2324100" cy="1647825"/>
                  <wp:effectExtent l="0" t="0" r="0" b="9525"/>
                  <wp:wrapNone/>
                  <wp:docPr id="7" name="图片 7" descr="90d13bd9c099c5aa74c41767bb0d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0d13bd9c099c5aa74c41767bb0d414"/>
                          <pic:cNvPicPr>
                            <a:picLocks noChangeAspect="1"/>
                          </pic:cNvPicPr>
                        </pic:nvPicPr>
                        <pic:blipFill>
                          <a:blip r:embed="rId10"/>
                          <a:stretch>
                            <a:fillRect/>
                          </a:stretch>
                        </pic:blipFill>
                        <pic:spPr>
                          <a:xfrm>
                            <a:off x="0" y="0"/>
                            <a:ext cx="2324100" cy="1647825"/>
                          </a:xfrm>
                          <a:prstGeom prst="rect">
                            <a:avLst/>
                          </a:prstGeom>
                        </pic:spPr>
                      </pic:pic>
                    </a:graphicData>
                  </a:graphic>
                </wp:anchor>
              </w:drawing>
            </w:r>
            <w:r>
              <w:rPr>
                <w:rFonts w:hint="eastAsia" w:ascii="微软雅黑" w:hAnsi="微软雅黑" w:eastAsia="微软雅黑" w:cs="微软雅黑"/>
                <w:b/>
                <w:color w:val="FF0000"/>
                <w:szCs w:val="21"/>
                <w:lang w:val="en-US" w:eastAsia="zh-CN"/>
              </w:rPr>
              <w:drawing>
                <wp:anchor distT="0" distB="0" distL="114300" distR="114300" simplePos="0" relativeHeight="251662336" behindDoc="0" locked="0" layoutInCell="1" allowOverlap="1">
                  <wp:simplePos x="0" y="0"/>
                  <wp:positionH relativeFrom="column">
                    <wp:posOffset>2428875</wp:posOffset>
                  </wp:positionH>
                  <wp:positionV relativeFrom="paragraph">
                    <wp:posOffset>97155</wp:posOffset>
                  </wp:positionV>
                  <wp:extent cx="2333625" cy="1628775"/>
                  <wp:effectExtent l="0" t="0" r="9525" b="9525"/>
                  <wp:wrapNone/>
                  <wp:docPr id="8" name="图片 8" descr="3f01bc8fc5ad42b8d02e3d39e259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f01bc8fc5ad42b8d02e3d39e259f65"/>
                          <pic:cNvPicPr>
                            <a:picLocks noChangeAspect="1"/>
                          </pic:cNvPicPr>
                        </pic:nvPicPr>
                        <pic:blipFill>
                          <a:blip r:embed="rId11"/>
                          <a:stretch>
                            <a:fillRect/>
                          </a:stretch>
                        </pic:blipFill>
                        <pic:spPr>
                          <a:xfrm>
                            <a:off x="0" y="0"/>
                            <a:ext cx="2333625" cy="1628775"/>
                          </a:xfrm>
                          <a:prstGeom prst="rect">
                            <a:avLst/>
                          </a:prstGeom>
                        </pic:spPr>
                      </pic:pic>
                    </a:graphicData>
                  </a:graphic>
                </wp:anchor>
              </w:drawing>
            </w:r>
            <w:r>
              <w:rPr>
                <w:rFonts w:hint="eastAsia" w:ascii="微软雅黑" w:hAnsi="微软雅黑" w:eastAsia="微软雅黑" w:cs="微软雅黑"/>
                <w:b/>
                <w:color w:val="FF0000"/>
                <w:szCs w:val="21"/>
                <w:lang w:val="en-US" w:eastAsia="zh-CN"/>
              </w:rPr>
              <w:drawing>
                <wp:anchor distT="0" distB="0" distL="114300" distR="114300" simplePos="0" relativeHeight="251663360" behindDoc="0" locked="0" layoutInCell="1" allowOverlap="1">
                  <wp:simplePos x="0" y="0"/>
                  <wp:positionH relativeFrom="column">
                    <wp:posOffset>66675</wp:posOffset>
                  </wp:positionH>
                  <wp:positionV relativeFrom="paragraph">
                    <wp:posOffset>106680</wp:posOffset>
                  </wp:positionV>
                  <wp:extent cx="2305050" cy="1647825"/>
                  <wp:effectExtent l="0" t="0" r="0" b="9525"/>
                  <wp:wrapNone/>
                  <wp:docPr id="12" name="图片 12" descr="0768b8f5bc13651e68908f680b782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768b8f5bc13651e68908f680b782cb"/>
                          <pic:cNvPicPr>
                            <a:picLocks noChangeAspect="1"/>
                          </pic:cNvPicPr>
                        </pic:nvPicPr>
                        <pic:blipFill>
                          <a:blip r:embed="rId12"/>
                          <a:stretch>
                            <a:fillRect/>
                          </a:stretch>
                        </pic:blipFill>
                        <pic:spPr>
                          <a:xfrm>
                            <a:off x="0" y="0"/>
                            <a:ext cx="2305050" cy="1647825"/>
                          </a:xfrm>
                          <a:prstGeom prst="rect">
                            <a:avLst/>
                          </a:prstGeom>
                        </pic:spPr>
                      </pic:pic>
                    </a:graphicData>
                  </a:graphic>
                </wp:anchor>
              </w:drawing>
            </w:r>
          </w:p>
          <w:p w14:paraId="7473FB00">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p>
          <w:p w14:paraId="1BCA3984">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p>
          <w:p w14:paraId="28153B46">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p>
          <w:p w14:paraId="0F2C4D6F">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p>
          <w:p w14:paraId="5BD307CD">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p>
          <w:p w14:paraId="2468E668">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p>
          <w:p w14:paraId="62AA986A">
            <w:pPr>
              <w:widowControl/>
              <w:spacing w:line="360" w:lineRule="exact"/>
              <w:ind w:firstLine="360" w:firstLineChars="200"/>
              <w:jc w:val="left"/>
              <w:rPr>
                <w:rFonts w:hint="eastAsia" w:ascii="微软雅黑" w:hAnsi="微软雅黑" w:eastAsia="微软雅黑" w:cs="微软雅黑"/>
                <w:b/>
                <w:color w:val="00B0F0"/>
                <w:sz w:val="18"/>
                <w:szCs w:val="18"/>
              </w:rPr>
            </w:pPr>
          </w:p>
          <w:p w14:paraId="2ECBFFD4">
            <w:pPr>
              <w:widowControl/>
              <w:spacing w:line="360" w:lineRule="exact"/>
              <w:jc w:val="left"/>
              <w:rPr>
                <w:rFonts w:hint="eastAsia" w:ascii="微软雅黑" w:hAnsi="微软雅黑" w:eastAsia="微软雅黑" w:cs="微软雅黑"/>
                <w:b/>
                <w:color w:val="00B0F0"/>
                <w:sz w:val="18"/>
                <w:szCs w:val="18"/>
                <w:lang w:eastAsia="zh-CN"/>
              </w:rPr>
            </w:pPr>
          </w:p>
          <w:p w14:paraId="16342C02">
            <w:pPr>
              <w:widowControl/>
              <w:spacing w:line="360" w:lineRule="exact"/>
              <w:ind w:firstLine="360" w:firstLineChars="200"/>
              <w:jc w:val="left"/>
              <w:rPr>
                <w:rFonts w:hint="eastAsia" w:ascii="微软雅黑" w:hAnsi="微软雅黑" w:eastAsia="微软雅黑" w:cs="微软雅黑"/>
                <w:b/>
                <w:color w:val="00B0F0"/>
                <w:sz w:val="18"/>
                <w:szCs w:val="18"/>
                <w:lang w:val="en-US" w:eastAsia="zh-CN"/>
              </w:rPr>
            </w:pPr>
          </w:p>
        </w:tc>
      </w:tr>
      <w:tr w14:paraId="3D2C7C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BF147C8">
            <w:pPr>
              <w:spacing w:line="360" w:lineRule="auto"/>
              <w:rPr>
                <w:rFonts w:hint="default"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濂溪书院-郴州送站                                 </w:t>
            </w:r>
            <w:r>
              <w:rPr>
                <w:rFonts w:hint="eastAsia" w:ascii="微软雅黑" w:hAnsi="微软雅黑" w:eastAsia="微软雅黑" w:cs="微软雅黑"/>
                <w:b/>
                <w:bCs/>
                <w:color w:val="FFFFFF"/>
                <w:sz w:val="28"/>
                <w:szCs w:val="28"/>
                <w:lang w:eastAsia="zh-CN"/>
              </w:rPr>
              <w:t>用餐/早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ab/>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住宿/</w:t>
            </w:r>
            <w:r>
              <w:rPr>
                <w:rFonts w:hint="eastAsia" w:ascii="微软雅黑" w:hAnsi="微软雅黑" w:eastAsia="微软雅黑" w:cs="微软雅黑"/>
                <w:b/>
                <w:bCs/>
                <w:color w:val="FFFFFF"/>
                <w:sz w:val="28"/>
                <w:szCs w:val="28"/>
                <w:lang w:val="en-US" w:eastAsia="zh-CN"/>
              </w:rPr>
              <w:t>火车上</w:t>
            </w:r>
          </w:p>
        </w:tc>
      </w:tr>
      <w:tr w14:paraId="5C6FD9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37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046B4C4">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早餐后参观</w:t>
            </w:r>
            <w:r>
              <w:rPr>
                <w:rFonts w:hint="eastAsia" w:ascii="微软雅黑" w:hAnsi="微软雅黑" w:eastAsia="微软雅黑" w:cs="微软雅黑"/>
                <w:b/>
                <w:bCs/>
                <w:color w:val="FF0000"/>
                <w:kern w:val="2"/>
                <w:sz w:val="21"/>
                <w:szCs w:val="21"/>
                <w:lang w:val="en-US" w:eastAsia="zh-CN" w:bidi="ar-SA"/>
              </w:rPr>
              <w:t>【濂溪书院】</w:t>
            </w:r>
            <w:r>
              <w:rPr>
                <w:rFonts w:hint="eastAsia" w:ascii="微软雅黑" w:hAnsi="微软雅黑" w:eastAsia="微软雅黑" w:cs="微软雅黑"/>
                <w:kern w:val="2"/>
                <w:sz w:val="21"/>
                <w:szCs w:val="21"/>
                <w:lang w:val="en-US" w:eastAsia="zh-CN" w:bidi="ar-SA"/>
              </w:rPr>
              <w:t>整个书院前临秀溪，后倚青山，松涛白云，流水锵然。清代著名作家郭远，中国人民解放军上将朱良才、李涛等名人曾求学于此。</w:t>
            </w:r>
          </w:p>
          <w:p w14:paraId="64447F2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参观结束后乘坐</w:t>
            </w:r>
            <w:r>
              <w:rPr>
                <w:rFonts w:hint="eastAsia" w:ascii="微软雅黑" w:hAnsi="微软雅黑" w:eastAsia="微软雅黑" w:cs="微软雅黑"/>
                <w:b/>
                <w:color w:val="FF0000"/>
                <w:kern w:val="2"/>
                <w:sz w:val="21"/>
                <w:szCs w:val="21"/>
                <w:lang w:val="en-US" w:eastAsia="zh-CN" w:bidi="ar-SA"/>
              </w:rPr>
              <w:t>【</w:t>
            </w:r>
            <w:r>
              <w:rPr>
                <w:rFonts w:hint="default" w:ascii="微软雅黑" w:hAnsi="微软雅黑" w:eastAsia="微软雅黑" w:cs="微软雅黑"/>
                <w:b/>
                <w:bCs/>
                <w:color w:val="FF0000"/>
                <w:lang w:val="en-US" w:eastAsia="zh-CN"/>
              </w:rPr>
              <w:t>K1160，郴州12:29-烟台19:06（+1）</w:t>
            </w:r>
            <w:r>
              <w:rPr>
                <w:rFonts w:hint="eastAsia" w:ascii="微软雅黑" w:hAnsi="微软雅黑" w:eastAsia="微软雅黑" w:cs="微软雅黑"/>
                <w:b/>
                <w:bCs/>
                <w:color w:val="FF0000"/>
                <w:lang w:val="en-US" w:eastAsia="zh-CN"/>
              </w:rPr>
              <w:t>】</w:t>
            </w:r>
            <w:r>
              <w:rPr>
                <w:rFonts w:hint="eastAsia" w:ascii="微软雅黑" w:hAnsi="微软雅黑" w:eastAsia="微软雅黑" w:cs="微软雅黑"/>
                <w:color w:val="000000"/>
                <w:kern w:val="2"/>
                <w:sz w:val="21"/>
                <w:szCs w:val="21"/>
                <w:lang w:val="en-US" w:eastAsia="zh-CN" w:bidi="ar-SA"/>
              </w:rPr>
              <w:t>返程！</w:t>
            </w:r>
          </w:p>
          <w:p w14:paraId="639F950C">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color w:val="00B0F0"/>
                <w:sz w:val="18"/>
                <w:szCs w:val="18"/>
              </w:rPr>
            </w:pPr>
            <w:r>
              <w:rPr>
                <w:rFonts w:hint="eastAsia" w:ascii="微软雅黑" w:hAnsi="微软雅黑" w:eastAsia="微软雅黑" w:cs="微软雅黑"/>
                <w:b/>
                <w:bCs/>
                <w:color w:val="FF0000"/>
                <w:lang w:val="en-US" w:eastAsia="zh-CN"/>
              </w:rPr>
              <w:t>特别说明：以上里程距离和游览时间仅供参考。</w:t>
            </w:r>
          </w:p>
          <w:p w14:paraId="37E2FA7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tc>
      </w:tr>
      <w:tr w14:paraId="0D218A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229B0EB">
            <w:pPr>
              <w:spacing w:line="360" w:lineRule="auto"/>
              <w:rPr>
                <w:rFonts w:hint="default"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抵达烟台                                  用餐/无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住宿/温馨的家</w:t>
            </w:r>
          </w:p>
        </w:tc>
      </w:tr>
      <w:tr w14:paraId="5E5067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8782DDF">
            <w:pPr>
              <w:widowControl/>
              <w:spacing w:line="360" w:lineRule="exact"/>
              <w:ind w:firstLine="420" w:firstLineChars="200"/>
              <w:jc w:val="left"/>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sz w:val="21"/>
                <w:szCs w:val="21"/>
                <w:lang w:val="en-US" w:eastAsia="zh-CN"/>
              </w:rPr>
              <w:t>抵达烟台，结束愉快之旅</w:t>
            </w:r>
            <w:r>
              <w:rPr>
                <w:rFonts w:hint="eastAsia" w:ascii="微软雅黑" w:hAnsi="微软雅黑" w:eastAsia="微软雅黑" w:cs="微软雅黑"/>
                <w:sz w:val="21"/>
                <w:szCs w:val="21"/>
              </w:rPr>
              <w:t>！！</w:t>
            </w:r>
          </w:p>
        </w:tc>
      </w:tr>
      <w:tr w14:paraId="0D554E9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CD2C2A4">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6801DB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7522639B">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00D82396">
            <w:pPr>
              <w:spacing w:line="360" w:lineRule="exact"/>
              <w:ind w:left="218" w:hanging="218" w:hangingChars="104"/>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bCs/>
                <w:color w:val="000000"/>
                <w:szCs w:val="21"/>
              </w:rPr>
              <w:t>莽山国家森林公园五指峰景区、东江湖A线、高椅岭景区门票。</w:t>
            </w:r>
          </w:p>
          <w:p w14:paraId="3B3CC09D">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bCs/>
                <w:color w:val="000000"/>
                <w:szCs w:val="21"/>
              </w:rPr>
              <w:t>精选</w:t>
            </w:r>
            <w:r>
              <w:rPr>
                <w:rFonts w:hint="eastAsia" w:ascii="微软雅黑" w:hAnsi="微软雅黑" w:eastAsia="微软雅黑" w:cs="微软雅黑"/>
                <w:bCs/>
                <w:color w:val="000000"/>
                <w:szCs w:val="21"/>
                <w:lang w:val="en-US" w:eastAsia="zh-CN"/>
              </w:rPr>
              <w:t>3</w:t>
            </w:r>
            <w:r>
              <w:rPr>
                <w:rFonts w:hint="eastAsia" w:ascii="微软雅黑" w:hAnsi="微软雅黑" w:eastAsia="微软雅黑" w:cs="微软雅黑"/>
                <w:bCs/>
                <w:color w:val="000000"/>
                <w:szCs w:val="21"/>
              </w:rPr>
              <w:t>晚</w:t>
            </w:r>
            <w:r>
              <w:rPr>
                <w:rFonts w:hint="eastAsia" w:ascii="微软雅黑" w:hAnsi="微软雅黑" w:eastAsia="微软雅黑" w:cs="微软雅黑"/>
                <w:bCs/>
                <w:color w:val="000000"/>
                <w:szCs w:val="21"/>
                <w:lang w:val="en-US" w:eastAsia="zh-CN"/>
              </w:rPr>
              <w:t>准四酒店</w:t>
            </w:r>
            <w:r>
              <w:rPr>
                <w:rFonts w:hint="eastAsia" w:ascii="微软雅黑" w:hAnsi="微软雅黑" w:eastAsia="微软雅黑" w:cs="微软雅黑"/>
                <w:bCs/>
                <w:color w:val="000000"/>
                <w:szCs w:val="21"/>
              </w:rPr>
              <w:t>或同级舒适型酒店。</w:t>
            </w:r>
          </w:p>
          <w:p w14:paraId="62405F74">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tabs>
                <w:tab w:val="left" w:pos="880"/>
              </w:tabs>
              <w:kinsoku/>
              <w:wordWrap/>
              <w:overflowPunct/>
              <w:topLinePunct w:val="0"/>
              <w:autoSpaceDE w:val="0"/>
              <w:autoSpaceDN w:val="0"/>
              <w:bidi w:val="0"/>
              <w:adjustRightInd/>
              <w:snapToGrid/>
              <w:spacing w:line="400" w:lineRule="exact"/>
              <w:ind w:leftChars="0" w:right="0" w:rightChars="0"/>
              <w:jc w:val="left"/>
              <w:textAlignment w:val="auto"/>
              <w:rPr>
                <w:rFonts w:hint="eastAsia" w:ascii="微软雅黑" w:hAnsi="微软雅黑" w:eastAsia="微软雅黑" w:cs="微软雅黑"/>
                <w:color w:val="FF0000"/>
                <w:spacing w:val="4"/>
                <w:sz w:val="21"/>
                <w:szCs w:val="21"/>
                <w:lang w:val="en-US" w:eastAsia="zh-CN" w:bidi="ar-SA"/>
              </w:rPr>
            </w:pPr>
            <w:r>
              <w:rPr>
                <w:rFonts w:hint="eastAsia" w:ascii="微软雅黑" w:hAnsi="微软雅黑" w:eastAsia="微软雅黑" w:cs="微软雅黑"/>
              </w:rPr>
              <w:t>3、餐费：</w:t>
            </w:r>
            <w:r>
              <w:rPr>
                <w:rFonts w:hint="eastAsia" w:ascii="微软雅黑" w:hAnsi="微软雅黑" w:eastAsia="微软雅黑" w:cs="微软雅黑"/>
                <w:bCs/>
                <w:color w:val="000000"/>
                <w:szCs w:val="21"/>
              </w:rPr>
              <w:t>全</w:t>
            </w:r>
            <w:r>
              <w:rPr>
                <w:rFonts w:hint="eastAsia" w:ascii="微软雅黑" w:hAnsi="微软雅黑" w:eastAsia="微软雅黑" w:cs="微软雅黑"/>
              </w:rPr>
              <w:t>程含</w:t>
            </w:r>
            <w:r>
              <w:rPr>
                <w:rFonts w:hint="eastAsia" w:ascii="微软雅黑" w:hAnsi="微软雅黑" w:eastAsia="微软雅黑" w:cs="微软雅黑"/>
                <w:lang w:val="en-US" w:eastAsia="zh-CN"/>
              </w:rPr>
              <w:t>3</w:t>
            </w:r>
            <w:bookmarkStart w:id="0" w:name="_GoBack"/>
            <w:bookmarkEnd w:id="0"/>
            <w:r>
              <w:rPr>
                <w:rFonts w:hint="eastAsia" w:ascii="微软雅黑" w:hAnsi="微软雅黑" w:eastAsia="微软雅黑" w:cs="微软雅黑"/>
              </w:rPr>
              <w:t>早</w:t>
            </w:r>
            <w:r>
              <w:rPr>
                <w:rFonts w:hint="eastAsia" w:ascii="微软雅黑" w:hAnsi="微软雅黑" w:eastAsia="微软雅黑" w:cs="微软雅黑"/>
                <w:lang w:val="en-US" w:eastAsia="zh-CN"/>
              </w:rPr>
              <w:t>5</w:t>
            </w:r>
            <w:r>
              <w:rPr>
                <w:rFonts w:hint="eastAsia" w:ascii="微软雅黑" w:hAnsi="微软雅黑" w:eastAsia="微软雅黑" w:cs="微软雅黑"/>
              </w:rPr>
              <w:t>正餐</w:t>
            </w:r>
            <w:r>
              <w:rPr>
                <w:rFonts w:hint="eastAsia" w:ascii="微软雅黑" w:hAnsi="微软雅黑" w:eastAsia="微软雅黑" w:cs="微软雅黑"/>
                <w:lang w:eastAsia="zh-CN"/>
              </w:rPr>
              <w:t>，</w:t>
            </w:r>
            <w:r>
              <w:rPr>
                <w:rFonts w:hint="eastAsia" w:ascii="微软雅黑" w:hAnsi="微软雅黑" w:eastAsia="微软雅黑" w:cs="微软雅黑"/>
              </w:rPr>
              <w:t>正餐30</w:t>
            </w:r>
            <w:r>
              <w:rPr>
                <w:rFonts w:hint="eastAsia" w:ascii="微软雅黑" w:hAnsi="微软雅黑" w:eastAsia="微软雅黑" w:cs="微软雅黑"/>
                <w:lang w:val="en-US" w:eastAsia="zh-CN"/>
              </w:rPr>
              <w:t>/人/餐，其中含2个特色餐（十全十美宴/三文鱼宴/）；特色餐餐标升级为40/人/餐；</w:t>
            </w:r>
            <w:r>
              <w:rPr>
                <w:rFonts w:hint="eastAsia" w:ascii="微软雅黑" w:hAnsi="微软雅黑" w:eastAsia="微软雅黑" w:cs="微软雅黑"/>
                <w:color w:val="FF0000"/>
                <w:sz w:val="21"/>
                <w:szCs w:val="21"/>
                <w:lang w:val="en-US" w:eastAsia="zh-CN"/>
              </w:rPr>
              <w:t>（东江湖看早雾早餐需打包，正餐10人/桌，多人多菜，少人少菜）</w:t>
            </w:r>
            <w:r>
              <w:rPr>
                <w:rFonts w:hint="eastAsia" w:ascii="微软雅黑" w:hAnsi="微软雅黑" w:eastAsia="微软雅黑" w:cs="微软雅黑"/>
                <w:color w:val="FF0000"/>
                <w:sz w:val="21"/>
                <w:szCs w:val="21"/>
                <w:lang w:val="zh-CN" w:eastAsia="zh-CN"/>
              </w:rPr>
              <w:t>，</w:t>
            </w:r>
            <w:r>
              <w:rPr>
                <w:rFonts w:hint="eastAsia" w:ascii="微软雅黑" w:hAnsi="微软雅黑" w:eastAsia="微软雅黑" w:cs="微软雅黑"/>
                <w:color w:val="FF0000"/>
                <w:sz w:val="21"/>
                <w:szCs w:val="21"/>
                <w:lang w:val="en-US" w:eastAsia="zh-CN"/>
              </w:rPr>
              <w:t>不吃不退；</w:t>
            </w:r>
          </w:p>
          <w:p w14:paraId="43FE74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rPr>
              <w:t>4、交通：</w:t>
            </w:r>
            <w:r>
              <w:rPr>
                <w:rFonts w:hint="eastAsia" w:ascii="微软雅黑" w:hAnsi="微软雅黑" w:eastAsia="微软雅黑" w:cs="微软雅黑"/>
                <w:sz w:val="21"/>
                <w:szCs w:val="21"/>
              </w:rPr>
              <w:t>全程豪华空调旅游车，保证每人一正座</w:t>
            </w:r>
          </w:p>
          <w:p w14:paraId="31A93C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5、导服：国导证导游服务   </w:t>
            </w:r>
          </w:p>
          <w:p w14:paraId="5D82771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微软雅黑"/>
                <w:lang w:val="en-US" w:eastAsia="zh-CN"/>
              </w:rPr>
            </w:pPr>
            <w:r>
              <w:rPr>
                <w:rFonts w:hint="eastAsia" w:ascii="微软雅黑" w:hAnsi="微软雅黑" w:eastAsia="微软雅黑" w:cs="微软雅黑"/>
              </w:rPr>
              <w:t>6、</w:t>
            </w:r>
            <w:r>
              <w:rPr>
                <w:rFonts w:hint="eastAsia" w:ascii="微软雅黑" w:hAnsi="微软雅黑" w:eastAsia="微软雅黑" w:cs="微软雅黑"/>
                <w:lang w:eastAsia="zh-CN"/>
              </w:rPr>
              <w:t>购物：</w:t>
            </w:r>
            <w:r>
              <w:rPr>
                <w:rFonts w:hint="eastAsia" w:ascii="微软雅黑" w:hAnsi="微软雅黑" w:eastAsia="微软雅黑" w:cs="微软雅黑"/>
                <w:bCs/>
                <w:color w:val="000000"/>
                <w:szCs w:val="21"/>
              </w:rPr>
              <w:t>景区自营店不算购物店</w:t>
            </w:r>
          </w:p>
        </w:tc>
      </w:tr>
      <w:tr w14:paraId="724393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71" w:hRule="atLeast"/>
        </w:trPr>
        <w:tc>
          <w:tcPr>
            <w:tcW w:w="11628" w:type="dxa"/>
            <w:gridSpan w:val="6"/>
            <w:tcBorders>
              <w:top w:val="single" w:color="auto" w:sz="4" w:space="0"/>
              <w:left w:val="single" w:color="auto" w:sz="4" w:space="0"/>
              <w:bottom w:val="single" w:color="auto" w:sz="4" w:space="0"/>
              <w:right w:val="single" w:color="auto" w:sz="4" w:space="0"/>
            </w:tcBorders>
          </w:tcPr>
          <w:p w14:paraId="0B703C3E">
            <w:pPr>
              <w:keepNext w:val="0"/>
              <w:keepLines w:val="0"/>
              <w:pageBreakBefore w:val="0"/>
              <w:widowControl w:val="0"/>
              <w:tabs>
                <w:tab w:val="left" w:pos="8583"/>
              </w:tabs>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7F7C2B7E">
            <w:pPr>
              <w:spacing w:line="360" w:lineRule="exact"/>
              <w:ind w:left="218" w:hanging="218" w:hangingChars="104"/>
              <w:rPr>
                <w:rFonts w:hint="eastAsia" w:ascii="微软雅黑" w:hAnsi="微软雅黑" w:eastAsia="微软雅黑" w:cs="微软雅黑"/>
                <w:bCs/>
                <w:color w:val="FF0000"/>
                <w:szCs w:val="21"/>
              </w:rPr>
            </w:pPr>
            <w:r>
              <w:rPr>
                <w:rFonts w:hint="eastAsia" w:ascii="微软雅黑" w:hAnsi="微软雅黑" w:eastAsia="微软雅黑" w:cs="微软雅黑"/>
                <w:bCs/>
                <w:color w:val="000000"/>
                <w:szCs w:val="21"/>
                <w:lang w:val="en-US" w:eastAsia="zh-CN"/>
              </w:rPr>
              <w:t>1、</w:t>
            </w:r>
            <w:r>
              <w:rPr>
                <w:rFonts w:hint="eastAsia" w:ascii="微软雅黑" w:hAnsi="微软雅黑" w:eastAsia="微软雅黑" w:cs="微软雅黑"/>
                <w:bCs/>
                <w:color w:val="FF0000"/>
                <w:szCs w:val="21"/>
              </w:rPr>
              <w:t>莽山五指峰景区内的户外观光电梯</w:t>
            </w:r>
            <w:r>
              <w:rPr>
                <w:rFonts w:hint="eastAsia" w:ascii="微软雅黑" w:hAnsi="微软雅黑" w:eastAsia="微软雅黑" w:cs="微软雅黑"/>
                <w:bCs/>
                <w:color w:val="FF0000"/>
                <w:szCs w:val="21"/>
                <w:lang w:val="en-US" w:eastAsia="zh-CN"/>
              </w:rPr>
              <w:t>90</w:t>
            </w:r>
            <w:r>
              <w:rPr>
                <w:rFonts w:hint="eastAsia" w:ascii="微软雅黑" w:hAnsi="微软雅黑" w:eastAsia="微软雅黑" w:cs="微软雅黑"/>
                <w:bCs/>
                <w:color w:val="FF0000"/>
                <w:szCs w:val="21"/>
              </w:rPr>
              <w:t>元为非必需乘坐的景区交通，若需乘坐，需另外付费！</w:t>
            </w:r>
          </w:p>
          <w:p w14:paraId="15082D76">
            <w:pPr>
              <w:spacing w:line="360" w:lineRule="exact"/>
              <w:ind w:left="218" w:hanging="218" w:hangingChars="104"/>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lang w:val="en-US" w:eastAsia="zh-CN"/>
              </w:rPr>
              <w:t>2、</w:t>
            </w:r>
            <w:r>
              <w:rPr>
                <w:rFonts w:hint="eastAsia" w:ascii="微软雅黑" w:hAnsi="微软雅黑" w:eastAsia="微软雅黑" w:cs="微软雅黑"/>
                <w:bCs/>
                <w:color w:val="000000"/>
                <w:szCs w:val="21"/>
              </w:rPr>
              <w:t>单房差</w:t>
            </w:r>
            <w:r>
              <w:rPr>
                <w:rFonts w:hint="eastAsia" w:ascii="微软雅黑" w:hAnsi="微软雅黑" w:eastAsia="微软雅黑" w:cs="微软雅黑"/>
                <w:bCs/>
                <w:color w:val="000000"/>
                <w:szCs w:val="21"/>
                <w:lang w:val="en-US" w:eastAsia="zh-CN"/>
              </w:rPr>
              <w:t>40</w:t>
            </w:r>
            <w:r>
              <w:rPr>
                <w:rFonts w:hint="eastAsia" w:ascii="微软雅黑" w:hAnsi="微软雅黑" w:eastAsia="微软雅黑" w:cs="微软雅黑"/>
                <w:bCs/>
                <w:color w:val="000000"/>
                <w:szCs w:val="21"/>
              </w:rPr>
              <w:t>0元/人</w:t>
            </w:r>
          </w:p>
          <w:p w14:paraId="7D306308">
            <w:pPr>
              <w:spacing w:line="360" w:lineRule="exact"/>
              <w:ind w:left="218" w:hanging="218" w:hangingChars="104"/>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lang w:val="en-US" w:eastAsia="zh-CN"/>
              </w:rPr>
              <w:t>3、</w:t>
            </w:r>
            <w:r>
              <w:rPr>
                <w:rFonts w:hint="eastAsia" w:ascii="微软雅黑" w:hAnsi="微软雅黑" w:eastAsia="微软雅黑" w:cs="微软雅黑"/>
                <w:bCs/>
                <w:color w:val="000000"/>
                <w:szCs w:val="21"/>
              </w:rPr>
              <w:t xml:space="preserve">因交通延阻、罢工、天气、飞机机器故障、航班取消或更改时间等不可抗力原因所引致的额外费用。 </w:t>
            </w:r>
          </w:p>
          <w:p w14:paraId="6DC0C85D">
            <w:pPr>
              <w:spacing w:line="360" w:lineRule="exact"/>
              <w:ind w:left="218" w:hanging="218" w:hangingChars="104"/>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lang w:val="en-US" w:eastAsia="zh-CN"/>
              </w:rPr>
              <w:t>4、</w:t>
            </w:r>
            <w:r>
              <w:rPr>
                <w:rFonts w:hint="eastAsia" w:ascii="微软雅黑" w:hAnsi="微软雅黑" w:eastAsia="微软雅黑" w:cs="微软雅黑"/>
                <w:bCs/>
                <w:color w:val="000000"/>
                <w:szCs w:val="21"/>
              </w:rPr>
              <w:t xml:space="preserve">酒店内洗衣、理发、电话、传真、收费电视、饮品、烟酒等个人消费。 </w:t>
            </w:r>
          </w:p>
          <w:p w14:paraId="406F9A67">
            <w:pPr>
              <w:spacing w:line="360" w:lineRule="exact"/>
              <w:ind w:left="218" w:hanging="218" w:hangingChars="104"/>
              <w:rPr>
                <w:rFonts w:hint="eastAsia" w:ascii="微软雅黑" w:hAnsi="微软雅黑" w:eastAsia="微软雅黑" w:cs="微软雅黑"/>
                <w:sz w:val="21"/>
                <w:szCs w:val="21"/>
              </w:rPr>
            </w:pPr>
            <w:r>
              <w:rPr>
                <w:rFonts w:hint="eastAsia" w:ascii="微软雅黑" w:hAnsi="微软雅黑" w:eastAsia="微软雅黑" w:cs="微软雅黑"/>
                <w:bCs/>
                <w:color w:val="000000"/>
                <w:szCs w:val="21"/>
                <w:lang w:val="en-US" w:eastAsia="zh-CN"/>
              </w:rPr>
              <w:t>5、</w:t>
            </w:r>
            <w:r>
              <w:rPr>
                <w:rFonts w:hint="eastAsia" w:ascii="微软雅黑" w:hAnsi="微软雅黑" w:eastAsia="微软雅黑" w:cs="微软雅黑"/>
                <w:bCs/>
                <w:color w:val="000000"/>
                <w:szCs w:val="21"/>
              </w:rPr>
              <w:t>保险：个人旅游意外保险。</w:t>
            </w:r>
          </w:p>
        </w:tc>
      </w:tr>
      <w:tr w14:paraId="406E9B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06CB9863">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76ABD670">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74B3BE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39DD73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7DB6E6B0">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19BAD8F6">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6806D3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1AD3549B">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44EA2B14">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67EDCEC8">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341239E8">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18C12C5E">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1C16F5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26EB3CC0">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128E94F9">
            <w:pPr>
              <w:keepNext w:val="0"/>
              <w:keepLines w:val="0"/>
              <w:pageBreakBefore w:val="0"/>
              <w:kinsoku/>
              <w:wordWrap/>
              <w:overflowPunct/>
              <w:topLinePunct w:val="0"/>
              <w:autoSpaceDE/>
              <w:bidi w:val="0"/>
              <w:spacing w:after="156" w:afterLines="50"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1</w:t>
            </w:r>
            <w:r>
              <w:rPr>
                <w:rFonts w:hint="eastAsia" w:ascii="微软雅黑" w:hAnsi="微软雅黑" w:eastAsia="微软雅黑" w:cs="黑体"/>
                <w:color w:val="000000"/>
                <w:szCs w:val="21"/>
              </w:rPr>
              <w:t>、团友投诉处理以在当地填写的意见反馈表或电子调查表为准，请各位团友认真填写。</w:t>
            </w:r>
          </w:p>
          <w:p w14:paraId="5C1A78EE">
            <w:pPr>
              <w:keepNext w:val="0"/>
              <w:keepLines w:val="0"/>
              <w:pageBreakBefore w:val="0"/>
              <w:tabs>
                <w:tab w:val="left" w:pos="1862"/>
                <w:tab w:val="left" w:pos="4074"/>
              </w:tabs>
              <w:kinsoku/>
              <w:wordWrap/>
              <w:overflowPunct/>
              <w:topLinePunct w:val="0"/>
              <w:autoSpaceDE/>
              <w:bidi w:val="0"/>
              <w:adjustRightInd w:val="0"/>
              <w:snapToGrid w:val="0"/>
              <w:spacing w:line="360" w:lineRule="exact"/>
              <w:ind w:right="32"/>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2、</w:t>
            </w:r>
            <w:r>
              <w:rPr>
                <w:rFonts w:hint="eastAsia" w:ascii="微软雅黑" w:hAnsi="微软雅黑" w:eastAsia="微软雅黑" w:cs="黑体"/>
                <w:color w:val="000000"/>
                <w:szCs w:val="21"/>
              </w:rPr>
              <w:t>因自然灾害等人力不可抗拒因素造成的行程延误或变更，由此产生的费用由客人自理。</w:t>
            </w:r>
          </w:p>
          <w:p w14:paraId="3CC01122">
            <w:pPr>
              <w:keepNext w:val="0"/>
              <w:keepLines w:val="0"/>
              <w:pageBreakBefore w:val="0"/>
              <w:tabs>
                <w:tab w:val="left" w:pos="1862"/>
                <w:tab w:val="left" w:pos="4074"/>
              </w:tabs>
              <w:kinsoku/>
              <w:wordWrap/>
              <w:overflowPunct/>
              <w:topLinePunct w:val="0"/>
              <w:autoSpaceDE/>
              <w:bidi w:val="0"/>
              <w:adjustRightInd w:val="0"/>
              <w:snapToGrid w:val="0"/>
              <w:spacing w:line="360" w:lineRule="exact"/>
              <w:ind w:left="420" w:right="32"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w:t>
            </w:r>
            <w:r>
              <w:rPr>
                <w:rFonts w:hint="eastAsia" w:ascii="微软雅黑" w:hAnsi="微软雅黑" w:eastAsia="微软雅黑" w:cs="黑体"/>
                <w:snapToGrid w:val="0"/>
                <w:color w:val="000000"/>
                <w:kern w:val="21"/>
                <w:szCs w:val="21"/>
              </w:rPr>
              <w:t>请客人保证老人身体健康，如旅途中因老人身体原因引起的意外，我社概不负责，</w:t>
            </w:r>
            <w:r>
              <w:rPr>
                <w:rFonts w:hint="eastAsia" w:ascii="微软雅黑" w:hAnsi="微软雅黑" w:eastAsia="微软雅黑" w:cs="黑体"/>
                <w:bCs/>
                <w:snapToGrid w:val="0"/>
                <w:color w:val="000000"/>
                <w:kern w:val="21"/>
                <w:szCs w:val="21"/>
              </w:rPr>
              <w:t>请各游客根据自身情况，自备应急药品</w:t>
            </w:r>
            <w:r>
              <w:rPr>
                <w:rFonts w:hint="eastAsia" w:ascii="微软雅黑" w:hAnsi="微软雅黑" w:eastAsia="微软雅黑" w:cs="黑体"/>
                <w:snapToGrid w:val="0"/>
                <w:color w:val="000000"/>
                <w:kern w:val="21"/>
                <w:szCs w:val="21"/>
              </w:rPr>
              <w:t>；</w:t>
            </w:r>
          </w:p>
          <w:p w14:paraId="4C05AF36">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snapToGrid w:val="0"/>
                <w:color w:val="000000"/>
                <w:kern w:val="21"/>
                <w:szCs w:val="21"/>
                <w:shd w:val="clear" w:color="auto" w:fill="FFFFFF"/>
              </w:rPr>
            </w:pPr>
            <w:r>
              <w:rPr>
                <w:rFonts w:hint="eastAsia" w:ascii="微软雅黑" w:hAnsi="微软雅黑" w:eastAsia="微软雅黑" w:cs="黑体"/>
                <w:color w:val="000000"/>
                <w:szCs w:val="21"/>
              </w:rPr>
              <w:t>4、</w:t>
            </w:r>
            <w:r>
              <w:rPr>
                <w:rFonts w:hint="eastAsia" w:ascii="微软雅黑" w:hAnsi="微软雅黑" w:eastAsia="微软雅黑" w:cs="黑体"/>
                <w:snapToGrid w:val="0"/>
                <w:color w:val="000000"/>
                <w:kern w:val="21"/>
                <w:szCs w:val="21"/>
              </w:rPr>
              <w:t>此团为散客拼团，请遵守集合时间.提前2小时以上抵达机场办理登记手续.</w:t>
            </w:r>
          </w:p>
          <w:p w14:paraId="04DB7B7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5、此团种采购为捆绑式采购，行程中因参团方原因或不可抗拒因素导致不能完成的项目，恕不退费。</w:t>
            </w:r>
          </w:p>
          <w:p w14:paraId="4C142B65">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6、行程所排景点游览顺序供参考，游览先后顺序以当团导游安排为准，保证不减少景点。</w:t>
            </w:r>
          </w:p>
          <w:p w14:paraId="665B893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7、乘车、住宿登记等必须凭有效身份证件原件（儿童携带户口簿原件或复印件），此原因造成损失，游客自己承担。</w:t>
            </w:r>
          </w:p>
          <w:p w14:paraId="1711D6C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8、如因交通管制、交通事故以及天气等不可抗拒因素导致行程延误或变更,我社积极配合处理，增加费用由游客自理。</w:t>
            </w:r>
          </w:p>
          <w:p w14:paraId="5A2BB448">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9、景区景点按照规定时间接待游客，旅行社会尽力安排好参观时间，如堵车等不可抗拒因素出现特殊情况，旅行社不承担赔偿责任。</w:t>
            </w:r>
          </w:p>
          <w:p w14:paraId="67E18FFA">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b/>
                <w:color w:val="000000"/>
                <w:szCs w:val="21"/>
              </w:rPr>
            </w:pPr>
            <w:r>
              <w:rPr>
                <w:rFonts w:hint="eastAsia" w:ascii="微软雅黑" w:hAnsi="微软雅黑" w:eastAsia="微软雅黑" w:cs="黑体"/>
                <w:color w:val="000000"/>
                <w:szCs w:val="21"/>
              </w:rPr>
              <w:t>10、出游期间，如景区、餐厅、交通车等比较拥堵，请耐心等待，相互礼让。导游会努力与各方衔接，请听从导游安排，以免耽误行程，如有等候，敬请谅解。</w:t>
            </w:r>
          </w:p>
          <w:p w14:paraId="6A07DFA0">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
                <w:color w:val="000000"/>
                <w:szCs w:val="21"/>
              </w:rPr>
              <w:t>■</w:t>
            </w:r>
            <w:r>
              <w:rPr>
                <w:rFonts w:hint="eastAsia" w:ascii="微软雅黑" w:hAnsi="微软雅黑" w:eastAsia="微软雅黑" w:cs="黑体"/>
                <w:color w:val="000000"/>
                <w:szCs w:val="21"/>
              </w:rPr>
              <w:t xml:space="preserve"> </w:t>
            </w:r>
            <w:r>
              <w:rPr>
                <w:rFonts w:hint="eastAsia" w:ascii="微软雅黑" w:hAnsi="微软雅黑" w:eastAsia="微软雅黑" w:cs="黑体"/>
                <w:b/>
                <w:color w:val="000000"/>
                <w:szCs w:val="21"/>
              </w:rPr>
              <w:t>温馨提示</w:t>
            </w:r>
          </w:p>
          <w:p w14:paraId="4963EB8C">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1、 苏荷酒吧、88酒吧等，酒吧消费不低，而且生意特别好，最好提前定位；请注意安全，尽量不与陌生人说话，特别是别与当地人发生冲突；郴州夜生活丰富，敬请客人自重，拒绝黄赌毒；请游客在游玩过程中注意人身和财物安全！</w:t>
            </w:r>
          </w:p>
          <w:p w14:paraId="53105A9D">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2、自由活动期间，尽量避免单独出行,并记住导游、同行人员的联系方式、下榻酒店名称、位置。</w:t>
            </w:r>
          </w:p>
          <w:p w14:paraId="39BD7811">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3、照相机、摄像机电池、胶卷、带子、充电器要准备充分。不要吝啬自己的胶卷,否则,回到家你就后悔莫及了。</w:t>
            </w:r>
          </w:p>
          <w:p w14:paraId="29AF17D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4、必须保管好自己的证件、钱币、机票以及其他物品。</w:t>
            </w:r>
          </w:p>
          <w:p w14:paraId="45CDAA15">
            <w:pPr>
              <w:keepNext w:val="0"/>
              <w:keepLines w:val="0"/>
              <w:pageBreakBefore w:val="0"/>
              <w:widowControl/>
              <w:kinsoku/>
              <w:wordWrap/>
              <w:overflowPunct/>
              <w:topLinePunct w:val="0"/>
              <w:autoSpaceDE/>
              <w:bidi w:val="0"/>
              <w:spacing w:line="360" w:lineRule="exact"/>
              <w:jc w:val="lef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5、晕车、晕船者,搭乘前宜喝一杯冷水,搭乘时勿吃甜食。</w:t>
            </w:r>
          </w:p>
          <w:p w14:paraId="0E081FDD">
            <w:pPr>
              <w:keepNext w:val="0"/>
              <w:keepLines w:val="0"/>
              <w:pageBreakBefore w:val="0"/>
              <w:kinsoku/>
              <w:wordWrap/>
              <w:overflowPunct/>
              <w:topLinePunct w:val="0"/>
              <w:autoSpaceDE/>
              <w:autoSpaceDN w:val="0"/>
              <w:bidi w:val="0"/>
              <w:spacing w:line="360" w:lineRule="exact"/>
              <w:ind w:left="420"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6、注意各项安全事宜，如：车辆行驶过程中请勿站立；走路不看景，看景不走路等安全原则；请留意并遵守景区的各项安全规定；火灾是森林的大敌，游客切记防火；</w:t>
            </w:r>
          </w:p>
          <w:p w14:paraId="770EF19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7、行程有温泉项目，请自备泳衣泳裤，参与前必须严格遵守各项景区景点规定（景点均有安全须知公示）。；</w:t>
            </w:r>
          </w:p>
          <w:p w14:paraId="473539A8">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w:t>
            </w:r>
          </w:p>
          <w:p w14:paraId="1116D2EA">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default" w:ascii="微软雅黑 Light" w:hAnsi="微软雅黑 Light" w:eastAsia="微软雅黑 Light" w:cs="微软雅黑 Light"/>
                <w:b/>
                <w:bCs/>
                <w:color w:val="292929"/>
                <w:kern w:val="0"/>
                <w:sz w:val="36"/>
                <w:szCs w:val="36"/>
                <w:lang w:val="en-US" w:eastAsia="zh-CN" w:bidi="ar-SA"/>
              </w:rPr>
            </w:pPr>
            <w:r>
              <w:rPr>
                <w:rFonts w:hint="eastAsia" w:ascii="微软雅黑 Light" w:hAnsi="微软雅黑 Light" w:eastAsia="微软雅黑 Light" w:cs="微软雅黑 Light"/>
                <w:b/>
                <w:bCs/>
                <w:color w:val="292929"/>
                <w:kern w:val="0"/>
                <w:sz w:val="36"/>
                <w:szCs w:val="36"/>
                <w:lang w:val="en-US" w:eastAsia="zh-CN" w:bidi="ar-SA"/>
              </w:rPr>
              <w:t>特 别 说 明</w:t>
            </w:r>
          </w:p>
          <w:p w14:paraId="5D9C88A5">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420" w:firstLineChars="20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在以下不可抗力事件发生的情况下，为避免该事件对贵宾、旅行社权益损害，我社有权调换行程顺序、减少不可抗力事件发生的旅游景点、经双方协商解除旅游合同，涉及相关退费以旅行社行程计划为主！因不可抗力不能履行民事义务的，不承担民事责任！</w:t>
            </w:r>
          </w:p>
          <w:p w14:paraId="32F62E8B">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一、自然灾害、如台风、洪水、冰雹、凝冻； </w:t>
            </w:r>
          </w:p>
          <w:p w14:paraId="0AF6E22E">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二、政府行为，如征收、征用； </w:t>
            </w:r>
          </w:p>
          <w:p w14:paraId="318AEBC5">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三、社会异常事件，如罢工、骚乱；</w:t>
            </w:r>
          </w:p>
          <w:p w14:paraId="2BAFE9F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r>
              <w:rPr>
                <w:rFonts w:hint="eastAsia" w:ascii="微软雅黑" w:hAnsi="微软雅黑" w:eastAsia="微软雅黑" w:cs="微软雅黑"/>
                <w:color w:val="292929"/>
                <w:kern w:val="0"/>
                <w:sz w:val="21"/>
                <w:szCs w:val="21"/>
                <w:lang w:val="en-US" w:eastAsia="zh-CN" w:bidi="ar-SA"/>
              </w:rPr>
              <w:t>四、疫情；</w:t>
            </w:r>
          </w:p>
        </w:tc>
      </w:tr>
    </w:tbl>
    <w:p w14:paraId="64498724">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4B3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0F9ED">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mM5ZTU3MTNiNTY3NTBhZDM0NTBjY2ExZmI4ODE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12DE3"/>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183453D"/>
    <w:rsid w:val="02492FB3"/>
    <w:rsid w:val="029C3B08"/>
    <w:rsid w:val="032D0FCD"/>
    <w:rsid w:val="03343D40"/>
    <w:rsid w:val="034E7440"/>
    <w:rsid w:val="0378130B"/>
    <w:rsid w:val="037B7F1C"/>
    <w:rsid w:val="03A87411"/>
    <w:rsid w:val="042300C0"/>
    <w:rsid w:val="043F4C76"/>
    <w:rsid w:val="0465215B"/>
    <w:rsid w:val="049B73DF"/>
    <w:rsid w:val="05077321"/>
    <w:rsid w:val="055664B3"/>
    <w:rsid w:val="05BB103F"/>
    <w:rsid w:val="05C8291B"/>
    <w:rsid w:val="05EB75A5"/>
    <w:rsid w:val="065751F3"/>
    <w:rsid w:val="065A394B"/>
    <w:rsid w:val="06640E4B"/>
    <w:rsid w:val="06A27213"/>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AF0C6F"/>
    <w:rsid w:val="0AB416DB"/>
    <w:rsid w:val="0B4A3C17"/>
    <w:rsid w:val="0B7C24E7"/>
    <w:rsid w:val="0B7F3A6A"/>
    <w:rsid w:val="0B9B10B5"/>
    <w:rsid w:val="0BBE3CFD"/>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0F640CFF"/>
    <w:rsid w:val="10433815"/>
    <w:rsid w:val="10F16AE3"/>
    <w:rsid w:val="110513E7"/>
    <w:rsid w:val="11427B0D"/>
    <w:rsid w:val="11B34360"/>
    <w:rsid w:val="12361B78"/>
    <w:rsid w:val="12EF0A4F"/>
    <w:rsid w:val="13371388"/>
    <w:rsid w:val="136A4169"/>
    <w:rsid w:val="13EC55EC"/>
    <w:rsid w:val="13F66591"/>
    <w:rsid w:val="14321F2A"/>
    <w:rsid w:val="143C7B63"/>
    <w:rsid w:val="150D1EBE"/>
    <w:rsid w:val="159C58D1"/>
    <w:rsid w:val="15A05265"/>
    <w:rsid w:val="15B0279D"/>
    <w:rsid w:val="15B36F61"/>
    <w:rsid w:val="15D42860"/>
    <w:rsid w:val="15FF7837"/>
    <w:rsid w:val="162B39A0"/>
    <w:rsid w:val="169307D1"/>
    <w:rsid w:val="16960D6D"/>
    <w:rsid w:val="16F7733F"/>
    <w:rsid w:val="17222925"/>
    <w:rsid w:val="17A77194"/>
    <w:rsid w:val="17AB7D29"/>
    <w:rsid w:val="17AE51C3"/>
    <w:rsid w:val="17AF7A04"/>
    <w:rsid w:val="183B6DAB"/>
    <w:rsid w:val="189A56D0"/>
    <w:rsid w:val="18BC4164"/>
    <w:rsid w:val="198F3627"/>
    <w:rsid w:val="19B07A1C"/>
    <w:rsid w:val="19F63A29"/>
    <w:rsid w:val="1A066980"/>
    <w:rsid w:val="1A202464"/>
    <w:rsid w:val="1A371E92"/>
    <w:rsid w:val="1A4B1305"/>
    <w:rsid w:val="1A76740C"/>
    <w:rsid w:val="1AD00723"/>
    <w:rsid w:val="1AF24969"/>
    <w:rsid w:val="1B4A6010"/>
    <w:rsid w:val="1BA04EFC"/>
    <w:rsid w:val="1C4C0D55"/>
    <w:rsid w:val="1C4E38DD"/>
    <w:rsid w:val="1CA647A6"/>
    <w:rsid w:val="1CA66D5E"/>
    <w:rsid w:val="1CE60476"/>
    <w:rsid w:val="1CED73D2"/>
    <w:rsid w:val="1D1F4CA2"/>
    <w:rsid w:val="1D5840F2"/>
    <w:rsid w:val="1D5C01C9"/>
    <w:rsid w:val="1DFE2773"/>
    <w:rsid w:val="1E301F4B"/>
    <w:rsid w:val="1E3501C4"/>
    <w:rsid w:val="1E841FFE"/>
    <w:rsid w:val="1F246147"/>
    <w:rsid w:val="1F4D65B6"/>
    <w:rsid w:val="1FBC28E0"/>
    <w:rsid w:val="1FE9122A"/>
    <w:rsid w:val="200F7270"/>
    <w:rsid w:val="204F1D62"/>
    <w:rsid w:val="205B6E3B"/>
    <w:rsid w:val="20C45EF0"/>
    <w:rsid w:val="20FA3A7C"/>
    <w:rsid w:val="20FF5536"/>
    <w:rsid w:val="21B76F72"/>
    <w:rsid w:val="22233137"/>
    <w:rsid w:val="22464DDD"/>
    <w:rsid w:val="22586EEA"/>
    <w:rsid w:val="22840166"/>
    <w:rsid w:val="22E744D4"/>
    <w:rsid w:val="23D5466C"/>
    <w:rsid w:val="23E40D09"/>
    <w:rsid w:val="23F549CE"/>
    <w:rsid w:val="244B5D34"/>
    <w:rsid w:val="24AC5F28"/>
    <w:rsid w:val="24D80578"/>
    <w:rsid w:val="257A557F"/>
    <w:rsid w:val="25986633"/>
    <w:rsid w:val="259A25D7"/>
    <w:rsid w:val="26A435E6"/>
    <w:rsid w:val="27026F8E"/>
    <w:rsid w:val="27083730"/>
    <w:rsid w:val="27914A0E"/>
    <w:rsid w:val="27A537A4"/>
    <w:rsid w:val="27AE5018"/>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B96718"/>
    <w:rsid w:val="2CF439DB"/>
    <w:rsid w:val="2D234CF5"/>
    <w:rsid w:val="2D3B0A92"/>
    <w:rsid w:val="2DA60AE7"/>
    <w:rsid w:val="2DC860A6"/>
    <w:rsid w:val="2DF67CC1"/>
    <w:rsid w:val="2DFF6B75"/>
    <w:rsid w:val="2E705F00"/>
    <w:rsid w:val="2EB607D0"/>
    <w:rsid w:val="2EC75720"/>
    <w:rsid w:val="2EDE4234"/>
    <w:rsid w:val="2EE948D6"/>
    <w:rsid w:val="2EF53261"/>
    <w:rsid w:val="2F046E1E"/>
    <w:rsid w:val="2F357C66"/>
    <w:rsid w:val="2F4F4441"/>
    <w:rsid w:val="2FE11772"/>
    <w:rsid w:val="300F506A"/>
    <w:rsid w:val="30BA4CEE"/>
    <w:rsid w:val="30DF0305"/>
    <w:rsid w:val="31172428"/>
    <w:rsid w:val="3143321D"/>
    <w:rsid w:val="315D7DA4"/>
    <w:rsid w:val="31646571"/>
    <w:rsid w:val="31720135"/>
    <w:rsid w:val="319A0FE4"/>
    <w:rsid w:val="31F10857"/>
    <w:rsid w:val="321C2BAF"/>
    <w:rsid w:val="32944E37"/>
    <w:rsid w:val="32A3555E"/>
    <w:rsid w:val="32C2475E"/>
    <w:rsid w:val="331B16C0"/>
    <w:rsid w:val="33261046"/>
    <w:rsid w:val="33963A1E"/>
    <w:rsid w:val="33A15FD9"/>
    <w:rsid w:val="33DD2C4D"/>
    <w:rsid w:val="33FC4F3D"/>
    <w:rsid w:val="342E081E"/>
    <w:rsid w:val="349445BF"/>
    <w:rsid w:val="358931C8"/>
    <w:rsid w:val="358C22F5"/>
    <w:rsid w:val="36276C4F"/>
    <w:rsid w:val="36472702"/>
    <w:rsid w:val="36775E73"/>
    <w:rsid w:val="370F5DD1"/>
    <w:rsid w:val="37102F44"/>
    <w:rsid w:val="371B773A"/>
    <w:rsid w:val="37305A51"/>
    <w:rsid w:val="3756532C"/>
    <w:rsid w:val="378818B3"/>
    <w:rsid w:val="37B05251"/>
    <w:rsid w:val="37DD2A93"/>
    <w:rsid w:val="37FA789F"/>
    <w:rsid w:val="37FF748C"/>
    <w:rsid w:val="381F242D"/>
    <w:rsid w:val="389709B4"/>
    <w:rsid w:val="3901371D"/>
    <w:rsid w:val="39B44CE2"/>
    <w:rsid w:val="39ED3ED1"/>
    <w:rsid w:val="3A297CD2"/>
    <w:rsid w:val="3A9665B5"/>
    <w:rsid w:val="3AB309C7"/>
    <w:rsid w:val="3B4B164C"/>
    <w:rsid w:val="3C0C0AA1"/>
    <w:rsid w:val="3C164A8D"/>
    <w:rsid w:val="3C4D011D"/>
    <w:rsid w:val="3C5710E9"/>
    <w:rsid w:val="3CB7466E"/>
    <w:rsid w:val="3DB86D58"/>
    <w:rsid w:val="3DCE1933"/>
    <w:rsid w:val="3E0E35C3"/>
    <w:rsid w:val="3E2245A8"/>
    <w:rsid w:val="3E6413E1"/>
    <w:rsid w:val="3ED30FDE"/>
    <w:rsid w:val="3F1E55F3"/>
    <w:rsid w:val="3F440007"/>
    <w:rsid w:val="3F711169"/>
    <w:rsid w:val="3F895B21"/>
    <w:rsid w:val="3FC93043"/>
    <w:rsid w:val="406B3968"/>
    <w:rsid w:val="407A3382"/>
    <w:rsid w:val="40B04456"/>
    <w:rsid w:val="40FB5581"/>
    <w:rsid w:val="4119604E"/>
    <w:rsid w:val="42090DDA"/>
    <w:rsid w:val="4226335B"/>
    <w:rsid w:val="42601C60"/>
    <w:rsid w:val="428E46BB"/>
    <w:rsid w:val="429152B6"/>
    <w:rsid w:val="429945EC"/>
    <w:rsid w:val="42B15B0D"/>
    <w:rsid w:val="43170206"/>
    <w:rsid w:val="43963680"/>
    <w:rsid w:val="43B6787E"/>
    <w:rsid w:val="43C51CEE"/>
    <w:rsid w:val="43D93497"/>
    <w:rsid w:val="442C6A73"/>
    <w:rsid w:val="447A7DBC"/>
    <w:rsid w:val="449414B5"/>
    <w:rsid w:val="44C256D2"/>
    <w:rsid w:val="44E201DE"/>
    <w:rsid w:val="45295867"/>
    <w:rsid w:val="459840BF"/>
    <w:rsid w:val="45EB289C"/>
    <w:rsid w:val="45FC78D0"/>
    <w:rsid w:val="460401AE"/>
    <w:rsid w:val="46335606"/>
    <w:rsid w:val="46446916"/>
    <w:rsid w:val="46454B73"/>
    <w:rsid w:val="46486737"/>
    <w:rsid w:val="46A00465"/>
    <w:rsid w:val="4762127A"/>
    <w:rsid w:val="47830661"/>
    <w:rsid w:val="47B24A23"/>
    <w:rsid w:val="47E8112C"/>
    <w:rsid w:val="47EA5D88"/>
    <w:rsid w:val="4836317F"/>
    <w:rsid w:val="487842FA"/>
    <w:rsid w:val="48B6105C"/>
    <w:rsid w:val="48E63442"/>
    <w:rsid w:val="4976505A"/>
    <w:rsid w:val="49ED548C"/>
    <w:rsid w:val="4A050C18"/>
    <w:rsid w:val="4A4A4481"/>
    <w:rsid w:val="4AC07235"/>
    <w:rsid w:val="4AEA0845"/>
    <w:rsid w:val="4B711B74"/>
    <w:rsid w:val="4C212059"/>
    <w:rsid w:val="4C813A93"/>
    <w:rsid w:val="4C887A2D"/>
    <w:rsid w:val="4CB521FE"/>
    <w:rsid w:val="4CBD4329"/>
    <w:rsid w:val="4CDB3060"/>
    <w:rsid w:val="4CF0081A"/>
    <w:rsid w:val="4D0C6761"/>
    <w:rsid w:val="4D1657C9"/>
    <w:rsid w:val="4D1C581A"/>
    <w:rsid w:val="4D576E1A"/>
    <w:rsid w:val="4D5D122C"/>
    <w:rsid w:val="4D832CE2"/>
    <w:rsid w:val="4D8409ED"/>
    <w:rsid w:val="4DC834CB"/>
    <w:rsid w:val="4E321DA5"/>
    <w:rsid w:val="4E5D675F"/>
    <w:rsid w:val="4ECB44D1"/>
    <w:rsid w:val="4ED93AEE"/>
    <w:rsid w:val="4F0202B4"/>
    <w:rsid w:val="4F293D1D"/>
    <w:rsid w:val="4F2D45BF"/>
    <w:rsid w:val="4F3802E4"/>
    <w:rsid w:val="4F5F5742"/>
    <w:rsid w:val="4FA02EC7"/>
    <w:rsid w:val="508D440A"/>
    <w:rsid w:val="5103733B"/>
    <w:rsid w:val="511E308E"/>
    <w:rsid w:val="51217D24"/>
    <w:rsid w:val="51560851"/>
    <w:rsid w:val="51D33CF1"/>
    <w:rsid w:val="521603C2"/>
    <w:rsid w:val="523C2D3F"/>
    <w:rsid w:val="52992947"/>
    <w:rsid w:val="52D7336D"/>
    <w:rsid w:val="52F03774"/>
    <w:rsid w:val="53187879"/>
    <w:rsid w:val="538B0C1D"/>
    <w:rsid w:val="53C84C9E"/>
    <w:rsid w:val="54027369"/>
    <w:rsid w:val="540602EE"/>
    <w:rsid w:val="541E6832"/>
    <w:rsid w:val="549E02C2"/>
    <w:rsid w:val="54C97A24"/>
    <w:rsid w:val="54EC6085"/>
    <w:rsid w:val="551A3EF8"/>
    <w:rsid w:val="557469FA"/>
    <w:rsid w:val="55CF021E"/>
    <w:rsid w:val="55D93D68"/>
    <w:rsid w:val="561720BD"/>
    <w:rsid w:val="56405548"/>
    <w:rsid w:val="56511950"/>
    <w:rsid w:val="56693A34"/>
    <w:rsid w:val="56891D8F"/>
    <w:rsid w:val="56BC28B9"/>
    <w:rsid w:val="56C02F6A"/>
    <w:rsid w:val="56E30533"/>
    <w:rsid w:val="56EA6CD1"/>
    <w:rsid w:val="570D43E2"/>
    <w:rsid w:val="57C31B98"/>
    <w:rsid w:val="57DC0762"/>
    <w:rsid w:val="580C3794"/>
    <w:rsid w:val="581546AF"/>
    <w:rsid w:val="585F0F67"/>
    <w:rsid w:val="58744AC1"/>
    <w:rsid w:val="58B61A9D"/>
    <w:rsid w:val="58C33C5A"/>
    <w:rsid w:val="58CC3EAD"/>
    <w:rsid w:val="58F12E9E"/>
    <w:rsid w:val="59AC2042"/>
    <w:rsid w:val="59DF74B6"/>
    <w:rsid w:val="5A596CA5"/>
    <w:rsid w:val="5A71367A"/>
    <w:rsid w:val="5A7870EE"/>
    <w:rsid w:val="5AB900FA"/>
    <w:rsid w:val="5AE825BC"/>
    <w:rsid w:val="5AF74D9F"/>
    <w:rsid w:val="5B1B1D9F"/>
    <w:rsid w:val="5B312324"/>
    <w:rsid w:val="5B813524"/>
    <w:rsid w:val="5BA15B7C"/>
    <w:rsid w:val="5BAA265C"/>
    <w:rsid w:val="5BB1219F"/>
    <w:rsid w:val="5BE238B6"/>
    <w:rsid w:val="5BF37E5F"/>
    <w:rsid w:val="5BFF4980"/>
    <w:rsid w:val="5C06587E"/>
    <w:rsid w:val="5C582767"/>
    <w:rsid w:val="5CC704E4"/>
    <w:rsid w:val="5D343E68"/>
    <w:rsid w:val="5D395EF9"/>
    <w:rsid w:val="5D460992"/>
    <w:rsid w:val="5DD4636B"/>
    <w:rsid w:val="5DDD6FFB"/>
    <w:rsid w:val="5E79352B"/>
    <w:rsid w:val="5EA17CC3"/>
    <w:rsid w:val="5EAF3E6C"/>
    <w:rsid w:val="5F27742B"/>
    <w:rsid w:val="5F3B0C4C"/>
    <w:rsid w:val="5F744E64"/>
    <w:rsid w:val="5FA76558"/>
    <w:rsid w:val="600616BF"/>
    <w:rsid w:val="6018347B"/>
    <w:rsid w:val="60C73DE5"/>
    <w:rsid w:val="60DC5A16"/>
    <w:rsid w:val="60EA73D6"/>
    <w:rsid w:val="610572F8"/>
    <w:rsid w:val="6133198D"/>
    <w:rsid w:val="617E0AF8"/>
    <w:rsid w:val="619304B3"/>
    <w:rsid w:val="61B57C03"/>
    <w:rsid w:val="63006B79"/>
    <w:rsid w:val="635E5620"/>
    <w:rsid w:val="63600E30"/>
    <w:rsid w:val="636C365E"/>
    <w:rsid w:val="637C1DF3"/>
    <w:rsid w:val="63D342E8"/>
    <w:rsid w:val="640D5BAD"/>
    <w:rsid w:val="642C1302"/>
    <w:rsid w:val="648C5748"/>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A206802"/>
    <w:rsid w:val="6AA82AB7"/>
    <w:rsid w:val="6AD66FD5"/>
    <w:rsid w:val="6AE50C94"/>
    <w:rsid w:val="6AF7140F"/>
    <w:rsid w:val="6B0D1BC3"/>
    <w:rsid w:val="6B7F494F"/>
    <w:rsid w:val="6B8D6287"/>
    <w:rsid w:val="6BC51A85"/>
    <w:rsid w:val="6BD1058C"/>
    <w:rsid w:val="6BD603FA"/>
    <w:rsid w:val="6BE57596"/>
    <w:rsid w:val="6C4F545A"/>
    <w:rsid w:val="6C664AF2"/>
    <w:rsid w:val="6CA02AE8"/>
    <w:rsid w:val="6CD550FC"/>
    <w:rsid w:val="6CED3119"/>
    <w:rsid w:val="6D091E11"/>
    <w:rsid w:val="6D1B2322"/>
    <w:rsid w:val="6DA4008B"/>
    <w:rsid w:val="6DC42612"/>
    <w:rsid w:val="6DC823DA"/>
    <w:rsid w:val="6ECF4375"/>
    <w:rsid w:val="6F20013B"/>
    <w:rsid w:val="6FCC47C8"/>
    <w:rsid w:val="7057189C"/>
    <w:rsid w:val="70CE3BAA"/>
    <w:rsid w:val="70F84783"/>
    <w:rsid w:val="71D37635"/>
    <w:rsid w:val="72087BD9"/>
    <w:rsid w:val="722A21C5"/>
    <w:rsid w:val="72BC780D"/>
    <w:rsid w:val="72C62AA1"/>
    <w:rsid w:val="72C708B1"/>
    <w:rsid w:val="72C75081"/>
    <w:rsid w:val="72F851A0"/>
    <w:rsid w:val="73130422"/>
    <w:rsid w:val="73195863"/>
    <w:rsid w:val="73840550"/>
    <w:rsid w:val="73CE3E28"/>
    <w:rsid w:val="73EB5BE4"/>
    <w:rsid w:val="742A559B"/>
    <w:rsid w:val="743D4317"/>
    <w:rsid w:val="74DD4D17"/>
    <w:rsid w:val="74EE6EA4"/>
    <w:rsid w:val="751D4327"/>
    <w:rsid w:val="75242E64"/>
    <w:rsid w:val="753627B5"/>
    <w:rsid w:val="753D37FC"/>
    <w:rsid w:val="75A8418E"/>
    <w:rsid w:val="76290CF7"/>
    <w:rsid w:val="765E1D41"/>
    <w:rsid w:val="768F7938"/>
    <w:rsid w:val="76A13980"/>
    <w:rsid w:val="76C11531"/>
    <w:rsid w:val="76C30A32"/>
    <w:rsid w:val="76F0652C"/>
    <w:rsid w:val="76F7344E"/>
    <w:rsid w:val="770F58C0"/>
    <w:rsid w:val="77221663"/>
    <w:rsid w:val="77531EB4"/>
    <w:rsid w:val="777E2193"/>
    <w:rsid w:val="77E57235"/>
    <w:rsid w:val="78075142"/>
    <w:rsid w:val="782C529D"/>
    <w:rsid w:val="78962E19"/>
    <w:rsid w:val="78E8447A"/>
    <w:rsid w:val="78F35532"/>
    <w:rsid w:val="792B2D90"/>
    <w:rsid w:val="795839D1"/>
    <w:rsid w:val="79600CBC"/>
    <w:rsid w:val="798B5156"/>
    <w:rsid w:val="799176AF"/>
    <w:rsid w:val="7B221DB8"/>
    <w:rsid w:val="7B2A1EE8"/>
    <w:rsid w:val="7B467BD4"/>
    <w:rsid w:val="7BDE4262"/>
    <w:rsid w:val="7C482ED9"/>
    <w:rsid w:val="7D027BEA"/>
    <w:rsid w:val="7D1D777F"/>
    <w:rsid w:val="7D2F4E8F"/>
    <w:rsid w:val="7D5B2135"/>
    <w:rsid w:val="7D7A3790"/>
    <w:rsid w:val="7D7E5EC1"/>
    <w:rsid w:val="7DA66CC3"/>
    <w:rsid w:val="7DB0236B"/>
    <w:rsid w:val="7DDF7215"/>
    <w:rsid w:val="7E2A7DC1"/>
    <w:rsid w:val="7EAE28A5"/>
    <w:rsid w:val="7EF5102E"/>
    <w:rsid w:val="7F031625"/>
    <w:rsid w:val="7F4D213E"/>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next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4313</Words>
  <Characters>4415</Characters>
  <Lines>41</Lines>
  <Paragraphs>11</Paragraphs>
  <TotalTime>0</TotalTime>
  <ScaleCrop>false</ScaleCrop>
  <LinksUpToDate>false</LinksUpToDate>
  <CharactersWithSpaces>4658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叁叁呐</cp:lastModifiedBy>
  <dcterms:modified xsi:type="dcterms:W3CDTF">2025-11-03T06:45:21Z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RubyTemplateID">
    <vt:lpwstr>6</vt:lpwstr>
  </property>
  <property fmtid="{D5CDD505-2E9C-101B-9397-08002B2CF9AE}" pid="4" name="ICV">
    <vt:lpwstr>AF961424E597403D8DAF2F2BE8EF7E0F_13</vt:lpwstr>
  </property>
  <property fmtid="{D5CDD505-2E9C-101B-9397-08002B2CF9AE}" pid="5" name="KSOTemplateDocerSaveRecord">
    <vt:lpwstr>eyJoZGlkIjoiMmE0YmQyZThkMDNhOTk1MzM1Njg4M2U1ZjYyNjBjYjMiLCJ1c2VySWQiOiI2NTYxMjIzMDcifQ==</vt:lpwstr>
  </property>
</Properties>
</file>