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635C4C1">
      <w:pPr>
        <w:rPr>
          <w:rFonts w:hint="eastAsia" w:ascii="宋体" w:hAnsi="宋体" w:cs="宋体"/>
          <w:kern w:val="0"/>
          <w:sz w:val="18"/>
          <w:szCs w:val="18"/>
          <w:lang w:eastAsia="zh-CN"/>
        </w:rPr>
      </w:pPr>
      <w:bookmarkStart w:id="0" w:name="_GoBack"/>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-384810</wp:posOffset>
            </wp:positionV>
            <wp:extent cx="7597775" cy="10697210"/>
            <wp:effectExtent l="0" t="0" r="3175" b="8890"/>
            <wp:wrapSquare wrapText="bothSides"/>
            <wp:docPr id="4" name="图片 4"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111"/>
                    <pic:cNvPicPr>
                      <a:picLocks noChangeAspect="1"/>
                    </pic:cNvPicPr>
                  </pic:nvPicPr>
                  <pic:blipFill>
                    <a:blip r:embed="rId7"/>
                    <a:stretch>
                      <a:fillRect/>
                    </a:stretch>
                  </pic:blipFill>
                  <pic:spPr>
                    <a:xfrm>
                      <a:off x="0" y="0"/>
                      <a:ext cx="7597775" cy="10697210"/>
                    </a:xfrm>
                    <a:prstGeom prst="rect">
                      <a:avLst/>
                    </a:prstGeom>
                  </pic:spPr>
                </pic:pic>
              </a:graphicData>
            </a:graphic>
          </wp:anchor>
        </w:drawing>
      </w:r>
      <w:bookmarkEnd w:id="0"/>
      <w:r>
        <w:rPr>
          <w:rFonts w:hint="eastAsia" w:ascii="宋体" w:hAnsi="宋体" w:cs="宋体"/>
          <w:kern w:val="0"/>
          <w:sz w:val="18"/>
          <w:szCs w:val="18"/>
          <w:lang w:eastAsia="zh-CN"/>
        </w:rPr>
        <w:br w:type="page"/>
      </w: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-224790</wp:posOffset>
            </wp:positionH>
            <wp:positionV relativeFrom="paragraph">
              <wp:posOffset>-396240</wp:posOffset>
            </wp:positionV>
            <wp:extent cx="7600315" cy="10711180"/>
            <wp:effectExtent l="0" t="0" r="635" b="13970"/>
            <wp:wrapSquare wrapText="bothSides"/>
            <wp:docPr id="1"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
                    <pic:cNvPicPr>
                      <a:picLocks noChangeAspect="1"/>
                    </pic:cNvPicPr>
                  </pic:nvPicPr>
                  <pic:blipFill>
                    <a:blip r:embed="rId8"/>
                    <a:stretch>
                      <a:fillRect/>
                    </a:stretch>
                  </pic:blipFill>
                  <pic:spPr>
                    <a:xfrm>
                      <a:off x="0" y="0"/>
                      <a:ext cx="7600315" cy="10711180"/>
                    </a:xfrm>
                    <a:prstGeom prst="rect">
                      <a:avLst/>
                    </a:prstGeom>
                  </pic:spPr>
                </pic:pic>
              </a:graphicData>
            </a:graphic>
          </wp:anchor>
        </w:drawing>
      </w:r>
      <w:r>
        <w:rPr>
          <w:rFonts w:hint="eastAsia" w:ascii="宋体" w:hAnsi="宋体" w:cs="宋体"/>
          <w:kern w:val="0"/>
          <w:sz w:val="18"/>
          <w:szCs w:val="18"/>
          <w:lang w:eastAsia="zh-CN"/>
        </w:rPr>
        <w:br w:type="page"/>
      </w:r>
    </w:p>
    <w:p w14:paraId="75F7B66E">
      <w:pPr>
        <w:pStyle w:val="6"/>
        <w:jc w:val="cente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1312" behindDoc="0" locked="0" layoutInCell="1" allowOverlap="1">
            <wp:simplePos x="0" y="0"/>
            <wp:positionH relativeFrom="column">
              <wp:posOffset>-209550</wp:posOffset>
            </wp:positionH>
            <wp:positionV relativeFrom="paragraph">
              <wp:posOffset>-434340</wp:posOffset>
            </wp:positionV>
            <wp:extent cx="7622540" cy="10720070"/>
            <wp:effectExtent l="0" t="0" r="16510" b="5080"/>
            <wp:wrapSquare wrapText="bothSides"/>
            <wp:docPr id="2" name="图片 2" descr="b0adc842ab21a1d6d1f53173a8173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adc842ab21a1d6d1f53173a8173c5d"/>
                    <pic:cNvPicPr>
                      <a:picLocks noChangeAspect="1"/>
                    </pic:cNvPicPr>
                  </pic:nvPicPr>
                  <pic:blipFill>
                    <a:blip r:embed="rId9"/>
                    <a:stretch>
                      <a:fillRect/>
                    </a:stretch>
                  </pic:blipFill>
                  <pic:spPr>
                    <a:xfrm>
                      <a:off x="0" y="0"/>
                      <a:ext cx="7622540" cy="10720070"/>
                    </a:xfrm>
                    <a:prstGeom prst="rect">
                      <a:avLst/>
                    </a:prstGeom>
                  </pic:spPr>
                </pic:pic>
              </a:graphicData>
            </a:graphic>
          </wp:anchor>
        </w:drawing>
      </w:r>
    </w:p>
    <w:p w14:paraId="267EDFE7">
      <w:pPr>
        <w:pStyle w:val="6"/>
        <w:jc w:val="cente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-188595</wp:posOffset>
            </wp:positionH>
            <wp:positionV relativeFrom="paragraph">
              <wp:posOffset>-389890</wp:posOffset>
            </wp:positionV>
            <wp:extent cx="7572375" cy="10708005"/>
            <wp:effectExtent l="0" t="0" r="9525" b="17145"/>
            <wp:wrapSquare wrapText="bothSides"/>
            <wp:docPr id="3" name="图片 3" descr="288f34a7913d73551848a403157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8f34a7913d73551848a40315713402"/>
                    <pic:cNvPicPr>
                      <a:picLocks noChangeAspect="1"/>
                    </pic:cNvPicPr>
                  </pic:nvPicPr>
                  <pic:blipFill>
                    <a:blip r:embed="rId10"/>
                    <a:stretch>
                      <a:fillRect/>
                    </a:stretch>
                  </pic:blipFill>
                  <pic:spPr>
                    <a:xfrm>
                      <a:off x="0" y="0"/>
                      <a:ext cx="7572375" cy="10708005"/>
                    </a:xfrm>
                    <a:prstGeom prst="rect">
                      <a:avLst/>
                    </a:prstGeom>
                  </pic:spPr>
                </pic:pic>
              </a:graphicData>
            </a:graphic>
          </wp:anchor>
        </w:drawing>
      </w:r>
      <w:r>
        <w:rPr>
          <w:rFonts w:hint="eastAsia" w:ascii="宋体" w:hAnsi="宋体" w:cs="宋体"/>
          <w:kern w:val="0"/>
          <w:sz w:val="18"/>
          <w:szCs w:val="18"/>
          <w:lang w:eastAsia="zh-CN"/>
        </w:rPr>
        <w:br w:type="page"/>
      </w: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6"/>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超值厦门</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微软雅黑"/>
                <w:b/>
                <w:color w:val="FF0000"/>
                <w:sz w:val="28"/>
                <w:szCs w:val="28"/>
                <w:lang w:val="en-US" w:eastAsia="zh-CN"/>
              </w:rPr>
            </w:pPr>
            <w:r>
              <w:rPr>
                <w:rFonts w:hint="eastAsia" w:ascii="微软雅黑" w:hAnsi="微软雅黑" w:eastAsia="微软雅黑" w:cs="微软雅黑"/>
                <w:sz w:val="24"/>
              </w:rPr>
              <w:drawing>
                <wp:anchor distT="0" distB="0" distL="114300" distR="114300" simplePos="0" relativeHeight="251659264" behindDoc="0" locked="0" layoutInCell="1" allowOverlap="1">
                  <wp:simplePos x="0" y="0"/>
                  <wp:positionH relativeFrom="column">
                    <wp:posOffset>-31750</wp:posOffset>
                  </wp:positionH>
                  <wp:positionV relativeFrom="paragraph">
                    <wp:posOffset>536575</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b/>
                <w:bCs/>
                <w:color w:val="00B050"/>
                <w:sz w:val="30"/>
                <w:szCs w:val="30"/>
                <w:lang w:val="en-US" w:eastAsia="en-US"/>
              </w:rPr>
              <w:t>集美学村</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lang w:val="en-US" w:eastAsia="en-US"/>
              </w:rPr>
              <w:t>永定土楼</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lang w:val="en-US" w:eastAsia="en-US"/>
              </w:rPr>
              <w:t>民俗文化村</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lang w:val="en-US" w:eastAsia="en-US"/>
              </w:rPr>
              <w:t>篝火晚会</w:t>
            </w:r>
            <w:r>
              <w:rPr>
                <w:rFonts w:hint="eastAsia" w:ascii="微软雅黑" w:hAnsi="微软雅黑" w:eastAsia="微软雅黑" w:cs="微软雅黑"/>
                <w:b/>
                <w:bCs/>
                <w:color w:val="00B050"/>
                <w:sz w:val="30"/>
                <w:szCs w:val="30"/>
                <w:lang w:val="en-US" w:eastAsia="zh-CN"/>
              </w:rPr>
              <w:t>/南普陀寺/环岛路/一国两制/曾厝垵/鼓浪屿双飞5日游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0AF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集美学村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永定土楼民俗文化村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篝火晚会</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永定</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永定</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南普陀寺</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环岛路</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一国两制</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 xml:space="preserve">曾厝垵 </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鼓浪屿（最美转角/汇丰银行公馆旧址/协和礼拜堂/龙头路/港仔后沙滩）</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63B5B9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9AE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9858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8596B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24532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FED23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28EEC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98DA73B">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乘飞机/动车前往厦门。抵达后我们将派专人接您前往酒店,前台报您和团友的名字办理入住手续。稍事休息后,您可以自行前往厦[ ]最繁华、最热闹的商业街一-中山路步行街 ,在这里您可以一尝厦门当地的特色美食,如:土笋冻、花生汤、烧仙草、烧肉粽、沙茶面.等等,各种各样,感受“舌尖上的厦门”。</w:t>
            </w:r>
          </w:p>
          <w:p w14:paraId="1C25F22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【温馨提醒】</w:t>
            </w:r>
          </w:p>
          <w:p w14:paraId="50AC7B3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bCs w:val="0"/>
                <w:color w:val="7030A0"/>
                <w:sz w:val="21"/>
                <w:szCs w:val="21"/>
                <w:lang w:val="en-US" w:eastAsia="zh-CN"/>
              </w:rPr>
              <w:t>【短信通知】</w:t>
            </w:r>
            <w:r>
              <w:rPr>
                <w:rFonts w:hint="eastAsia" w:ascii="微软雅黑" w:hAnsi="微软雅黑" w:eastAsia="微软雅黑" w:cs="微软雅黑"/>
                <w:bCs/>
                <w:color w:val="000000"/>
                <w:sz w:val="21"/>
                <w:szCs w:val="21"/>
              </w:rPr>
              <w:t>出发前一天，旅游客服会提前给您发短信通知，抵达后我们会安排专车把您接送至酒店；</w:t>
            </w:r>
          </w:p>
          <w:p w14:paraId="22B8BB1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7030A0"/>
                <w:sz w:val="21"/>
                <w:szCs w:val="21"/>
                <w:lang w:val="en-US" w:eastAsia="zh-CN"/>
              </w:rPr>
              <w:t>【酒店入住】</w:t>
            </w:r>
            <w:r>
              <w:rPr>
                <w:rFonts w:hint="eastAsia" w:ascii="微软雅黑" w:hAnsi="微软雅黑" w:eastAsia="微软雅黑" w:cs="微软雅黑"/>
                <w:bCs/>
                <w:color w:val="000000"/>
                <w:sz w:val="21"/>
                <w:szCs w:val="21"/>
              </w:rPr>
              <w:t>酒店一般于14 : 00之后办理入住手续,如您在14 : 00前抵达,您可以将行李寄存于酒店前台,先去自由活动, 14:00之后再回酒店办理入住。，酒店出示身份证件办理入住手续，按照酒店要求自行缴纳入住押金。退房时客人自退押金；</w:t>
            </w:r>
          </w:p>
          <w:p w14:paraId="4E85160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7030A0"/>
                <w:sz w:val="21"/>
                <w:szCs w:val="21"/>
                <w:lang w:val="en-US" w:eastAsia="zh-CN"/>
              </w:rPr>
              <w:t>【导游对接】</w:t>
            </w:r>
            <w:r>
              <w:rPr>
                <w:rFonts w:hint="eastAsia" w:ascii="微软雅黑" w:hAnsi="微软雅黑" w:eastAsia="微软雅黑" w:cs="微软雅黑"/>
                <w:bCs/>
                <w:color w:val="000000"/>
                <w:sz w:val="21"/>
                <w:szCs w:val="21"/>
              </w:rPr>
              <w:t>导游白天带团，下团后，大概19:00-22:00之间会以短信或电话通知您次日集合时间地点，请保持手机畅通，如若超时无人联系，可以及时咨询对接客服；</w:t>
            </w:r>
          </w:p>
          <w:p w14:paraId="3727CF3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7030A0"/>
                <w:sz w:val="21"/>
                <w:szCs w:val="21"/>
                <w:lang w:val="en-US" w:eastAsia="zh-CN"/>
              </w:rPr>
              <w:t>【咨询客服】</w:t>
            </w:r>
            <w:r>
              <w:rPr>
                <w:rFonts w:hint="eastAsia" w:ascii="微软雅黑" w:hAnsi="微软雅黑" w:eastAsia="微软雅黑" w:cs="微软雅黑"/>
                <w:bCs/>
                <w:color w:val="000000"/>
                <w:sz w:val="21"/>
                <w:szCs w:val="21"/>
              </w:rPr>
              <w:t>在出游前中后，有任何问题可以随时联系跟您对接的厦门工作人员，我们会及时为您解决问题，直到您满意为止；</w:t>
            </w:r>
          </w:p>
          <w:p w14:paraId="0FA98E1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lang w:eastAsia="zh-CN"/>
              </w:rPr>
            </w:pPr>
            <w:r>
              <w:rPr>
                <w:rFonts w:hint="eastAsia" w:ascii="微软雅黑" w:hAnsi="微软雅黑" w:eastAsia="微软雅黑" w:cs="微软雅黑"/>
                <w:b/>
                <w:bCs w:val="0"/>
                <w:color w:val="7030A0"/>
                <w:sz w:val="21"/>
                <w:szCs w:val="21"/>
                <w:lang w:val="en-US" w:eastAsia="zh-CN"/>
              </w:rPr>
              <w:t>【勿信黄牛】</w:t>
            </w:r>
            <w:r>
              <w:rPr>
                <w:rFonts w:hint="eastAsia" w:ascii="微软雅黑" w:hAnsi="微软雅黑" w:eastAsia="微软雅黑" w:cs="微软雅黑"/>
                <w:bCs/>
                <w:color w:val="000000"/>
                <w:sz w:val="21"/>
                <w:szCs w:val="21"/>
              </w:rPr>
              <w:t>在出游或者自由活动的过程中，有黄牛搭话推销，请您保持警惕，切勿上当，有任何问题及时与客服联系~</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集美学村</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永定土楼民俗文化村</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篝火晚会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/永定</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4544FC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Arial"/>
                <w:bCs/>
                <w:color w:val="000000"/>
                <w:sz w:val="21"/>
                <w:szCs w:val="21"/>
                <w:lang w:val="en-US" w:eastAsia="zh-CN"/>
              </w:rPr>
              <w:t>早餐后</w:t>
            </w:r>
            <w:r>
              <w:rPr>
                <w:rFonts w:hint="eastAsia" w:ascii="微软雅黑" w:hAnsi="微软雅黑" w:eastAsia="微软雅黑" w:cs="Arial"/>
                <w:bCs/>
                <w:color w:val="000000"/>
                <w:sz w:val="21"/>
                <w:szCs w:val="21"/>
              </w:rPr>
              <w:t>，</w:t>
            </w:r>
            <w:r>
              <w:rPr>
                <w:rFonts w:hint="eastAsia" w:ascii="微软雅黑" w:hAnsi="微软雅黑" w:eastAsia="微软雅黑" w:cs="微软雅黑"/>
                <w:b/>
                <w:bCs w:val="0"/>
                <w:color w:val="FF0000"/>
                <w:sz w:val="21"/>
                <w:szCs w:val="21"/>
                <w:lang w:val="zh-CN" w:eastAsia="zh-CN"/>
              </w:rPr>
              <w:t>【嘉庚文化—集美学村】</w:t>
            </w:r>
            <w:r>
              <w:rPr>
                <w:rFonts w:hint="eastAsia" w:ascii="微软雅黑" w:hAnsi="微软雅黑" w:eastAsia="微软雅黑" w:cs="微软雅黑"/>
                <w:bCs/>
                <w:color w:val="000000"/>
                <w:sz w:val="21"/>
                <w:szCs w:val="21"/>
                <w:lang w:eastAsia="zh-CN"/>
              </w:rPr>
              <w:t>集美是爱国华侨陈嘉庚先生的故乡，学村是他亲自指导下创立，其建筑融中西风格于一炉，体现了典型的闽南侨乡的建筑风格。参观龙舟池，感受“华侨旗帜，民族光辉”陈嘉庚的光辉事迹。1923年“国父”孙中山</w:t>
            </w:r>
            <w:r>
              <w:rPr>
                <w:rFonts w:hint="eastAsia" w:ascii="微软雅黑" w:hAnsi="微软雅黑" w:eastAsia="微软雅黑" w:cs="微软雅黑"/>
                <w:bCs/>
                <w:color w:val="000000"/>
                <w:sz w:val="21"/>
                <w:szCs w:val="21"/>
                <w:lang w:val="en-US" w:eastAsia="zh-CN"/>
              </w:rPr>
              <w:t>大本营批准“承认集美为中国和平学村”，故得名“集美学村”，这在中国历史上也的。</w:t>
            </w:r>
          </w:p>
          <w:p w14:paraId="7B9A30C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000000"/>
                <w:sz w:val="21"/>
                <w:szCs w:val="21"/>
                <w:lang w:eastAsia="zh-CN"/>
              </w:rPr>
              <w:t>前往</w:t>
            </w:r>
            <w:r>
              <w:rPr>
                <w:rFonts w:hint="eastAsia" w:ascii="微软雅黑" w:hAnsi="微软雅黑" w:eastAsia="微软雅黑" w:cs="微软雅黑"/>
                <w:b/>
                <w:bCs w:val="0"/>
                <w:color w:val="FF0000"/>
                <w:sz w:val="21"/>
                <w:szCs w:val="21"/>
                <w:lang w:val="zh-CN" w:eastAsia="zh-CN"/>
              </w:rPr>
              <w:t>【5A永定土楼民俗文化村】</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lang w:val="en-US" w:eastAsia="zh-CN"/>
              </w:rPr>
              <w:t>路程3小时左右</w:t>
            </w:r>
            <w:r>
              <w:rPr>
                <w:rFonts w:hint="eastAsia" w:ascii="微软雅黑" w:hAnsi="微软雅黑" w:eastAsia="微软雅黑" w:cs="微软雅黑"/>
                <w:bCs/>
                <w:color w:val="000000"/>
                <w:sz w:val="21"/>
                <w:szCs w:val="21"/>
                <w:lang w:eastAsia="zh-CN"/>
              </w:rPr>
              <w:t>）游览洪坑民俗文化村（世界文</w:t>
            </w:r>
            <w:r>
              <w:rPr>
                <w:rFonts w:hint="eastAsia" w:ascii="微软雅黑" w:hAnsi="微软雅黑" w:eastAsia="微软雅黑" w:cs="微软雅黑"/>
                <w:bCs/>
                <w:color w:val="auto"/>
                <w:sz w:val="21"/>
                <w:szCs w:val="21"/>
                <w:lang w:eastAsia="zh-CN"/>
              </w:rPr>
              <w:t>化遗产地、福建最美的乡村、国家AAAAA级景区）洪坑村：洪坑村几乎集中了所有的土楼的丰富形态，单体建筑别具一格，融圆式、府第式、宫殿式、袖珍式土楼于一村，浓缩永定土楼之精华。土楼背后的传奇故事以极具有历史文化经济色彩，内含相当丰富。</w:t>
            </w:r>
          </w:p>
          <w:p w14:paraId="048510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bCs w:val="0"/>
                <w:color w:val="auto"/>
                <w:sz w:val="21"/>
                <w:szCs w:val="21"/>
                <w:lang w:eastAsia="zh-CN"/>
              </w:rPr>
              <w:t>富丽堂皇的土楼王子---振成楼</w:t>
            </w:r>
          </w:p>
          <w:p w14:paraId="3DFC46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lang w:eastAsia="zh-CN"/>
              </w:rPr>
              <w:t>建于1912年，悬山顶台梁式构架，分内外两圈，外圈4层，每层48间。此楼1986年4月在美国洛杉矶举办的世界建筑模型展览会上，振成楼曾与雍和宫、长城并列展出。引人瞩目，轰动一时</w:t>
            </w:r>
          </w:p>
          <w:p w14:paraId="154B08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bCs w:val="0"/>
                <w:color w:val="auto"/>
                <w:sz w:val="21"/>
                <w:szCs w:val="21"/>
                <w:lang w:eastAsia="zh-CN"/>
              </w:rPr>
              <w:t>布达拉宫似的---奎聚楼</w:t>
            </w:r>
          </w:p>
          <w:p w14:paraId="183209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lang w:eastAsia="zh-CN"/>
              </w:rPr>
              <w:t>建成于清道光十四年(1834年)。用了近五年时间建成，已有160多年历史，宫殿式结构的方形大土楼,远看颇有“布达拉宫”般的气势。从高处看,楼宇与背后的山脊连城一体,如猛虎下山。</w:t>
            </w:r>
          </w:p>
          <w:p w14:paraId="0C3E34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bCs w:val="0"/>
                <w:color w:val="auto"/>
                <w:sz w:val="21"/>
                <w:szCs w:val="21"/>
                <w:lang w:eastAsia="zh-CN"/>
              </w:rPr>
              <w:t>宫殿府第式杰作的---福裕楼</w:t>
            </w:r>
          </w:p>
          <w:p w14:paraId="30E718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lang w:eastAsia="zh-CN"/>
              </w:rPr>
              <w:t>纯西洋式建筑风格，前低后高，主次分明，公元1880年开始兴建，耗资十多万光洋，经历三年时间才建成，占地面积7000余平方米</w:t>
            </w:r>
          </w:p>
          <w:p w14:paraId="379935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bCs w:val="0"/>
                <w:color w:val="auto"/>
                <w:sz w:val="21"/>
                <w:szCs w:val="21"/>
                <w:lang w:eastAsia="zh-CN"/>
              </w:rPr>
              <w:t>游最小的袖珍式土楼---如升楼（外观）</w:t>
            </w:r>
          </w:p>
          <w:p w14:paraId="18F688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如升楼是永定众多土楼中小巧玲珑的土圆楼，犹如古时量米的“米升”显得小巧玲珑，因楼小，游客称之为“袖珍土楼”。</w:t>
            </w:r>
          </w:p>
          <w:p w14:paraId="73E9217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val="0"/>
                <w:color w:val="FF0000"/>
                <w:sz w:val="21"/>
                <w:szCs w:val="21"/>
                <w:lang w:val="zh-CN" w:eastAsia="zh-CN"/>
              </w:rPr>
              <w:t>【晚上土楼篝火晚会】</w:t>
            </w:r>
            <w:r>
              <w:rPr>
                <w:rFonts w:hint="eastAsia" w:ascii="微软雅黑" w:hAnsi="微软雅黑" w:eastAsia="微软雅黑" w:cs="微软雅黑"/>
                <w:bCs/>
                <w:color w:val="000000"/>
                <w:sz w:val="21"/>
                <w:szCs w:val="21"/>
                <w:lang w:eastAsia="zh-CN"/>
              </w:rPr>
              <w:t>激情四射的音乐晚会开始咯！手拉手围着篝火随着音乐与土楼共舞小伙伴们在领队的主持下自行进行各项互动活动有一锤定音、向山向楼许愿，桃花朵朵开等等，大家一起嗨起来充满我们激情四射的尖叫声。</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永定</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南普陀寺</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环岛路</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一国两制</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曾厝垵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C3EDCBF">
            <w:pPr>
              <w:keepNext w:val="0"/>
              <w:keepLines w:val="0"/>
              <w:pageBreakBefore w:val="0"/>
              <w:widowControl w:val="0"/>
              <w:tabs>
                <w:tab w:val="left" w:pos="2310"/>
              </w:tabs>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Arial"/>
                <w:bCs/>
                <w:color w:val="000000"/>
                <w:kern w:val="2"/>
                <w:sz w:val="21"/>
                <w:szCs w:val="21"/>
                <w:lang w:val="en-US" w:eastAsia="zh-CN" w:bidi="ar-SA"/>
              </w:rPr>
              <w:t>早餐后，</w:t>
            </w:r>
            <w:r>
              <w:rPr>
                <w:rFonts w:hint="eastAsia" w:ascii="微软雅黑" w:hAnsi="微软雅黑" w:eastAsia="微软雅黑" w:cs="微软雅黑"/>
                <w:bCs/>
                <w:color w:val="000000"/>
                <w:sz w:val="21"/>
                <w:szCs w:val="21"/>
              </w:rPr>
              <w:t>前往千年古刹</w:t>
            </w:r>
            <w:r>
              <w:rPr>
                <w:rFonts w:hint="eastAsia" w:ascii="微软雅黑" w:hAnsi="微软雅黑" w:eastAsia="微软雅黑" w:cs="微软雅黑"/>
                <w:b/>
                <w:bCs w:val="0"/>
                <w:color w:val="FF0000"/>
                <w:sz w:val="21"/>
                <w:szCs w:val="21"/>
                <w:lang w:val="zh-CN" w:eastAsia="zh-CN"/>
              </w:rPr>
              <w:t>【南普陀寺】</w:t>
            </w:r>
            <w:r>
              <w:rPr>
                <w:rFonts w:hint="eastAsia" w:ascii="微软雅黑" w:hAnsi="微软雅黑" w:eastAsia="微软雅黑" w:cs="微软雅黑"/>
                <w:bCs/>
                <w:color w:val="000000"/>
                <w:sz w:val="21"/>
                <w:szCs w:val="21"/>
              </w:rPr>
              <w:t>，这是最早的佛教高等教育基地—闽南佛学院、全国唯一的佛教学院，是闽南首屈一指的重点寺院，著名的闽南佛学院便坐落于此。</w:t>
            </w:r>
            <w:r>
              <w:rPr>
                <w:rFonts w:hint="eastAsia" w:ascii="微软雅黑" w:hAnsi="微软雅黑" w:eastAsia="微软雅黑" w:cs="微软雅黑"/>
                <w:b/>
                <w:bCs w:val="0"/>
                <w:color w:val="FF0000"/>
                <w:sz w:val="21"/>
                <w:szCs w:val="21"/>
                <w:lang w:val="zh-CN" w:eastAsia="zh-CN"/>
              </w:rPr>
              <w:t>外观厦门大学</w:t>
            </w:r>
            <w:r>
              <w:rPr>
                <w:rFonts w:hint="eastAsia" w:ascii="微软雅黑" w:hAnsi="微软雅黑" w:eastAsia="微软雅黑" w:cs="微软雅黑"/>
                <w:bCs/>
                <w:color w:val="000000"/>
                <w:sz w:val="21"/>
                <w:szCs w:val="21"/>
              </w:rPr>
              <w:t>，中国“十大最美校园”之一，被誉为“南方之强</w:t>
            </w:r>
            <w:r>
              <w:rPr>
                <w:rFonts w:hint="eastAsia" w:ascii="微软雅黑" w:hAnsi="微软雅黑" w:eastAsia="微软雅黑" w:cs="微软雅黑"/>
                <w:bCs/>
                <w:color w:val="000000"/>
                <w:sz w:val="21"/>
                <w:szCs w:val="21"/>
                <w:lang w:eastAsia="zh-CN"/>
              </w:rPr>
              <w:t>。</w:t>
            </w:r>
          </w:p>
          <w:p w14:paraId="3FAF9A3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Cs/>
                <w:color w:val="000000"/>
                <w:kern w:val="2"/>
                <w:sz w:val="21"/>
                <w:szCs w:val="21"/>
                <w:lang w:val="en-US" w:eastAsia="zh-CN" w:bidi="ar-SA"/>
              </w:rPr>
              <w:t xml:space="preserve"> </w:t>
            </w:r>
            <w:r>
              <w:rPr>
                <w:rFonts w:hint="eastAsia" w:ascii="微软雅黑" w:hAnsi="微软雅黑" w:eastAsia="微软雅黑" w:cs="微软雅黑"/>
                <w:b/>
                <w:bCs w:val="0"/>
                <w:color w:val="FF0000"/>
                <w:sz w:val="21"/>
                <w:szCs w:val="21"/>
                <w:lang w:val="en-US" w:eastAsia="zh-CN"/>
              </w:rPr>
              <w:t>【车游最美马拉松赛道—七彩环岛路】</w:t>
            </w:r>
            <w:r>
              <w:rPr>
                <w:rFonts w:hint="eastAsia" w:ascii="微软雅黑" w:hAnsi="微软雅黑" w:eastAsia="微软雅黑" w:cs="微软雅黑"/>
                <w:bCs/>
                <w:color w:val="000000"/>
                <w:kern w:val="2"/>
                <w:sz w:val="21"/>
                <w:szCs w:val="21"/>
                <w:lang w:val="en-US" w:eastAsia="zh-CN" w:bidi="ar-SA"/>
              </w:rPr>
              <w:t>，为国内第一条海滨环岛彩色公路，绿色的大山，青色的植被，黑色的主干道，红色的人行道，黄色的沙滩，蓝色的海洋，像惠安女那条彩色腰带系在厦门这个美女的少女身上，婀娜多姿，美不胜收。</w:t>
            </w:r>
          </w:p>
          <w:p w14:paraId="6FA406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打卡</w:t>
            </w:r>
            <w:r>
              <w:rPr>
                <w:rFonts w:hint="eastAsia" w:ascii="微软雅黑" w:hAnsi="微软雅黑" w:eastAsia="微软雅黑" w:cs="微软雅黑"/>
                <w:b/>
                <w:bCs w:val="0"/>
                <w:color w:val="FF0000"/>
                <w:sz w:val="21"/>
                <w:szCs w:val="21"/>
                <w:lang w:val="zh-CN" w:eastAsia="zh-CN"/>
              </w:rPr>
              <w:t>【一国两制】</w:t>
            </w:r>
            <w:r>
              <w:rPr>
                <w:rFonts w:hint="eastAsia" w:ascii="微软雅黑" w:hAnsi="微软雅黑" w:eastAsia="微软雅黑" w:cs="微软雅黑"/>
                <w:bCs/>
                <w:color w:val="000000"/>
                <w:sz w:val="21"/>
                <w:szCs w:val="21"/>
              </w:rPr>
              <w:t>黄厝海边，矗立着一块大型标语牌“一国两制，统一中国”，它是老一辈无产阶级革命家邓小平倡导的解决台湾问题的原则和指导思想，显示中华民族走向统一的趋势。如果天气好的话，可以看到对面金门岛上的“三民主义，统一中国”。</w:t>
            </w:r>
          </w:p>
          <w:p w14:paraId="01AA92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20" w:firstLineChars="200"/>
              <w:jc w:val="left"/>
              <w:textAlignment w:val="auto"/>
              <w:rPr>
                <w:rFonts w:hint="default"/>
                <w:lang w:val="en-US" w:eastAsia="zh-CN"/>
              </w:rPr>
            </w:pPr>
            <w:r>
              <w:rPr>
                <w:rFonts w:hint="eastAsia" w:ascii="微软雅黑" w:hAnsi="微软雅黑" w:eastAsia="微软雅黑" w:cs="微软雅黑"/>
                <w:bCs/>
                <w:color w:val="000000"/>
                <w:kern w:val="2"/>
                <w:sz w:val="21"/>
                <w:szCs w:val="21"/>
                <w:lang w:val="en-US" w:eastAsia="zh-CN" w:bidi="ar-SA"/>
              </w:rPr>
              <w:t>前往</w:t>
            </w:r>
            <w:r>
              <w:rPr>
                <w:rFonts w:hint="eastAsia" w:ascii="微软雅黑" w:hAnsi="微软雅黑" w:eastAsia="微软雅黑" w:cs="微软雅黑"/>
                <w:b/>
                <w:bCs w:val="0"/>
                <w:color w:val="FF0000"/>
                <w:sz w:val="21"/>
                <w:szCs w:val="21"/>
                <w:lang w:val="en-US" w:eastAsia="zh-CN"/>
              </w:rPr>
              <w:t>【曾厝垵】</w:t>
            </w:r>
            <w:r>
              <w:rPr>
                <w:rFonts w:hint="eastAsia" w:ascii="微软雅黑" w:hAnsi="微软雅黑" w:eastAsia="微软雅黑" w:cs="微软雅黑"/>
                <w:bCs/>
                <w:color w:val="000000"/>
                <w:kern w:val="2"/>
                <w:sz w:val="21"/>
                <w:szCs w:val="21"/>
                <w:lang w:val="en-US" w:eastAsia="zh-CN" w:bidi="ar-SA"/>
              </w:rPr>
              <w:t>中国最文艺渔村，为“曾厝垵文创村”的简称。也许世界上很少有这样一个村落，包容了如此多的风俗信仰：不仅道教、佛教、基督教、伊斯兰教四种宗教齐全，更有厦门独有的、香火旺盛的民间圣妈崇拜，实在可算得上是极具代表性的闽南原生态自然村。</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5F164B9">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鼓浪屿（最美转角/汇丰银行公馆旧址/协和礼拜堂/龙头路/港仔后沙滩）  </w:t>
            </w:r>
          </w:p>
          <w:p w14:paraId="6E95FD6D">
            <w:pPr>
              <w:numPr>
                <w:ilvl w:val="0"/>
                <w:numId w:val="0"/>
              </w:numPr>
              <w:ind w:left="8500" w:leftChars="0" w:firstLine="42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C04E19F">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Arial"/>
                <w:bCs/>
                <w:color w:val="000000"/>
                <w:kern w:val="2"/>
                <w:sz w:val="21"/>
                <w:szCs w:val="21"/>
                <w:lang w:val="en-US" w:eastAsia="zh-CN" w:bidi="ar-SA"/>
              </w:rPr>
              <w:t>早餐</w:t>
            </w:r>
            <w:r>
              <w:rPr>
                <w:rFonts w:hint="eastAsia" w:ascii="微软雅黑" w:hAnsi="微软雅黑" w:eastAsia="微软雅黑" w:cs="微软雅黑"/>
                <w:bCs/>
                <w:color w:val="000000"/>
                <w:kern w:val="2"/>
                <w:sz w:val="21"/>
                <w:szCs w:val="21"/>
                <w:lang w:val="en-US" w:eastAsia="zh-CN" w:bidi="ar-SA"/>
              </w:rPr>
              <w:t>后前往乘船过渡赴国家5A级旅游景区、享有“海上花园、音乐之乡、步行岛”美誉的</w:t>
            </w:r>
            <w:r>
              <w:rPr>
                <w:rFonts w:hint="eastAsia" w:ascii="微软雅黑" w:hAnsi="微软雅黑" w:eastAsia="微软雅黑" w:cs="微软雅黑"/>
                <w:b/>
                <w:bCs w:val="0"/>
                <w:color w:val="FF0000"/>
                <w:kern w:val="2"/>
                <w:sz w:val="21"/>
                <w:szCs w:val="21"/>
                <w:lang w:val="en-US" w:eastAsia="zh-CN" w:bidi="ar-SA"/>
              </w:rPr>
              <w:t>【鼓浪屿】</w:t>
            </w:r>
            <w:r>
              <w:rPr>
                <w:rFonts w:hint="eastAsia" w:ascii="微软雅黑" w:hAnsi="微软雅黑" w:eastAsia="微软雅黑" w:cs="微软雅黑"/>
                <w:bCs/>
                <w:color w:val="000000"/>
                <w:kern w:val="2"/>
                <w:sz w:val="21"/>
                <w:szCs w:val="21"/>
                <w:lang w:val="en-US" w:eastAsia="zh-CN" w:bidi="ar-SA"/>
              </w:rPr>
              <w:t>（游览时间大约3-4小时），鼓浪屿位于厦门岛西南面，是"音乐家摇篮"，"钢琴之岛"，小小鼓浪屿钢琴密度居全国之冠。</w:t>
            </w:r>
            <w:r>
              <w:rPr>
                <w:rFonts w:hint="eastAsia" w:ascii="微软雅黑" w:hAnsi="微软雅黑" w:eastAsia="微软雅黑" w:cs="微软雅黑"/>
                <w:bCs/>
                <w:color w:val="000000"/>
                <w:kern w:val="2"/>
                <w:sz w:val="21"/>
                <w:szCs w:val="21"/>
                <w:lang w:val="en-US" w:eastAsia="zh-CN" w:bidi="ar-SA"/>
              </w:rPr>
              <w:br w:type="textWrapping"/>
            </w:r>
            <w:r>
              <w:rPr>
                <w:rFonts w:hint="eastAsia" w:ascii="微软雅黑" w:hAnsi="微软雅黑" w:eastAsia="微软雅黑" w:cs="微软雅黑"/>
                <w:bCs/>
                <w:color w:val="000000"/>
                <w:kern w:val="2"/>
                <w:sz w:val="21"/>
                <w:szCs w:val="21"/>
                <w:lang w:val="en-US" w:eastAsia="zh-CN" w:bidi="ar-SA"/>
              </w:rPr>
              <w:t>打卡鼓浪屿地标：</w:t>
            </w:r>
          </w:p>
          <w:p w14:paraId="439262F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
                <w:bCs w:val="0"/>
                <w:color w:val="FF0000"/>
                <w:kern w:val="2"/>
                <w:sz w:val="21"/>
                <w:szCs w:val="21"/>
                <w:lang w:val="en-US" w:eastAsia="zh-CN" w:bidi="ar-SA"/>
              </w:rPr>
              <w:t>【最美转角】</w:t>
            </w:r>
            <w:r>
              <w:rPr>
                <w:rFonts w:hint="eastAsia" w:ascii="微软雅黑" w:hAnsi="微软雅黑" w:eastAsia="微软雅黑" w:cs="微软雅黑"/>
                <w:bCs/>
                <w:color w:val="000000"/>
                <w:kern w:val="2"/>
                <w:sz w:val="21"/>
                <w:szCs w:val="21"/>
                <w:lang w:val="en-US" w:eastAsia="zh-CN" w:bidi="ar-SA"/>
              </w:rPr>
              <w:t>台剧《转角遇到爱》拍摄地，向左转，向右转，错过或者邂逅； ps拍照小技巧： 1.转角较高，建议坐在前方台阶，小伙伴坐低，拍摄者采用低角度仰拍 2.小伙伴站在转角处，镜头拉远从下往上仰拍。</w:t>
            </w:r>
          </w:p>
          <w:p w14:paraId="3197FC0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
                <w:bCs w:val="0"/>
                <w:color w:val="FF0000"/>
                <w:kern w:val="2"/>
                <w:sz w:val="21"/>
                <w:szCs w:val="21"/>
                <w:lang w:val="en-US" w:eastAsia="zh-CN" w:bidi="ar-SA"/>
              </w:rPr>
              <w:t>【汇丰银行公馆旧址】</w:t>
            </w:r>
            <w:r>
              <w:rPr>
                <w:rFonts w:hint="eastAsia" w:ascii="微软雅黑" w:hAnsi="微软雅黑" w:eastAsia="微软雅黑" w:cs="微软雅黑"/>
                <w:bCs/>
                <w:color w:val="000000"/>
                <w:kern w:val="2"/>
                <w:sz w:val="21"/>
                <w:szCs w:val="21"/>
                <w:lang w:val="en-US" w:eastAsia="zh-CN" w:bidi="ar-SA"/>
              </w:rPr>
              <w:t>这座建筑曾是英商怡记洋行的闲乐居(Anathema Cottage)，历史上也曾作为汇丰银行的高级住宅，建筑面积370多平方米。这是一座珍贵的三叶草形平面的殖民地外廊式建筑。建筑坐落在花岗岩基础上，砖木结构，只是一层高，平面向前突出的部分三面包围着外廊空间，建筑后部也有局部的外廊。</w:t>
            </w:r>
          </w:p>
          <w:p w14:paraId="4001546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
                <w:bCs w:val="0"/>
                <w:color w:val="FF0000"/>
                <w:kern w:val="2"/>
                <w:sz w:val="21"/>
                <w:szCs w:val="21"/>
                <w:lang w:val="en-US" w:eastAsia="zh-CN" w:bidi="ar-SA"/>
              </w:rPr>
              <w:t>【协和礼拜堂】</w:t>
            </w:r>
            <w:r>
              <w:rPr>
                <w:rFonts w:hint="eastAsia" w:ascii="微软雅黑" w:hAnsi="微软雅黑" w:eastAsia="微软雅黑" w:cs="微软雅黑"/>
                <w:bCs/>
                <w:color w:val="000000"/>
                <w:kern w:val="2"/>
                <w:sz w:val="21"/>
                <w:szCs w:val="21"/>
                <w:lang w:val="en-US" w:eastAsia="zh-CN" w:bidi="ar-SA"/>
              </w:rPr>
              <w:t>协和礼拜堂是鼓浪屿上非常早的教堂，19世纪中期，不少虔诚的基督徒来到鼓浪屿，为了有一个礼拜的场所，他们决定在鼓浪屿建一所教堂，于是各差会的信徒纷纷捐款，在鼓浪屿的鹿礁顶建造教堂，现协和礼拜堂已重新修缮完工，以修旧如旧的面貌呈现在游客面前。万国领事馆建筑博览-</w:t>
            </w:r>
            <w:r>
              <w:rPr>
                <w:rFonts w:hint="eastAsia" w:ascii="微软雅黑" w:hAnsi="微软雅黑" w:eastAsia="微软雅黑" w:cs="微软雅黑"/>
                <w:b/>
                <w:bCs w:val="0"/>
                <w:color w:val="FF0000"/>
                <w:kern w:val="2"/>
                <w:sz w:val="21"/>
                <w:szCs w:val="21"/>
                <w:lang w:val="en-US" w:eastAsia="zh-CN" w:bidi="ar-SA"/>
              </w:rPr>
              <w:t>【耶稣君王堂】</w:t>
            </w:r>
            <w:r>
              <w:rPr>
                <w:rFonts w:hint="eastAsia" w:ascii="微软雅黑" w:hAnsi="微软雅黑" w:eastAsia="微软雅黑" w:cs="微软雅黑"/>
                <w:bCs/>
                <w:color w:val="000000"/>
                <w:kern w:val="2"/>
                <w:sz w:val="21"/>
                <w:szCs w:val="21"/>
                <w:lang w:val="en-US" w:eastAsia="zh-CN" w:bidi="ar-SA"/>
              </w:rPr>
              <w:t>鼓浪屿耶稣君王堂是中国福建省厦门市的一座天主教主教座堂，位于鼓浪屿鹿礁路34号； 鼓浪屿耶稣君王主教座堂由天主教厦门教区主教，西班牙多明我会传教士马守仁建于1917年。该建筑为哥特式单钟楼教堂，可容纳200人左右；外墙白色，入口位于南侧，祭坛却在北侧，主祭台供奉该堂的主保耶稣君王，大厅内蓝色天花颇为醒目，教堂后的主教楼曾经用作西班牙领事馆和法国领事馆。</w:t>
            </w:r>
          </w:p>
          <w:p w14:paraId="5E328EA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000000"/>
                <w:kern w:val="2"/>
                <w:sz w:val="21"/>
                <w:szCs w:val="21"/>
                <w:lang w:val="en-US" w:eastAsia="zh-CN" w:bidi="ar-SA"/>
              </w:rPr>
              <w:t>海滨浴场-</w:t>
            </w:r>
            <w:r>
              <w:rPr>
                <w:rFonts w:hint="eastAsia" w:ascii="微软雅黑" w:hAnsi="微软雅黑" w:eastAsia="微软雅黑" w:cs="微软雅黑"/>
                <w:b/>
                <w:bCs w:val="0"/>
                <w:color w:val="FF0000"/>
                <w:kern w:val="2"/>
                <w:sz w:val="21"/>
                <w:szCs w:val="21"/>
                <w:lang w:val="en-US" w:eastAsia="zh-CN" w:bidi="ar-SA"/>
              </w:rPr>
              <w:t>【港仔后沙滩】</w:t>
            </w:r>
            <w:r>
              <w:rPr>
                <w:rFonts w:hint="eastAsia" w:ascii="微软雅黑" w:hAnsi="微软雅黑" w:eastAsia="微软雅黑" w:cs="微软雅黑"/>
                <w:bCs/>
                <w:color w:val="000000"/>
                <w:kern w:val="2"/>
                <w:sz w:val="21"/>
                <w:szCs w:val="21"/>
                <w:lang w:val="en-US" w:eastAsia="zh-CN" w:bidi="ar-SA"/>
              </w:rPr>
              <w:t>来厦门最不能错过的是看海，特别是对于北方内地的旅行者来说。鼓浪屿有大小诸多海滩，我们选取了配套设施最为完善，视野也最为开阔的</w:t>
            </w:r>
            <w:r>
              <w:rPr>
                <w:rFonts w:hint="eastAsia" w:ascii="微软雅黑" w:hAnsi="微软雅黑" w:eastAsia="微软雅黑" w:cs="微软雅黑"/>
                <w:b/>
                <w:bCs w:val="0"/>
                <w:color w:val="FF0000"/>
                <w:kern w:val="2"/>
                <w:sz w:val="21"/>
                <w:szCs w:val="21"/>
                <w:lang w:val="en-US" w:eastAsia="zh-CN" w:bidi="ar-SA"/>
              </w:rPr>
              <w:t>【港仔后沙滩】，</w:t>
            </w:r>
            <w:r>
              <w:rPr>
                <w:rFonts w:hint="eastAsia" w:ascii="微软雅黑" w:hAnsi="微软雅黑" w:eastAsia="微软雅黑" w:cs="微软雅黑"/>
                <w:bCs/>
                <w:color w:val="000000"/>
                <w:kern w:val="2"/>
                <w:sz w:val="21"/>
                <w:szCs w:val="21"/>
                <w:lang w:val="en-US" w:eastAsia="zh-CN" w:bidi="ar-SA"/>
              </w:rPr>
              <w:t>带你体验漫步在南方小岛海滩，赤脚戏水踩沙的休闲时光。一路欣赏，一路拍照，面朝大海，踩沙踏浪。</w:t>
            </w:r>
          </w:p>
          <w:p w14:paraId="107B445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1.鼓浪屿每日限流，轮渡票提前预定周期长，票比较紧张，具体轮渡上岛时间以实际安排为准；</w:t>
            </w:r>
          </w:p>
          <w:p w14:paraId="402134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2.鼓浪屿属半开放式自由商业区,沿途的特产店请客人自我约束，根据需求自愿购买，与旅行社无关！</w:t>
            </w:r>
          </w:p>
          <w:p w14:paraId="2E81A619">
            <w:pPr>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Cs/>
                <w:color w:val="FF0000"/>
                <w:kern w:val="2"/>
                <w:sz w:val="21"/>
                <w:szCs w:val="21"/>
                <w:lang w:val="en-US" w:eastAsia="zh-CN" w:bidi="ar-SA"/>
              </w:rPr>
              <w:t>3.鼓浪屿世界文化遗产地，禁止扩音器讲解，游客需自行租用无线耳麦20元/人</w:t>
            </w:r>
          </w:p>
        </w:tc>
      </w:tr>
      <w:tr w14:paraId="4CCCFB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70619D2">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厦门→出发地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0D1BEF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30B27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Arial"/>
                <w:bCs/>
                <w:color w:val="000000"/>
                <w:kern w:val="2"/>
                <w:sz w:val="21"/>
                <w:szCs w:val="21"/>
                <w:lang w:val="en-US" w:eastAsia="zh-CN" w:bidi="ar-SA"/>
              </w:rPr>
              <w:t>早餐后，根据您的大交通时间，我们安排专车送您前往厦门机场或火车站（机场提前2小时送达，北站提前1小时送达）。</w:t>
            </w:r>
            <w:r>
              <w:rPr>
                <w:rFonts w:hint="eastAsia" w:ascii="微软雅黑" w:hAnsi="微软雅黑" w:eastAsia="微软雅黑" w:cs="Arial"/>
                <w:bCs/>
                <w:color w:val="FF0000"/>
                <w:kern w:val="2"/>
                <w:sz w:val="21"/>
                <w:szCs w:val="21"/>
                <w:lang w:val="en-US" w:eastAsia="zh-CN" w:bidi="ar-SA"/>
              </w:rPr>
              <w:t>（注：您需在当天中午12:00前退房，超过时间，酒店会跟您收取延时费用，敬请注意）</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24ABE6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textAlignment w:val="auto"/>
              <w:rPr>
                <w:rFonts w:hint="default" w:ascii="微软雅黑" w:hAnsi="微软雅黑" w:eastAsia="微软雅黑" w:cs="微软雅黑"/>
                <w:b w:val="0"/>
                <w:bCs w:val="0"/>
                <w:kern w:val="0"/>
                <w:sz w:val="21"/>
                <w:szCs w:val="21"/>
                <w:lang w:val="en-US" w:eastAsia="zh-CN" w:bidi="ar-SA"/>
              </w:rPr>
            </w:pPr>
            <w:r>
              <w:rPr>
                <w:rFonts w:hint="default" w:ascii="微软雅黑" w:hAnsi="微软雅黑" w:eastAsia="微软雅黑" w:cs="微软雅黑"/>
                <w:b w:val="0"/>
                <w:bCs w:val="0"/>
                <w:kern w:val="0"/>
                <w:sz w:val="21"/>
                <w:szCs w:val="21"/>
                <w:lang w:val="en-US" w:eastAsia="zh-CN" w:bidi="ar-SA"/>
              </w:rPr>
              <w:t>1、</w:t>
            </w:r>
            <w:r>
              <w:rPr>
                <w:rFonts w:hint="eastAsia" w:ascii="微软雅黑" w:hAnsi="微软雅黑" w:eastAsia="微软雅黑"/>
                <w:b w:val="0"/>
                <w:bCs w:val="0"/>
                <w:color w:val="000000"/>
                <w:sz w:val="21"/>
                <w:szCs w:val="21"/>
                <w:lang w:val="en-US" w:eastAsia="zh-CN"/>
              </w:rPr>
              <w:t>住宿：准三酒店4晚，不提供自然单间，产生单房差自理。</w:t>
            </w:r>
          </w:p>
          <w:p w14:paraId="14BF21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2、用餐：4早4正餐 （10人一桌8菜一汤，所有餐不吃不退费用，人数未达到一桌的菜式或数量将作出相应的调整或减少）</w:t>
            </w:r>
          </w:p>
          <w:p w14:paraId="7AF76E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3、交通：厦门全程空调旅游车（1人1正座），厦门用车均为套车。</w:t>
            </w:r>
          </w:p>
          <w:p w14:paraId="4300EC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4、景点：景点首道门票。旅行社在不减少景点的情况下有权调整景点游览顺序。任何年龄不再享受门票优惠政策，没有任何退费。成人必须持有效身份证原件，小童须持户口本原件或者出生证原件。否则不予登岛！一切后果自行承担！</w:t>
            </w:r>
          </w:p>
          <w:p w14:paraId="64AE8CC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b w:val="0"/>
                <w:bCs w:val="0"/>
                <w:color w:val="000000"/>
                <w:sz w:val="21"/>
                <w:szCs w:val="21"/>
                <w:lang w:val="en-US" w:eastAsia="zh-CN"/>
              </w:rPr>
              <w:t>5、服务：专业持证导游服务。</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☆☆收客标准☆☆</w:t>
            </w:r>
          </w:p>
          <w:p w14:paraId="6D1BD0D9">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b/>
                <w:bCs w:val="0"/>
                <w:color w:val="FF0000"/>
                <w:sz w:val="21"/>
                <w:szCs w:val="21"/>
              </w:rPr>
              <w:t>1、70周岁以上老人需签订《安全责任书》,《安全责任书》应载明个人健康情况、家属陪同、通信方式、紧急联络人信息,并由旅游者签署。70周岁以上老人需提供三级甲等医院开具的3个月内的有效的健康证明或体检报告。</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☆☆费用不含☆☆</w:t>
            </w:r>
          </w:p>
          <w:p w14:paraId="411D6EF3">
            <w:pPr>
              <w:keepNext w:val="0"/>
              <w:keepLines w:val="0"/>
              <w:pageBreakBefore w:val="0"/>
              <w:widowControl/>
              <w:numPr>
                <w:ilvl w:val="0"/>
                <w:numId w:val="0"/>
              </w:numPr>
              <w:suppressLineNumbers w:val="0"/>
              <w:tabs>
                <w:tab w:val="left" w:pos="730"/>
              </w:tabs>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auto"/>
              <w:rPr>
                <w:rFonts w:hint="eastAsia" w:ascii="微软雅黑" w:hAnsi="微软雅黑" w:eastAsia="微软雅黑"/>
                <w:b w:val="0"/>
                <w:bCs w:val="0"/>
                <w:color w:val="auto"/>
                <w:sz w:val="21"/>
                <w:szCs w:val="21"/>
              </w:rPr>
            </w:pPr>
            <w:r>
              <w:rPr>
                <w:rFonts w:hint="eastAsia" w:ascii="微软雅黑" w:hAnsi="微软雅黑" w:eastAsia="微软雅黑"/>
                <w:b w:val="0"/>
                <w:bCs w:val="0"/>
                <w:color w:val="auto"/>
                <w:sz w:val="21"/>
                <w:szCs w:val="21"/>
              </w:rPr>
              <w:t>1、行李逾重费、酒店内私人之费用及上述包含费用之外的一切费用。</w:t>
            </w:r>
          </w:p>
          <w:p w14:paraId="58B2EC57">
            <w:pPr>
              <w:keepNext w:val="0"/>
              <w:keepLines w:val="0"/>
              <w:pageBreakBefore w:val="0"/>
              <w:widowControl/>
              <w:numPr>
                <w:ilvl w:val="0"/>
                <w:numId w:val="0"/>
              </w:numPr>
              <w:suppressLineNumbers w:val="0"/>
              <w:tabs>
                <w:tab w:val="left" w:pos="730"/>
              </w:tabs>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auto"/>
              <w:rPr>
                <w:rFonts w:hint="eastAsia" w:ascii="微软雅黑" w:hAnsi="微软雅黑" w:eastAsia="微软雅黑"/>
                <w:b w:val="0"/>
                <w:bCs w:val="0"/>
                <w:color w:val="auto"/>
                <w:sz w:val="21"/>
                <w:szCs w:val="21"/>
              </w:rPr>
            </w:pPr>
            <w:r>
              <w:rPr>
                <w:rFonts w:hint="eastAsia" w:ascii="微软雅黑" w:hAnsi="微软雅黑" w:eastAsia="微软雅黑"/>
                <w:b w:val="0"/>
                <w:bCs w:val="0"/>
                <w:color w:val="auto"/>
                <w:sz w:val="21"/>
                <w:szCs w:val="21"/>
              </w:rPr>
              <w:t>2、不占床位早餐。</w:t>
            </w:r>
          </w:p>
          <w:p w14:paraId="4B0A846D">
            <w:pPr>
              <w:keepNext w:val="0"/>
              <w:keepLines w:val="0"/>
              <w:pageBreakBefore w:val="0"/>
              <w:widowControl/>
              <w:numPr>
                <w:ilvl w:val="0"/>
                <w:numId w:val="0"/>
              </w:numPr>
              <w:suppressLineNumbers w:val="0"/>
              <w:tabs>
                <w:tab w:val="left" w:pos="730"/>
              </w:tabs>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auto"/>
              <w:rPr>
                <w:rFonts w:hint="eastAsia" w:ascii="微软雅黑" w:hAnsi="微软雅黑" w:eastAsia="微软雅黑"/>
                <w:b w:val="0"/>
                <w:bCs w:val="0"/>
                <w:color w:val="auto"/>
                <w:sz w:val="21"/>
                <w:szCs w:val="21"/>
              </w:rPr>
            </w:pPr>
            <w:r>
              <w:rPr>
                <w:rFonts w:hint="eastAsia" w:ascii="微软雅黑" w:hAnsi="微软雅黑" w:eastAsia="微软雅黑"/>
                <w:b w:val="0"/>
                <w:bCs w:val="0"/>
                <w:color w:val="auto"/>
                <w:sz w:val="21"/>
                <w:szCs w:val="21"/>
              </w:rPr>
              <w:t>3、因人力不可抗拒的因素（如天气、水灾，塌方，机械故障等）造成的行程延误或变更所产生的费用，自愿选择参</w:t>
            </w:r>
          </w:p>
          <w:p w14:paraId="4DE5A38B">
            <w:pPr>
              <w:keepNext w:val="0"/>
              <w:keepLines w:val="0"/>
              <w:pageBreakBefore w:val="0"/>
              <w:widowControl/>
              <w:numPr>
                <w:ilvl w:val="0"/>
                <w:numId w:val="0"/>
              </w:numPr>
              <w:suppressLineNumbers w:val="0"/>
              <w:tabs>
                <w:tab w:val="left" w:pos="730"/>
              </w:tabs>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auto"/>
              <w:rPr>
                <w:rFonts w:hint="eastAsia" w:ascii="微软雅黑" w:hAnsi="微软雅黑" w:eastAsia="微软雅黑"/>
                <w:b w:val="0"/>
                <w:bCs w:val="0"/>
                <w:color w:val="auto"/>
                <w:sz w:val="21"/>
                <w:szCs w:val="21"/>
              </w:rPr>
            </w:pPr>
            <w:r>
              <w:rPr>
                <w:rFonts w:hint="eastAsia" w:ascii="微软雅黑" w:hAnsi="微软雅黑" w:eastAsia="微软雅黑"/>
                <w:b w:val="0"/>
                <w:bCs w:val="0"/>
                <w:color w:val="auto"/>
                <w:sz w:val="21"/>
                <w:szCs w:val="21"/>
              </w:rPr>
              <w:t>加的额外消费以及私人消费自由活动时的餐车费，旅游人身意外险，航空险。</w:t>
            </w:r>
          </w:p>
          <w:p w14:paraId="45C8C64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b w:val="0"/>
                <w:bCs w:val="0"/>
                <w:color w:val="FF0000"/>
                <w:sz w:val="21"/>
                <w:szCs w:val="21"/>
              </w:rPr>
              <w:t>友情提醒：此行程中不含酒店、餐饮发票。</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☆☆温馨提示☆☆</w:t>
            </w:r>
          </w:p>
          <w:p w14:paraId="0307E0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textAlignment w:val="auto"/>
              <w:rPr>
                <w:rFonts w:hint="eastAsia"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1、以上行程可根据游客实际抵离时间以及当地天气及交通等情况对您的行程做出相应合理的调整；</w:t>
            </w:r>
          </w:p>
          <w:p w14:paraId="6610B9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textAlignment w:val="auto"/>
              <w:rPr>
                <w:rFonts w:hint="eastAsia"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2、此线路不安排拼房，如您是单人出游，请务必出游前预付房差。如您是2人以上的奇数出游，则安排加床，请在出游前预付加床差价（厦门参照三星标准装修的酒店仅部分酒店设置三人间，如出发前未事先通知、安排则按加床处理。）</w:t>
            </w:r>
          </w:p>
          <w:p w14:paraId="37C6E0B9">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beforeAutospacing="0" w:after="0" w:afterAutospacing="0" w:line="360" w:lineRule="exact"/>
              <w:ind w:left="0" w:right="0" w:firstLine="0" w:firstLineChars="0"/>
              <w:textAlignment w:val="auto"/>
              <w:rPr>
                <w:rFonts w:hint="eastAsia"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3、我社接待质量以意见单为准，请游客认真填写意见单。投诉请在当地提出，本社会积极处理。团队返程后，本社不受理与意见单不符的投诉意见。</w:t>
            </w:r>
          </w:p>
          <w:p w14:paraId="54419BC9">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beforeAutospacing="0" w:after="0" w:afterAutospacing="0" w:line="360" w:lineRule="exact"/>
              <w:ind w:left="0" w:right="0" w:firstLine="0" w:firstLineChars="0"/>
              <w:textAlignment w:val="auto"/>
              <w:rPr>
                <w:rFonts w:hint="eastAsia"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4、参团期间不允许客人离团，如客人私自离团，则视为客人自愿提前终止合同，并自愿放弃合同中未发生的接待事项和费用，我社概不受理因此而产生的一切后续争议；若客人中途离团请补违约款800元，离团产生一切后果自行负</w:t>
            </w:r>
          </w:p>
          <w:p w14:paraId="742A3D6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beforeAutospacing="0" w:after="0" w:afterAutospacing="0" w:line="360" w:lineRule="exact"/>
              <w:ind w:left="0" w:right="0" w:firstLine="0" w:firstLineChars="0"/>
              <w:textAlignment w:val="auto"/>
              <w:rPr>
                <w:rFonts w:hint="eastAsia"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【购物】全程配合进</w:t>
            </w:r>
            <w:r>
              <w:rPr>
                <w:rFonts w:hint="eastAsia" w:ascii="微软雅黑" w:hAnsi="微软雅黑" w:eastAsia="微软雅黑" w:cs="微软雅黑"/>
                <w:b/>
                <w:bCs/>
                <w:color w:val="FF0000"/>
                <w:sz w:val="21"/>
                <w:szCs w:val="21"/>
                <w:lang w:val="en-US" w:eastAsia="zh-CN"/>
              </w:rPr>
              <w:t xml:space="preserve">3个购物店 </w:t>
            </w:r>
            <w:r>
              <w:rPr>
                <w:rFonts w:hint="eastAsia" w:ascii="微软雅黑" w:hAnsi="微软雅黑" w:eastAsia="微软雅黑" w:cs="微软雅黑"/>
                <w:b/>
                <w:bCs/>
                <w:color w:val="51903E"/>
                <w:sz w:val="21"/>
                <w:szCs w:val="21"/>
                <w:lang w:val="en-US" w:eastAsia="zh-CN"/>
              </w:rPr>
              <w:t xml:space="preserve"> </w:t>
            </w:r>
            <w:r>
              <w:rPr>
                <w:rFonts w:hint="eastAsia" w:ascii="微软雅黑" w:hAnsi="微软雅黑" w:eastAsia="微软雅黑"/>
                <w:b w:val="0"/>
                <w:bCs/>
                <w:color w:val="000000"/>
                <w:sz w:val="21"/>
                <w:szCs w:val="21"/>
                <w:lang w:val="en-US" w:eastAsia="zh-CN"/>
              </w:rPr>
              <w:t>，导游车售客人可自愿选择，不强迫消费。</w:t>
            </w:r>
          </w:p>
          <w:p w14:paraId="52393D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b w:val="0"/>
                <w:bCs/>
                <w:color w:val="000000"/>
                <w:sz w:val="21"/>
                <w:szCs w:val="21"/>
                <w:lang w:val="en-US" w:eastAsia="zh-CN"/>
              </w:rPr>
              <w:t>PS：土楼途中、鼓浪屿特产店、行程内安排餐厅商场不算行程内安排的商店！</w:t>
            </w:r>
          </w:p>
        </w:tc>
      </w:tr>
    </w:tbl>
    <w:p w14:paraId="07F391E3">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A154DF"/>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885429"/>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9F7CA6"/>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6F96584"/>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755521"/>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3E0E16"/>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99"/>
    <w:pPr>
      <w:ind w:firstLine="420" w:firstLineChars="200"/>
    </w:pPr>
    <w:rPr>
      <w:rFonts w:ascii="Calibri" w:hAnsi="Calibri" w:cs="Calibri"/>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9"/>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4"/>
    <w:link w:val="7"/>
    <w:autoRedefine/>
    <w:qFormat/>
    <w:uiPriority w:val="0"/>
    <w:rPr>
      <w:rFonts w:ascii="Calibri" w:hAnsi="Calibri"/>
      <w:kern w:val="2"/>
      <w:sz w:val="18"/>
      <w:szCs w:val="18"/>
    </w:rPr>
  </w:style>
  <w:style w:type="character" w:customStyle="1" w:styleId="20">
    <w:name w:val="无"/>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4026</Words>
  <Characters>4128</Characters>
  <Lines>41</Lines>
  <Paragraphs>11</Paragraphs>
  <TotalTime>82</TotalTime>
  <ScaleCrop>false</ScaleCrop>
  <LinksUpToDate>false</LinksUpToDate>
  <CharactersWithSpaces>4279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2025-11-03T03:53:39Z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vt:lpwstr>6</vt:lpwstr>
  </property>
  <property fmtid="{D5CDD505-2E9C-101B-9397-08002B2CF9AE}" pid="4" name="ICV">
    <vt:lpwstr>F92300F009DA4677B52EE6C9017ADF27_13</vt:lpwstr>
  </property>
  <property fmtid="{D5CDD505-2E9C-101B-9397-08002B2CF9AE}" pid="5" name="KSOTemplateDocerSaveRecord">
    <vt:lpwstr>eyJoZGlkIjoiYjFmOGM0YjZhOGM1MjdhNWMzMDcyZmMyNGZhODkxNjMiLCJ1c2VySWQiOiI1MzYxMjg1NDcifQ==</vt:lpwstr>
  </property>
</Properties>
</file>