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A8B4C8B">
      <w:pPr>
        <w:tabs>
          <w:tab w:val="left" w:pos="8583"/>
        </w:tabs>
        <w:jc w:val="left"/>
        <w:rPr>
          <w:rFonts w:hint="eastAsia" w:eastAsia="宋体"/>
          <w:sz w:val="18"/>
          <w:szCs w:val="18"/>
          <w:lang w:eastAsia="zh-CN"/>
        </w:rPr>
      </w:pPr>
    </w:p>
    <w:p w14:paraId="481778AE">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895F8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3" w:hRule="atLeast"/>
        </w:trPr>
        <w:tc>
          <w:tcPr>
            <w:tcW w:w="11628" w:type="dxa"/>
            <w:gridSpan w:val="6"/>
            <w:tcBorders>
              <w:bottom w:val="single" w:color="auto" w:sz="4" w:space="0"/>
            </w:tcBorders>
          </w:tcPr>
          <w:p w14:paraId="0CBF38D9">
            <w:pPr>
              <w:ind w:firstLine="4162" w:firstLineChars="800"/>
              <w:jc w:val="both"/>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郴州5日游</w:t>
            </w:r>
            <w:r>
              <w:rPr>
                <w:rFonts w:hint="eastAsia" w:ascii="微软雅黑" w:hAnsi="微软雅黑" w:eastAsia="微软雅黑" w:cs="微软雅黑"/>
                <w:b/>
                <w:bCs/>
                <w:color w:val="00B050"/>
                <w:sz w:val="52"/>
                <w:szCs w:val="52"/>
              </w:rPr>
              <w:t>】</w:t>
            </w:r>
          </w:p>
        </w:tc>
      </w:tr>
      <w:tr w14:paraId="18C41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1F4CC72">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郴州高椅岭/瓦窑坪/东江湖/白廊游船/濂溪书院/裕后街/莽山五指峰双飞5</w:t>
            </w:r>
            <w:bookmarkStart w:id="0" w:name="_GoBack"/>
            <w:bookmarkEnd w:id="0"/>
            <w:r>
              <w:rPr>
                <w:rFonts w:hint="eastAsia" w:ascii="微软雅黑" w:hAnsi="微软雅黑" w:eastAsia="微软雅黑" w:cs="微软雅黑"/>
                <w:b/>
                <w:bCs/>
                <w:color w:val="00B050"/>
                <w:sz w:val="30"/>
                <w:szCs w:val="30"/>
                <w:lang w:val="en-US" w:eastAsia="zh-CN"/>
              </w:rPr>
              <w:t>日游</w:t>
            </w:r>
          </w:p>
        </w:tc>
      </w:tr>
      <w:tr w14:paraId="512635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1DAF3C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4E48FB3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w:t>
            </w:r>
            <w:r>
              <w:rPr>
                <w:rFonts w:hint="eastAsia" w:ascii="微软雅黑" w:hAnsi="微软雅黑" w:eastAsia="微软雅黑" w:cs="微软雅黑"/>
                <w:b/>
                <w:bCs/>
                <w:color w:val="FF0000"/>
                <w:szCs w:val="21"/>
              </w:rPr>
              <w:t>东江湖.雾漫小东江</w:t>
            </w:r>
            <w:r>
              <w:rPr>
                <w:rFonts w:hint="eastAsia" w:ascii="微软雅黑" w:hAnsi="微软雅黑" w:eastAsia="微软雅黑" w:cs="微软雅黑"/>
                <w:szCs w:val="21"/>
              </w:rPr>
              <w:t>；</w:t>
            </w:r>
          </w:p>
          <w:p w14:paraId="59B8A80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“抖音网红，丹霞地貌，一个美的一塌糊涂的地方”----</w:t>
            </w:r>
            <w:r>
              <w:rPr>
                <w:rFonts w:hint="eastAsia" w:ascii="微软雅黑" w:hAnsi="微软雅黑" w:eastAsia="微软雅黑" w:cs="微软雅黑"/>
                <w:b/>
                <w:bCs/>
                <w:color w:val="FF0000"/>
                <w:szCs w:val="21"/>
              </w:rPr>
              <w:t>高椅岭</w:t>
            </w:r>
            <w:r>
              <w:rPr>
                <w:rFonts w:hint="eastAsia" w:ascii="微软雅黑" w:hAnsi="微软雅黑" w:eastAsia="微软雅黑" w:cs="微软雅黑"/>
                <w:szCs w:val="21"/>
              </w:rPr>
              <w:t>；</w:t>
            </w:r>
          </w:p>
          <w:p w14:paraId="5EFE69C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古代时期号称“小南京”----</w:t>
            </w:r>
            <w:r>
              <w:rPr>
                <w:rFonts w:hint="eastAsia" w:ascii="微软雅黑" w:hAnsi="微软雅黑" w:eastAsia="微软雅黑" w:cs="微软雅黑"/>
                <w:b/>
                <w:bCs/>
                <w:color w:val="FF0000"/>
                <w:szCs w:val="21"/>
              </w:rPr>
              <w:t>【瓦窑坪古村】</w:t>
            </w:r>
          </w:p>
          <w:p w14:paraId="1419D383">
            <w:pPr>
              <w:spacing w:line="360" w:lineRule="exact"/>
              <w:ind w:right="-105" w:rightChars="-50"/>
              <w:rPr>
                <w:rFonts w:hint="eastAsia" w:ascii="微软雅黑" w:hAnsi="微软雅黑" w:eastAsia="微软雅黑" w:cs="微软雅黑"/>
                <w:b/>
                <w:bCs/>
                <w:color w:val="FF0000"/>
                <w:szCs w:val="21"/>
              </w:rPr>
            </w:pPr>
            <w:r>
              <w:rPr>
                <w:rFonts w:hint="eastAsia" w:ascii="微软雅黑" w:hAnsi="微软雅黑" w:eastAsia="微软雅黑" w:cs="微软雅黑"/>
                <w:szCs w:val="21"/>
              </w:rPr>
              <w:t>“国家4A景区，原始森林第一山，中国南方第一森林氧吧”-----</w:t>
            </w:r>
            <w:r>
              <w:rPr>
                <w:rFonts w:hint="eastAsia" w:ascii="微软雅黑" w:hAnsi="微软雅黑" w:eastAsia="微软雅黑" w:cs="微软雅黑"/>
                <w:b/>
                <w:bCs/>
                <w:color w:val="FF0000"/>
                <w:szCs w:val="21"/>
              </w:rPr>
              <w:t>莽山国家森林公园五指峰景区；</w:t>
            </w:r>
          </w:p>
          <w:p w14:paraId="13F2FA1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【导游贴心】</w:t>
            </w:r>
            <w:r>
              <w:rPr>
                <w:rFonts w:hint="eastAsia" w:ascii="微软雅黑" w:hAnsi="微软雅黑" w:eastAsia="微软雅黑" w:cs="微软雅黑"/>
                <w:szCs w:val="21"/>
              </w:rPr>
              <w:t>专职导游、全程陪同：</w:t>
            </w:r>
          </w:p>
          <w:p w14:paraId="5AE38DE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安排优秀导游人员服务，按照您的游玩速度来走行程，做到细心，贴心，让您 能更好的融入湘南、感受湘南！</w:t>
            </w:r>
          </w:p>
          <w:p w14:paraId="194C030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【质量放心】</w:t>
            </w:r>
            <w:r>
              <w:rPr>
                <w:rFonts w:hint="eastAsia" w:ascii="微软雅黑" w:hAnsi="微软雅黑" w:eastAsia="微软雅黑" w:cs="微软雅黑"/>
                <w:szCs w:val="21"/>
              </w:rPr>
              <w:t>我们深知您的需要：</w:t>
            </w:r>
          </w:p>
          <w:p w14:paraId="26C949D1">
            <w:pPr>
              <w:spacing w:line="360" w:lineRule="exact"/>
              <w:ind w:right="-105" w:rightChars="-50"/>
              <w:rPr>
                <w:rFonts w:hint="eastAsia" w:ascii="微软雅黑" w:hAnsi="微软雅黑" w:eastAsia="微软雅黑" w:cs="微软雅黑"/>
                <w:szCs w:val="21"/>
                <w:lang w:val="en-US" w:eastAsia="zh-CN"/>
              </w:rPr>
            </w:pPr>
            <w:r>
              <w:rPr>
                <w:rFonts w:hint="eastAsia" w:ascii="微软雅黑" w:hAnsi="微软雅黑" w:eastAsia="微软雅黑" w:cs="微软雅黑"/>
                <w:szCs w:val="21"/>
              </w:rPr>
              <w:t xml:space="preserve"> 您的满意是我们始终如一的追求，只为给您一次不一样的旅行！</w:t>
            </w:r>
          </w:p>
        </w:tc>
      </w:tr>
      <w:tr w14:paraId="3A395E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D91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0C45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1553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BE95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F6A80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E26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01FA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8DC9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D2D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4AF5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CF1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长沙/郴州</w:t>
            </w:r>
          </w:p>
        </w:tc>
      </w:tr>
      <w:tr w14:paraId="3E487B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044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DDC5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长沙动车到郴州</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F12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8F4E4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0A3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917EBE2">
            <w:pPr>
              <w:pStyle w:val="2"/>
              <w:ind w:firstLine="630" w:firstLineChars="300"/>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w:t>
            </w:r>
          </w:p>
        </w:tc>
      </w:tr>
      <w:tr w14:paraId="7650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AE5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C29B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东江湖A线</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白廊游船</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高椅岭</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裕后街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5F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9939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3E2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61A5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01996E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D9AC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E66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莽山五指峰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592E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AA8D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5E9F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35D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郴州</w:t>
            </w:r>
          </w:p>
        </w:tc>
      </w:tr>
      <w:tr w14:paraId="4CB8AD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3CA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8E42641">
            <w:pPr>
              <w:spacing w:line="360" w:lineRule="exact"/>
              <w:ind w:right="-105" w:rightChars="-50"/>
              <w:jc w:val="center"/>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濂溪书院</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郴州动车长沙送机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AD32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4D2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4718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0FE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08A258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83FE23">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2A86A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B6B0751">
            <w:pPr>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val="en-US" w:eastAsia="zh-CN"/>
              </w:rPr>
              <w:t>郴州</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 xml:space="preserve"> 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长沙/郴州</w:t>
            </w:r>
          </w:p>
        </w:tc>
      </w:tr>
      <w:tr w14:paraId="662F6C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042EB">
            <w:pPr>
              <w:ind w:firstLine="420" w:firstLineChars="200"/>
              <w:rPr>
                <w:rFonts w:hint="eastAsia" w:ascii="微软雅黑" w:hAnsi="微软雅黑" w:eastAsia="微软雅黑" w:cs="微软雅黑"/>
                <w:lang w:eastAsia="zh-CN"/>
              </w:rPr>
            </w:pPr>
            <w:r>
              <w:rPr>
                <w:rFonts w:hint="eastAsia" w:ascii="微软雅黑" w:hAnsi="微软雅黑" w:eastAsia="微软雅黑" w:cs="微软雅黑"/>
                <w:lang w:eastAsia="zh-CN"/>
              </w:rPr>
              <w:t>出发地乘坐飞机前往长沙</w:t>
            </w:r>
          </w:p>
        </w:tc>
      </w:tr>
      <w:tr w14:paraId="32C40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B050"/>
          </w:tcPr>
          <w:p w14:paraId="323336EB">
            <w:pPr>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抵达郴州</w:t>
            </w:r>
            <w:r>
              <w:rPr>
                <w:rFonts w:hint="eastAsia" w:ascii="微软雅黑" w:hAnsi="微软雅黑" w:eastAsia="微软雅黑" w:cs="微软雅黑"/>
                <w:b/>
                <w:bCs/>
                <w:color w:val="FFFFFF"/>
                <w:sz w:val="28"/>
                <w:szCs w:val="28"/>
              </w:rPr>
              <w:t>→瓦窑坪</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郴州</w:t>
            </w:r>
          </w:p>
        </w:tc>
      </w:tr>
      <w:tr w14:paraId="290D0D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C79A7F4">
            <w:pPr>
              <w:spacing w:line="360" w:lineRule="exact"/>
              <w:ind w:right="-21" w:rightChars="-10" w:firstLine="420" w:firstLineChars="20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抵达郴州，导游接站，</w:t>
            </w:r>
            <w:r>
              <w:rPr>
                <w:rFonts w:hint="eastAsia" w:ascii="微软雅黑" w:hAnsi="微软雅黑" w:eastAsia="微软雅黑" w:cs="微软雅黑"/>
                <w:sz w:val="21"/>
                <w:szCs w:val="21"/>
                <w:lang w:val="en-US" w:eastAsia="zh-CN"/>
              </w:rPr>
              <w:t>后</w:t>
            </w:r>
            <w:r>
              <w:rPr>
                <w:rFonts w:hint="eastAsia" w:ascii="微软雅黑" w:hAnsi="微软雅黑" w:eastAsia="微软雅黑" w:cs="微软雅黑"/>
                <w:sz w:val="21"/>
                <w:szCs w:val="21"/>
              </w:rPr>
              <w:t>乘车前往网红打卡地--</w:t>
            </w:r>
            <w:r>
              <w:rPr>
                <w:rFonts w:hint="eastAsia" w:ascii="微软雅黑" w:hAnsi="微软雅黑" w:eastAsia="微软雅黑" w:cs="微软雅黑"/>
                <w:b/>
                <w:bCs/>
                <w:color w:val="FF0000"/>
                <w:kern w:val="2"/>
                <w:sz w:val="21"/>
                <w:szCs w:val="21"/>
                <w:lang w:val="en-US" w:eastAsia="zh-CN" w:bidi="ar-SA"/>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及有鬼斧神工、天生丽质的丹霞地貌、巨型穿坦，风景怡人。晚餐后入住酒店休息！</w:t>
            </w:r>
          </w:p>
        </w:tc>
      </w:tr>
      <w:tr w14:paraId="70CC84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0A73BD2">
            <w:pPr>
              <w:spacing w:line="360" w:lineRule="auto"/>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东江湖A线</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白廊游船</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高椅岭</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裕后街</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050E40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8A7002B">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早餐后（若需早出发看景，酒店则只能提供打包早）游览国家AAAAA级旅游景区-</w:t>
            </w:r>
            <w:r>
              <w:rPr>
                <w:rFonts w:hint="eastAsia" w:ascii="微软雅黑" w:hAnsi="微软雅黑" w:eastAsia="微软雅黑" w:cs="微软雅黑"/>
                <w:b/>
                <w:bCs/>
                <w:color w:val="FF0000"/>
                <w:kern w:val="2"/>
                <w:sz w:val="21"/>
                <w:szCs w:val="21"/>
                <w:lang w:val="en-US" w:eastAsia="zh-CN" w:bidi="ar-SA"/>
              </w:rPr>
              <w:t>【东江湖风景区】</w:t>
            </w:r>
            <w:r>
              <w:rPr>
                <w:rFonts w:hint="eastAsia" w:ascii="微软雅黑" w:hAnsi="微软雅黑" w:eastAsia="微软雅黑" w:cs="微软雅黑"/>
                <w:sz w:val="21"/>
                <w:szCs w:val="21"/>
              </w:rPr>
              <w:t>（门票已含，景区环保车景区交通自理套餐已含，游览时间共约2.5小时），坐景区环保车前往摄影发烧友的最佳拍摄地</w:t>
            </w:r>
            <w:r>
              <w:rPr>
                <w:rFonts w:hint="eastAsia" w:ascii="微软雅黑" w:hAnsi="微软雅黑" w:eastAsia="微软雅黑" w:cs="微软雅黑"/>
                <w:b/>
                <w:bCs/>
                <w:color w:val="FF0000"/>
                <w:kern w:val="2"/>
                <w:sz w:val="21"/>
                <w:szCs w:val="21"/>
                <w:lang w:val="en-US" w:eastAsia="zh-CN" w:bidi="ar-SA"/>
              </w:rPr>
              <w:t>【雾漫小东江】</w:t>
            </w:r>
            <w:r>
              <w:rPr>
                <w:rFonts w:hint="eastAsia" w:ascii="微软雅黑" w:hAnsi="微软雅黑" w:eastAsia="微软雅黑" w:cs="微软雅黑"/>
                <w:sz w:val="21"/>
                <w:szCs w:val="21"/>
              </w:rPr>
              <w:t>，沿江边栈道徒步慢游，邂逅雾漫美景，充分拍照时间。东江的雾如梦似幻，缥缈不定，风景秀丽！特别安排：漫步</w:t>
            </w:r>
            <w:r>
              <w:rPr>
                <w:rFonts w:hint="eastAsia" w:ascii="微软雅黑" w:hAnsi="微软雅黑" w:eastAsia="微软雅黑" w:cs="微软雅黑"/>
                <w:b/>
                <w:bCs/>
                <w:color w:val="FF0000"/>
                <w:kern w:val="2"/>
                <w:sz w:val="21"/>
                <w:szCs w:val="21"/>
                <w:lang w:val="en-US" w:eastAsia="zh-CN" w:bidi="ar-SA"/>
              </w:rPr>
              <w:t>【小东江】</w:t>
            </w:r>
            <w:r>
              <w:rPr>
                <w:rFonts w:hint="eastAsia" w:ascii="微软雅黑" w:hAnsi="微软雅黑" w:eastAsia="微软雅黑" w:cs="微软雅黑"/>
                <w:sz w:val="21"/>
                <w:szCs w:val="21"/>
              </w:rPr>
              <w:t>观景栈道（每年的观雾季节为：4月底-10月底，具体日期和时间要看天气情况）。小东江的水质达到国家一级饮用水标准，干净、清澈的湖水，直接渗透我们的心灵。两岸常年的峰峦叠翠、土房、红叶、白云等自然景观形成倒影，美丽绝伦。这里常年两岸峰峦叠翠，湖面水汽蒸腾，云雾缭绕，神秘绮丽，时移时凝，宛如一条被仙女挥舞着的“白练”美丽之极，堪称中华一绝。后参观</w:t>
            </w:r>
            <w:r>
              <w:rPr>
                <w:rFonts w:hint="eastAsia" w:ascii="微软雅黑" w:hAnsi="微软雅黑" w:eastAsia="微软雅黑" w:cs="微软雅黑"/>
                <w:b/>
                <w:bCs/>
                <w:color w:val="FF0000"/>
                <w:kern w:val="2"/>
                <w:sz w:val="21"/>
                <w:szCs w:val="21"/>
                <w:lang w:val="en-US" w:eastAsia="zh-CN" w:bidi="ar-SA"/>
              </w:rPr>
              <w:t>【龙景峡谷】</w:t>
            </w:r>
            <w:r>
              <w:rPr>
                <w:rFonts w:hint="eastAsia" w:ascii="微软雅黑" w:hAnsi="微软雅黑" w:eastAsia="微软雅黑" w:cs="微软雅黑"/>
                <w:sz w:val="21"/>
                <w:szCs w:val="21"/>
              </w:rPr>
              <w:t>，峡谷内空气负离子含量极高，是游人洗肺、品氧的绝好之处。</w:t>
            </w:r>
          </w:p>
          <w:p w14:paraId="679C7AAD">
            <w:pPr>
              <w:keepNext w:val="0"/>
              <w:keepLines w:val="0"/>
              <w:pageBreakBefore w:val="0"/>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参观结束后乘车（里程约28KM，车程约35分钟）前往东江湖白廊码头，</w:t>
            </w:r>
            <w:r>
              <w:rPr>
                <w:rFonts w:hint="eastAsia" w:ascii="微软雅黑" w:hAnsi="微软雅黑" w:eastAsia="微软雅黑" w:cs="微软雅黑"/>
                <w:b/>
                <w:bCs/>
                <w:color w:val="FF0000"/>
                <w:kern w:val="2"/>
                <w:sz w:val="21"/>
                <w:szCs w:val="21"/>
                <w:lang w:val="en-US" w:eastAsia="zh-CN" w:bidi="ar-SA"/>
              </w:rPr>
              <w:t>乘坐游船环湖大东江，坐船游大东江（往返60分钟左右，已含）</w:t>
            </w:r>
            <w:r>
              <w:rPr>
                <w:rFonts w:hint="eastAsia" w:ascii="微软雅黑" w:hAnsi="微软雅黑" w:eastAsia="微软雅黑" w:cs="微软雅黑"/>
                <w:sz w:val="21"/>
                <w:szCs w:val="21"/>
              </w:rPr>
              <w:t>。大东江湖有延绵不绝的东江湖水，这里有：蓝天、白云和碧绿的湖水，沿岸植被葱郁、湖天山水一色、美景怡人，令人叹为观止！</w:t>
            </w:r>
          </w:p>
          <w:p w14:paraId="3D4F4F9C">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后前往游览一个被上帝遗忘的地方--百里丹霞</w:t>
            </w:r>
            <w:r>
              <w:rPr>
                <w:rFonts w:hint="eastAsia" w:ascii="微软雅黑" w:hAnsi="微软雅黑" w:eastAsia="微软雅黑" w:cs="微软雅黑"/>
                <w:b/>
                <w:bCs/>
                <w:color w:val="FF0000"/>
                <w:kern w:val="2"/>
                <w:sz w:val="21"/>
                <w:szCs w:val="21"/>
                <w:lang w:val="en-US" w:eastAsia="zh-CN" w:bidi="ar-SA"/>
              </w:rPr>
              <w:t>【高椅岭风景区】</w:t>
            </w:r>
            <w:r>
              <w:rPr>
                <w:rFonts w:hint="eastAsia" w:ascii="微软雅黑" w:hAnsi="微软雅黑" w:eastAsia="微软雅黑" w:cs="微软雅黑"/>
                <w:sz w:val="21"/>
                <w:szCs w:val="21"/>
              </w:rPr>
              <w:t>（游览约</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小时，含景区大门票）。高椅岭，是郴州丹霞地貌中最突出的代表和美的象征。集“雄、奇、险、峻、秀”于一身，聚山、水、 林、洞、佛为一体，是一个赏之叫绝、百走不厌的户外休闲摄影胜地。有人评价郴州的丹霞景观为“世之所有，此尽有之”，高椅岭丹霞地貌之“美”，不仅 美在山水相融、树石相间、犬牙交错、大气磅礴、惊而不险，更美在墨绿色的“天池”环绕着一只在水 面张牙舞爪的“巨蜥”。景区内山势陡峭，全程需徒步游览，请务必量力而行！！！</w:t>
            </w:r>
          </w:p>
          <w:p w14:paraId="1373587F">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晚上推荐</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裕后街</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sz w:val="21"/>
                <w:szCs w:val="21"/>
              </w:rPr>
              <w:t>自由活动，裕后街是郴州现存最古老的一条古街，它积攒着郴州的的历史渊源、湘南历史古韵，印证着古老的湘南文明，是最能代表湘南文化与郴州特色的地方。这里不仅是郴州的古老风情街，更是湘南饮食网红街，可在这里自由逛街品尝独具特色的湘南小吃和美事。</w:t>
            </w:r>
          </w:p>
          <w:p w14:paraId="5566604A">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1BAB3007">
            <w:pPr>
              <w:widowControl/>
              <w:spacing w:line="360" w:lineRule="exact"/>
              <w:ind w:firstLine="42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bCs/>
                <w:color w:val="FF0000"/>
                <w:lang w:val="en-US" w:eastAsia="zh-CN"/>
              </w:rPr>
              <w:t>特别说明：以上里程距离和游览时间仅供参考。</w:t>
            </w:r>
          </w:p>
          <w:p w14:paraId="1D52CA51">
            <w:pPr>
              <w:widowControl/>
              <w:spacing w:line="360" w:lineRule="exact"/>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4953000</wp:posOffset>
                  </wp:positionH>
                  <wp:positionV relativeFrom="paragraph">
                    <wp:posOffset>150495</wp:posOffset>
                  </wp:positionV>
                  <wp:extent cx="2257425" cy="1618615"/>
                  <wp:effectExtent l="0" t="0" r="9525" b="63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7"/>
                          <a:stretch>
                            <a:fillRect/>
                          </a:stretch>
                        </pic:blipFill>
                        <pic:spPr>
                          <a:xfrm>
                            <a:off x="0" y="0"/>
                            <a:ext cx="2257425" cy="1618615"/>
                          </a:xfrm>
                          <a:prstGeom prst="rect">
                            <a:avLst/>
                          </a:prstGeom>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59264"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2323465" cy="1584960"/>
                          </a:xfrm>
                          <a:prstGeom prst="rect">
                            <a:avLst/>
                          </a:prstGeom>
                          <a:noFill/>
                          <a:ln>
                            <a:noFill/>
                          </a:ln>
                        </pic:spPr>
                      </pic:pic>
                    </a:graphicData>
                  </a:graphic>
                </wp:anchor>
              </w:drawing>
            </w:r>
          </w:p>
          <w:p w14:paraId="06A5188D">
            <w:pPr>
              <w:widowControl/>
              <w:spacing w:line="360" w:lineRule="exact"/>
              <w:ind w:firstLine="360" w:firstLineChars="200"/>
              <w:jc w:val="left"/>
              <w:rPr>
                <w:rFonts w:hint="eastAsia" w:ascii="微软雅黑" w:hAnsi="微软雅黑" w:eastAsia="微软雅黑" w:cs="微软雅黑"/>
                <w:b/>
                <w:color w:val="00B0F0"/>
                <w:sz w:val="18"/>
                <w:szCs w:val="18"/>
              </w:rPr>
            </w:pPr>
          </w:p>
          <w:p w14:paraId="5041BEEC">
            <w:pPr>
              <w:widowControl/>
              <w:spacing w:line="360" w:lineRule="exact"/>
              <w:ind w:firstLine="360" w:firstLineChars="200"/>
              <w:jc w:val="left"/>
              <w:rPr>
                <w:rFonts w:hint="eastAsia" w:ascii="微软雅黑" w:hAnsi="微软雅黑" w:eastAsia="微软雅黑" w:cs="微软雅黑"/>
                <w:b/>
                <w:color w:val="00B0F0"/>
                <w:sz w:val="18"/>
                <w:szCs w:val="18"/>
              </w:rPr>
            </w:pPr>
          </w:p>
          <w:p w14:paraId="5FB15929">
            <w:pPr>
              <w:widowControl/>
              <w:spacing w:line="360" w:lineRule="exact"/>
              <w:ind w:firstLine="360" w:firstLineChars="200"/>
              <w:jc w:val="left"/>
              <w:rPr>
                <w:rFonts w:hint="eastAsia" w:ascii="微软雅黑" w:hAnsi="微软雅黑" w:eastAsia="微软雅黑" w:cs="微软雅黑"/>
                <w:b/>
                <w:color w:val="00B0F0"/>
                <w:sz w:val="18"/>
                <w:szCs w:val="18"/>
              </w:rPr>
            </w:pPr>
          </w:p>
          <w:p w14:paraId="1C3A5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37AF0433">
            <w:pPr>
              <w:widowControl/>
              <w:spacing w:line="360" w:lineRule="exact"/>
              <w:ind w:firstLine="360" w:firstLineChars="200"/>
              <w:jc w:val="left"/>
              <w:rPr>
                <w:rFonts w:hint="eastAsia" w:ascii="微软雅黑" w:hAnsi="微软雅黑" w:eastAsia="微软雅黑" w:cs="微软雅黑"/>
                <w:b/>
                <w:color w:val="00B0F0"/>
                <w:sz w:val="18"/>
                <w:szCs w:val="18"/>
              </w:rPr>
            </w:pPr>
          </w:p>
          <w:p w14:paraId="4BCD0DDD">
            <w:pPr>
              <w:widowControl/>
              <w:spacing w:line="360" w:lineRule="exact"/>
              <w:ind w:firstLine="360" w:firstLineChars="200"/>
              <w:jc w:val="left"/>
              <w:rPr>
                <w:rFonts w:hint="eastAsia" w:ascii="微软雅黑" w:hAnsi="微软雅黑" w:eastAsia="微软雅黑" w:cs="微软雅黑"/>
                <w:b/>
                <w:color w:val="00B0F0"/>
                <w:sz w:val="18"/>
                <w:szCs w:val="18"/>
              </w:rPr>
            </w:pPr>
          </w:p>
          <w:p w14:paraId="26DFB02D">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F115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517624C">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莽山五指峰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4A4F0D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DCBFC8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w:t>
            </w:r>
            <w:r>
              <w:rPr>
                <w:rFonts w:hint="eastAsia" w:ascii="微软雅黑" w:hAnsi="微软雅黑" w:eastAsia="微软雅黑" w:cs="微软雅黑"/>
                <w:color w:val="000000"/>
                <w:szCs w:val="21"/>
                <w:lang w:val="en-US" w:eastAsia="zh-CN"/>
              </w:rPr>
              <w:t>后</w:t>
            </w:r>
            <w:r>
              <w:rPr>
                <w:rFonts w:hint="eastAsia" w:ascii="微软雅黑" w:hAnsi="微软雅黑" w:eastAsia="微软雅黑" w:cs="微软雅黑"/>
                <w:color w:val="000000"/>
                <w:szCs w:val="21"/>
              </w:rPr>
              <w:t>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w:t>
            </w:r>
          </w:p>
          <w:p w14:paraId="3620991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b/>
                <w:color w:val="FF0000"/>
                <w:szCs w:val="21"/>
              </w:rPr>
              <w:t>特别说明：莽山五指峰景区内的户外观光电梯</w:t>
            </w:r>
            <w:r>
              <w:rPr>
                <w:rFonts w:hint="eastAsia" w:ascii="微软雅黑" w:hAnsi="微软雅黑" w:eastAsia="微软雅黑" w:cs="微软雅黑"/>
                <w:b/>
                <w:color w:val="FF0000"/>
                <w:szCs w:val="21"/>
                <w:lang w:val="en-US" w:eastAsia="zh-CN"/>
              </w:rPr>
              <w:t>90</w:t>
            </w:r>
            <w:r>
              <w:rPr>
                <w:rFonts w:hint="eastAsia" w:ascii="微软雅黑" w:hAnsi="微软雅黑" w:eastAsia="微软雅黑" w:cs="微软雅黑"/>
                <w:b/>
                <w:color w:val="FF0000"/>
                <w:szCs w:val="21"/>
              </w:rPr>
              <w:t>元为非必需乘坐的景区交通，若需乘坐，需另外付费！</w:t>
            </w:r>
            <w:r>
              <w:rPr>
                <w:rFonts w:hint="eastAsia" w:ascii="微软雅黑" w:hAnsi="微软雅黑" w:eastAsia="微软雅黑" w:cs="微软雅黑"/>
                <w:b/>
                <w:bCs/>
                <w:color w:val="FF0000"/>
                <w:lang w:val="en-US" w:eastAsia="zh-CN"/>
              </w:rPr>
              <w:t>以上里程距离和游览时间仅供参考。</w:t>
            </w:r>
          </w:p>
          <w:p w14:paraId="2428C6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eastAsia="zh-CN"/>
              </w:rPr>
              <w:drawing>
                <wp:anchor distT="0" distB="0" distL="114300" distR="114300" simplePos="0" relativeHeight="251661312" behindDoc="0" locked="0" layoutInCell="1" allowOverlap="1">
                  <wp:simplePos x="0" y="0"/>
                  <wp:positionH relativeFrom="column">
                    <wp:posOffset>4829175</wp:posOffset>
                  </wp:positionH>
                  <wp:positionV relativeFrom="paragraph">
                    <wp:posOffset>68580</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0"/>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2336" behindDoc="0" locked="0" layoutInCell="1" allowOverlap="1">
                  <wp:simplePos x="0" y="0"/>
                  <wp:positionH relativeFrom="column">
                    <wp:posOffset>2428875</wp:posOffset>
                  </wp:positionH>
                  <wp:positionV relativeFrom="paragraph">
                    <wp:posOffset>97155</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1"/>
                          <a:stretch>
                            <a:fillRect/>
                          </a:stretch>
                        </pic:blipFill>
                        <pic:spPr>
                          <a:xfrm>
                            <a:off x="0" y="0"/>
                            <a:ext cx="2333625" cy="162877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3360" behindDoc="0" locked="0" layoutInCell="1" allowOverlap="1">
                  <wp:simplePos x="0" y="0"/>
                  <wp:positionH relativeFrom="column">
                    <wp:posOffset>66675</wp:posOffset>
                  </wp:positionH>
                  <wp:positionV relativeFrom="paragraph">
                    <wp:posOffset>106680</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2"/>
                          <a:stretch>
                            <a:fillRect/>
                          </a:stretch>
                        </pic:blipFill>
                        <pic:spPr>
                          <a:xfrm>
                            <a:off x="0" y="0"/>
                            <a:ext cx="2305050" cy="1647825"/>
                          </a:xfrm>
                          <a:prstGeom prst="rect">
                            <a:avLst/>
                          </a:prstGeom>
                        </pic:spPr>
                      </pic:pic>
                    </a:graphicData>
                  </a:graphic>
                </wp:anchor>
              </w:drawing>
            </w:r>
          </w:p>
          <w:p w14:paraId="7473FB00">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1BCA3984">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28153B46">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0F2C4D6F">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5BD307C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2468E66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62AA986A">
            <w:pPr>
              <w:widowControl/>
              <w:spacing w:line="360" w:lineRule="exact"/>
              <w:ind w:firstLine="360" w:firstLineChars="200"/>
              <w:jc w:val="left"/>
              <w:rPr>
                <w:rFonts w:hint="eastAsia" w:ascii="微软雅黑" w:hAnsi="微软雅黑" w:eastAsia="微软雅黑" w:cs="微软雅黑"/>
                <w:b/>
                <w:color w:val="00B0F0"/>
                <w:sz w:val="18"/>
                <w:szCs w:val="18"/>
              </w:rPr>
            </w:pPr>
          </w:p>
          <w:p w14:paraId="2ECBFFD4">
            <w:pPr>
              <w:widowControl/>
              <w:spacing w:line="360" w:lineRule="exact"/>
              <w:jc w:val="left"/>
              <w:rPr>
                <w:rFonts w:hint="eastAsia" w:ascii="微软雅黑" w:hAnsi="微软雅黑" w:eastAsia="微软雅黑" w:cs="微软雅黑"/>
                <w:b/>
                <w:color w:val="00B0F0"/>
                <w:sz w:val="18"/>
                <w:szCs w:val="18"/>
                <w:lang w:eastAsia="zh-CN"/>
              </w:rPr>
            </w:pPr>
          </w:p>
          <w:p w14:paraId="16342C02">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3D2C7C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F147C8">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濂溪书院-郴州返回长沙送机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住宿/温馨的家</w:t>
            </w:r>
          </w:p>
        </w:tc>
      </w:tr>
      <w:tr w14:paraId="5C6FD9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7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046B4C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早餐后参观</w:t>
            </w:r>
            <w:r>
              <w:rPr>
                <w:rFonts w:hint="eastAsia" w:ascii="微软雅黑" w:hAnsi="微软雅黑" w:eastAsia="微软雅黑" w:cs="微软雅黑"/>
                <w:b/>
                <w:bCs/>
                <w:color w:val="FF0000"/>
                <w:kern w:val="2"/>
                <w:sz w:val="21"/>
                <w:szCs w:val="21"/>
                <w:lang w:val="en-US" w:eastAsia="zh-CN" w:bidi="ar-SA"/>
              </w:rPr>
              <w:t>【濂溪书院】</w:t>
            </w:r>
            <w:r>
              <w:rPr>
                <w:rFonts w:hint="eastAsia" w:ascii="微软雅黑" w:hAnsi="微软雅黑" w:eastAsia="微软雅黑" w:cs="微软雅黑"/>
                <w:kern w:val="2"/>
                <w:sz w:val="21"/>
                <w:szCs w:val="21"/>
                <w:lang w:val="en-US" w:eastAsia="zh-CN" w:bidi="ar-SA"/>
              </w:rPr>
              <w:t>整个书院前临秀溪，后倚青山，松涛白云，流水锵然。清代著名作家郭远，中国人民解放军上将朱良才、李涛等名人曾求学于此。返回出发地</w:t>
            </w:r>
          </w:p>
          <w:p w14:paraId="37E2FA7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color w:val="FF0000"/>
                <w:szCs w:val="21"/>
                <w:lang w:val="en-US" w:eastAsia="zh-CN"/>
              </w:rPr>
            </w:pPr>
            <w:r>
              <w:rPr>
                <w:rFonts w:hint="eastAsia" w:ascii="微软雅黑" w:hAnsi="微软雅黑" w:eastAsia="微软雅黑" w:cs="微软雅黑"/>
                <w:b/>
                <w:bCs/>
                <w:color w:val="FF0000"/>
                <w:lang w:val="en-US" w:eastAsia="zh-CN"/>
              </w:rPr>
              <w:t>特别说明：以上里程距离和游览时间仅供参考。</w:t>
            </w:r>
          </w:p>
        </w:tc>
      </w:tr>
      <w:tr w14:paraId="0D554E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CD2C2A4">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801DB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522639B">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0D82396">
            <w:pPr>
              <w:spacing w:line="360" w:lineRule="exact"/>
              <w:ind w:left="218" w:hanging="218" w:hangingChars="104"/>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莽山国家森林公园五指峰景区、东江湖A线、高椅岭景区门票。</w:t>
            </w:r>
          </w:p>
          <w:p w14:paraId="3B3CC09D">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w:t>
            </w:r>
            <w:r>
              <w:rPr>
                <w:rFonts w:hint="eastAsia" w:ascii="微软雅黑" w:hAnsi="微软雅黑" w:eastAsia="微软雅黑" w:cs="微软雅黑"/>
                <w:bCs/>
                <w:color w:val="000000"/>
                <w:szCs w:val="21"/>
                <w:lang w:eastAsia="zh-CN"/>
              </w:rPr>
              <w:t>选</w:t>
            </w:r>
            <w:r>
              <w:rPr>
                <w:rFonts w:hint="eastAsia" w:ascii="微软雅黑" w:hAnsi="微软雅黑" w:eastAsia="微软雅黑" w:cs="微软雅黑"/>
                <w:bCs/>
                <w:color w:val="000000"/>
                <w:szCs w:val="21"/>
                <w:lang w:val="en-US" w:eastAsia="zh-CN"/>
              </w:rPr>
              <w:t>4</w:t>
            </w:r>
            <w:r>
              <w:rPr>
                <w:rFonts w:hint="eastAsia" w:ascii="微软雅黑" w:hAnsi="微软雅黑" w:eastAsia="微软雅黑" w:cs="微软雅黑"/>
                <w:bCs/>
                <w:color w:val="000000"/>
                <w:szCs w:val="21"/>
              </w:rPr>
              <w:t>晚</w:t>
            </w:r>
            <w:r>
              <w:rPr>
                <w:rFonts w:hint="eastAsia" w:ascii="微软雅黑" w:hAnsi="微软雅黑" w:eastAsia="微软雅黑" w:cs="微软雅黑"/>
                <w:bCs/>
                <w:color w:val="000000"/>
                <w:szCs w:val="21"/>
                <w:lang w:val="en-US" w:eastAsia="zh-CN"/>
              </w:rPr>
              <w:t>准四酒店</w:t>
            </w:r>
            <w:r>
              <w:rPr>
                <w:rFonts w:hint="eastAsia" w:ascii="微软雅黑" w:hAnsi="微软雅黑" w:eastAsia="微软雅黑" w:cs="微软雅黑"/>
                <w:bCs/>
                <w:color w:val="000000"/>
                <w:szCs w:val="21"/>
              </w:rPr>
              <w:t>或同级舒适型酒店。</w:t>
            </w:r>
          </w:p>
          <w:p w14:paraId="62405F7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tabs>
                <w:tab w:val="left" w:pos="880"/>
              </w:tabs>
              <w:kinsoku/>
              <w:wordWrap/>
              <w:overflowPunct/>
              <w:topLinePunct w:val="0"/>
              <w:autoSpaceDE w:val="0"/>
              <w:autoSpaceDN w:val="0"/>
              <w:bidi w:val="0"/>
              <w:adjustRightInd/>
              <w:snapToGrid/>
              <w:spacing w:line="400" w:lineRule="exact"/>
              <w:ind w:leftChars="0" w:right="0" w:rightChars="0"/>
              <w:jc w:val="left"/>
              <w:textAlignment w:val="auto"/>
              <w:rPr>
                <w:rFonts w:hint="eastAsia" w:ascii="微软雅黑" w:hAnsi="微软雅黑" w:eastAsia="微软雅黑" w:cs="微软雅黑"/>
                <w:color w:val="FF0000"/>
                <w:spacing w:val="4"/>
                <w:sz w:val="21"/>
                <w:szCs w:val="21"/>
                <w:lang w:val="en-US" w:eastAsia="zh-CN" w:bidi="ar-SA"/>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3</w:t>
            </w:r>
            <w:r>
              <w:rPr>
                <w:rFonts w:hint="eastAsia" w:ascii="微软雅黑" w:hAnsi="微软雅黑" w:eastAsia="微软雅黑" w:cs="微软雅黑"/>
              </w:rPr>
              <w:t>早</w:t>
            </w:r>
            <w:r>
              <w:rPr>
                <w:rFonts w:hint="eastAsia" w:ascii="微软雅黑" w:hAnsi="微软雅黑" w:eastAsia="微软雅黑" w:cs="微软雅黑"/>
                <w:lang w:val="en-US" w:eastAsia="zh-CN"/>
              </w:rPr>
              <w:t>5</w:t>
            </w:r>
            <w:r>
              <w:rPr>
                <w:rFonts w:hint="eastAsia" w:ascii="微软雅黑" w:hAnsi="微软雅黑" w:eastAsia="微软雅黑" w:cs="微软雅黑"/>
              </w:rPr>
              <w:t>正餐</w:t>
            </w:r>
            <w:r>
              <w:rPr>
                <w:rFonts w:hint="eastAsia" w:ascii="微软雅黑" w:hAnsi="微软雅黑" w:eastAsia="微软雅黑" w:cs="微软雅黑"/>
                <w:lang w:eastAsia="zh-CN"/>
              </w:rPr>
              <w:t>，</w:t>
            </w:r>
            <w:r>
              <w:rPr>
                <w:rFonts w:hint="eastAsia" w:ascii="微软雅黑" w:hAnsi="微软雅黑" w:eastAsia="微软雅黑" w:cs="微软雅黑"/>
              </w:rPr>
              <w:t>正餐30</w:t>
            </w:r>
            <w:r>
              <w:rPr>
                <w:rFonts w:hint="eastAsia" w:ascii="微软雅黑" w:hAnsi="微软雅黑" w:eastAsia="微软雅黑" w:cs="微软雅黑"/>
                <w:lang w:val="en-US" w:eastAsia="zh-CN"/>
              </w:rPr>
              <w:t>/人/餐，其中含2个特色餐（十全十美宴/三文鱼宴/）；特色餐餐标升级为40/人/餐；</w:t>
            </w:r>
            <w:r>
              <w:rPr>
                <w:rFonts w:hint="eastAsia" w:ascii="微软雅黑" w:hAnsi="微软雅黑" w:eastAsia="微软雅黑" w:cs="微软雅黑"/>
                <w:color w:val="FF0000"/>
                <w:sz w:val="21"/>
                <w:szCs w:val="21"/>
                <w:lang w:val="en-US" w:eastAsia="zh-CN"/>
              </w:rPr>
              <w:t>（东江湖看早雾早餐需打包，正餐10人/桌，多人多菜，少人少菜）</w:t>
            </w:r>
            <w:r>
              <w:rPr>
                <w:rFonts w:hint="eastAsia" w:ascii="微软雅黑" w:hAnsi="微软雅黑" w:eastAsia="微软雅黑" w:cs="微软雅黑"/>
                <w:color w:val="FF0000"/>
                <w:sz w:val="21"/>
                <w:szCs w:val="21"/>
                <w:lang w:val="zh-CN" w:eastAsia="zh-CN"/>
              </w:rPr>
              <w:t>，</w:t>
            </w:r>
            <w:r>
              <w:rPr>
                <w:rFonts w:hint="eastAsia" w:ascii="微软雅黑" w:hAnsi="微软雅黑" w:eastAsia="微软雅黑" w:cs="微软雅黑"/>
                <w:color w:val="FF0000"/>
                <w:sz w:val="21"/>
                <w:szCs w:val="21"/>
                <w:lang w:val="en-US" w:eastAsia="zh-CN"/>
              </w:rPr>
              <w:t>不吃不退；</w:t>
            </w:r>
          </w:p>
          <w:p w14:paraId="43FE7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sz w:val="21"/>
                <w:szCs w:val="21"/>
              </w:rPr>
              <w:t>全程豪华空调旅游车，保证每人一正座</w:t>
            </w:r>
          </w:p>
          <w:p w14:paraId="31A93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D8277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微软雅黑"/>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景区自营店不算购物店</w:t>
            </w:r>
          </w:p>
        </w:tc>
      </w:tr>
      <w:tr w14:paraId="724393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71" w:hRule="atLeast"/>
        </w:trPr>
        <w:tc>
          <w:tcPr>
            <w:tcW w:w="11628" w:type="dxa"/>
            <w:gridSpan w:val="6"/>
            <w:tcBorders>
              <w:top w:val="single" w:color="auto" w:sz="4" w:space="0"/>
              <w:left w:val="single" w:color="auto" w:sz="4" w:space="0"/>
              <w:bottom w:val="single" w:color="auto" w:sz="4" w:space="0"/>
              <w:right w:val="single" w:color="auto" w:sz="4" w:space="0"/>
            </w:tcBorders>
          </w:tcPr>
          <w:p w14:paraId="0B703C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F7C2B7E">
            <w:pPr>
              <w:spacing w:line="360" w:lineRule="exact"/>
              <w:ind w:left="218" w:hanging="218" w:hangingChars="104"/>
              <w:rPr>
                <w:rFonts w:hint="eastAsia" w:ascii="微软雅黑" w:hAnsi="微软雅黑" w:eastAsia="微软雅黑" w:cs="微软雅黑"/>
                <w:bCs/>
                <w:color w:val="FF0000"/>
                <w:szCs w:val="21"/>
              </w:rPr>
            </w:pPr>
            <w:r>
              <w:rPr>
                <w:rFonts w:hint="eastAsia" w:ascii="微软雅黑" w:hAnsi="微软雅黑" w:eastAsia="微软雅黑" w:cs="微软雅黑"/>
                <w:bCs/>
                <w:color w:val="000000"/>
                <w:szCs w:val="21"/>
                <w:lang w:val="en-US" w:eastAsia="zh-CN"/>
              </w:rPr>
              <w:t>1、</w:t>
            </w:r>
            <w:r>
              <w:rPr>
                <w:rFonts w:hint="eastAsia" w:ascii="微软雅黑" w:hAnsi="微软雅黑" w:eastAsia="微软雅黑" w:cs="微软雅黑"/>
                <w:bCs/>
                <w:color w:val="FF0000"/>
                <w:szCs w:val="21"/>
              </w:rPr>
              <w:t>莽山五指峰景区内的户外观光电梯</w:t>
            </w:r>
            <w:r>
              <w:rPr>
                <w:rFonts w:hint="eastAsia" w:ascii="微软雅黑" w:hAnsi="微软雅黑" w:eastAsia="微软雅黑" w:cs="微软雅黑"/>
                <w:bCs/>
                <w:color w:val="FF0000"/>
                <w:szCs w:val="21"/>
                <w:lang w:val="en-US" w:eastAsia="zh-CN"/>
              </w:rPr>
              <w:t>90</w:t>
            </w:r>
            <w:r>
              <w:rPr>
                <w:rFonts w:hint="eastAsia" w:ascii="微软雅黑" w:hAnsi="微软雅黑" w:eastAsia="微软雅黑" w:cs="微软雅黑"/>
                <w:bCs/>
                <w:color w:val="FF0000"/>
                <w:szCs w:val="21"/>
              </w:rPr>
              <w:t>元为非必需乘坐的景区交通，若需乘坐，需另外付费！</w:t>
            </w:r>
          </w:p>
          <w:p w14:paraId="15082D76">
            <w:pPr>
              <w:spacing w:line="360" w:lineRule="exact"/>
              <w:ind w:left="218" w:hanging="218" w:hangingChars="104"/>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lang w:val="en-US" w:eastAsia="zh-CN"/>
              </w:rPr>
              <w:t>2、</w:t>
            </w:r>
            <w:r>
              <w:rPr>
                <w:rFonts w:hint="eastAsia" w:ascii="微软雅黑" w:hAnsi="微软雅黑" w:eastAsia="微软雅黑" w:cs="微软雅黑"/>
                <w:bCs/>
                <w:color w:val="000000"/>
                <w:szCs w:val="21"/>
              </w:rPr>
              <w:t>单房差</w:t>
            </w:r>
            <w:r>
              <w:rPr>
                <w:rFonts w:hint="eastAsia" w:ascii="微软雅黑" w:hAnsi="微软雅黑" w:eastAsia="微软雅黑" w:cs="微软雅黑"/>
                <w:bCs/>
                <w:color w:val="000000"/>
                <w:szCs w:val="21"/>
                <w:lang w:val="en-US" w:eastAsia="zh-CN"/>
              </w:rPr>
              <w:t>40</w:t>
            </w:r>
            <w:r>
              <w:rPr>
                <w:rFonts w:hint="eastAsia" w:ascii="微软雅黑" w:hAnsi="微软雅黑" w:eastAsia="微软雅黑" w:cs="微软雅黑"/>
                <w:bCs/>
                <w:color w:val="000000"/>
                <w:szCs w:val="21"/>
              </w:rPr>
              <w:t>0元/人</w:t>
            </w:r>
          </w:p>
          <w:p w14:paraId="7D306308">
            <w:pPr>
              <w:spacing w:line="360" w:lineRule="exact"/>
              <w:ind w:left="218" w:hanging="218" w:hangingChars="104"/>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lang w:val="en-US" w:eastAsia="zh-CN"/>
              </w:rPr>
              <w:t>3、</w:t>
            </w:r>
            <w:r>
              <w:rPr>
                <w:rFonts w:hint="eastAsia" w:ascii="微软雅黑" w:hAnsi="微软雅黑" w:eastAsia="微软雅黑" w:cs="微软雅黑"/>
                <w:bCs/>
                <w:color w:val="000000"/>
                <w:szCs w:val="21"/>
              </w:rPr>
              <w:t xml:space="preserve">因交通延阻、罢工、天气、飞机机器故障、航班取消或更改时间等不可抗力原因所引致的额外费用。 </w:t>
            </w:r>
          </w:p>
          <w:p w14:paraId="6DC0C85D">
            <w:pPr>
              <w:spacing w:line="360" w:lineRule="exact"/>
              <w:ind w:left="218" w:hanging="218" w:hangingChars="104"/>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lang w:val="en-US" w:eastAsia="zh-CN"/>
              </w:rPr>
              <w:t>4、</w:t>
            </w:r>
            <w:r>
              <w:rPr>
                <w:rFonts w:hint="eastAsia" w:ascii="微软雅黑" w:hAnsi="微软雅黑" w:eastAsia="微软雅黑" w:cs="微软雅黑"/>
                <w:bCs/>
                <w:color w:val="000000"/>
                <w:szCs w:val="21"/>
              </w:rPr>
              <w:t xml:space="preserve">酒店内洗衣、理发、电话、传真、收费电视、饮品、烟酒等个人消费。 </w:t>
            </w:r>
          </w:p>
          <w:p w14:paraId="406F9A67">
            <w:pPr>
              <w:spacing w:line="360" w:lineRule="exact"/>
              <w:ind w:left="218" w:hanging="218" w:hangingChars="104"/>
              <w:rPr>
                <w:rFonts w:hint="eastAsia" w:ascii="微软雅黑" w:hAnsi="微软雅黑" w:eastAsia="微软雅黑" w:cs="微软雅黑"/>
                <w:sz w:val="21"/>
                <w:szCs w:val="21"/>
              </w:rPr>
            </w:pPr>
            <w:r>
              <w:rPr>
                <w:rFonts w:hint="eastAsia" w:ascii="微软雅黑" w:hAnsi="微软雅黑" w:eastAsia="微软雅黑" w:cs="微软雅黑"/>
                <w:bCs/>
                <w:color w:val="000000"/>
                <w:szCs w:val="21"/>
                <w:lang w:val="en-US" w:eastAsia="zh-CN"/>
              </w:rPr>
              <w:t>5、</w:t>
            </w:r>
            <w:r>
              <w:rPr>
                <w:rFonts w:hint="eastAsia" w:ascii="微软雅黑" w:hAnsi="微软雅黑" w:eastAsia="微软雅黑" w:cs="微软雅黑"/>
                <w:bCs/>
                <w:color w:val="000000"/>
                <w:szCs w:val="21"/>
              </w:rPr>
              <w:t>保险：个人旅游意外保险。</w:t>
            </w:r>
          </w:p>
        </w:tc>
      </w:tr>
      <w:tr w14:paraId="406E9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6CB986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76ABD670">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4B3B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39DD73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DB6E6B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9BAD8F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806D3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AD3549B">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44EA2B1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67EDCEC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341239E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18C12C5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1C16F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26EB3CC0">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28E94F9">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5C1A78EE">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CC01122">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4C05AF36">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04DB7B7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4C142B6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665B893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1711D6C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A2BB44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67E18FFA">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6A07DFA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4963EB8C">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3105A9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39BD7811">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29AF17D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5CDAA15">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0E081FDD">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70EF19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473539A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1116D2EA">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5D9C88A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2F62E8B">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0AF6E22E">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318AEBC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2BAFE9F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64498724">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4B3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F9E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12DE3"/>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183453D"/>
    <w:rsid w:val="02492FB3"/>
    <w:rsid w:val="029C3B08"/>
    <w:rsid w:val="032D0FCD"/>
    <w:rsid w:val="03343D40"/>
    <w:rsid w:val="034E7440"/>
    <w:rsid w:val="0378130B"/>
    <w:rsid w:val="037B7F1C"/>
    <w:rsid w:val="03A87411"/>
    <w:rsid w:val="042300C0"/>
    <w:rsid w:val="043F4C76"/>
    <w:rsid w:val="0465215B"/>
    <w:rsid w:val="049B73DF"/>
    <w:rsid w:val="05077321"/>
    <w:rsid w:val="055664B3"/>
    <w:rsid w:val="05BB103F"/>
    <w:rsid w:val="05C8291B"/>
    <w:rsid w:val="05EB75A5"/>
    <w:rsid w:val="065751F3"/>
    <w:rsid w:val="065A394B"/>
    <w:rsid w:val="06640E4B"/>
    <w:rsid w:val="06A27213"/>
    <w:rsid w:val="06BA3154"/>
    <w:rsid w:val="06C8688F"/>
    <w:rsid w:val="06D25850"/>
    <w:rsid w:val="06E07468"/>
    <w:rsid w:val="0704296D"/>
    <w:rsid w:val="07134710"/>
    <w:rsid w:val="072C1A93"/>
    <w:rsid w:val="073B1CE0"/>
    <w:rsid w:val="07723FAA"/>
    <w:rsid w:val="07910FE6"/>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AF0C6F"/>
    <w:rsid w:val="0AB416DB"/>
    <w:rsid w:val="0B4A3C17"/>
    <w:rsid w:val="0B7C24E7"/>
    <w:rsid w:val="0B7F3A6A"/>
    <w:rsid w:val="0B9B10B5"/>
    <w:rsid w:val="0BBE3CFD"/>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0F640CFF"/>
    <w:rsid w:val="10433815"/>
    <w:rsid w:val="10F16AE3"/>
    <w:rsid w:val="110513E7"/>
    <w:rsid w:val="11427B0D"/>
    <w:rsid w:val="11B34360"/>
    <w:rsid w:val="12361B78"/>
    <w:rsid w:val="12EF0A4F"/>
    <w:rsid w:val="13371388"/>
    <w:rsid w:val="136A4169"/>
    <w:rsid w:val="13EC55EC"/>
    <w:rsid w:val="13F66591"/>
    <w:rsid w:val="14321F2A"/>
    <w:rsid w:val="143C7B63"/>
    <w:rsid w:val="150D1EBE"/>
    <w:rsid w:val="159C58D1"/>
    <w:rsid w:val="15A05265"/>
    <w:rsid w:val="15B0279D"/>
    <w:rsid w:val="15B36F61"/>
    <w:rsid w:val="15D42860"/>
    <w:rsid w:val="15FF7837"/>
    <w:rsid w:val="162B39A0"/>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D00723"/>
    <w:rsid w:val="1AF24969"/>
    <w:rsid w:val="1B4A6010"/>
    <w:rsid w:val="1BA04EFC"/>
    <w:rsid w:val="1C4C0D55"/>
    <w:rsid w:val="1C4E38DD"/>
    <w:rsid w:val="1CA647A6"/>
    <w:rsid w:val="1CA66D5E"/>
    <w:rsid w:val="1CE60476"/>
    <w:rsid w:val="1CED73D2"/>
    <w:rsid w:val="1D1F4CA2"/>
    <w:rsid w:val="1D5840F2"/>
    <w:rsid w:val="1D5C01C9"/>
    <w:rsid w:val="1DFE2773"/>
    <w:rsid w:val="1E301F4B"/>
    <w:rsid w:val="1E3501C4"/>
    <w:rsid w:val="1E841FFE"/>
    <w:rsid w:val="1F246147"/>
    <w:rsid w:val="1F4D65B6"/>
    <w:rsid w:val="1FBC28E0"/>
    <w:rsid w:val="1FE9122A"/>
    <w:rsid w:val="200F7270"/>
    <w:rsid w:val="204F1D62"/>
    <w:rsid w:val="205B6E3B"/>
    <w:rsid w:val="20C45EF0"/>
    <w:rsid w:val="20FA3A7C"/>
    <w:rsid w:val="20FF5536"/>
    <w:rsid w:val="21B76F72"/>
    <w:rsid w:val="22233137"/>
    <w:rsid w:val="22464DDD"/>
    <w:rsid w:val="22586EEA"/>
    <w:rsid w:val="22840166"/>
    <w:rsid w:val="22E744D4"/>
    <w:rsid w:val="23D5466C"/>
    <w:rsid w:val="23E40D09"/>
    <w:rsid w:val="23F549CE"/>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A60AE7"/>
    <w:rsid w:val="2DC860A6"/>
    <w:rsid w:val="2DF67CC1"/>
    <w:rsid w:val="2DFF6B75"/>
    <w:rsid w:val="2E705F00"/>
    <w:rsid w:val="2EB607D0"/>
    <w:rsid w:val="2EC75720"/>
    <w:rsid w:val="2EDE4234"/>
    <w:rsid w:val="2EE948D6"/>
    <w:rsid w:val="2EF53261"/>
    <w:rsid w:val="2F046E1E"/>
    <w:rsid w:val="2F357C66"/>
    <w:rsid w:val="2F4F4441"/>
    <w:rsid w:val="2FE11772"/>
    <w:rsid w:val="2FEB590B"/>
    <w:rsid w:val="300F506A"/>
    <w:rsid w:val="30BA4CEE"/>
    <w:rsid w:val="30DF0305"/>
    <w:rsid w:val="31172428"/>
    <w:rsid w:val="3143321D"/>
    <w:rsid w:val="315D7DA4"/>
    <w:rsid w:val="31646571"/>
    <w:rsid w:val="31720135"/>
    <w:rsid w:val="319A0FE4"/>
    <w:rsid w:val="31F10857"/>
    <w:rsid w:val="321C2BAF"/>
    <w:rsid w:val="32944E37"/>
    <w:rsid w:val="32A3555E"/>
    <w:rsid w:val="32C2475E"/>
    <w:rsid w:val="331B16C0"/>
    <w:rsid w:val="33261046"/>
    <w:rsid w:val="33963A1E"/>
    <w:rsid w:val="33A15FD9"/>
    <w:rsid w:val="33DD2C4D"/>
    <w:rsid w:val="33FC4F3D"/>
    <w:rsid w:val="342E081E"/>
    <w:rsid w:val="349445BF"/>
    <w:rsid w:val="358931C8"/>
    <w:rsid w:val="358C22F5"/>
    <w:rsid w:val="36276C4F"/>
    <w:rsid w:val="36472702"/>
    <w:rsid w:val="36775E73"/>
    <w:rsid w:val="370F5DD1"/>
    <w:rsid w:val="37102F44"/>
    <w:rsid w:val="371B773A"/>
    <w:rsid w:val="37305A51"/>
    <w:rsid w:val="3756532C"/>
    <w:rsid w:val="378818B3"/>
    <w:rsid w:val="37B05251"/>
    <w:rsid w:val="37DD2A93"/>
    <w:rsid w:val="37FA789F"/>
    <w:rsid w:val="37FF748C"/>
    <w:rsid w:val="381F242D"/>
    <w:rsid w:val="389709B4"/>
    <w:rsid w:val="3901371D"/>
    <w:rsid w:val="39B44CE2"/>
    <w:rsid w:val="39ED3ED1"/>
    <w:rsid w:val="3A297CD2"/>
    <w:rsid w:val="3A9665B5"/>
    <w:rsid w:val="3AB309C7"/>
    <w:rsid w:val="3B4B164C"/>
    <w:rsid w:val="3C0C0AA1"/>
    <w:rsid w:val="3C164A8D"/>
    <w:rsid w:val="3C4D011D"/>
    <w:rsid w:val="3C5710E9"/>
    <w:rsid w:val="3CB7466E"/>
    <w:rsid w:val="3DB86D58"/>
    <w:rsid w:val="3DCE1933"/>
    <w:rsid w:val="3E0E35C3"/>
    <w:rsid w:val="3E2245A8"/>
    <w:rsid w:val="3E6413E1"/>
    <w:rsid w:val="3ED30FDE"/>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2B15B0D"/>
    <w:rsid w:val="43170206"/>
    <w:rsid w:val="43963680"/>
    <w:rsid w:val="43B6787E"/>
    <w:rsid w:val="43C51CEE"/>
    <w:rsid w:val="43D93497"/>
    <w:rsid w:val="442C6A73"/>
    <w:rsid w:val="447A7DBC"/>
    <w:rsid w:val="449414B5"/>
    <w:rsid w:val="44C256D2"/>
    <w:rsid w:val="44E201DE"/>
    <w:rsid w:val="45295867"/>
    <w:rsid w:val="459840BF"/>
    <w:rsid w:val="45EB289C"/>
    <w:rsid w:val="45FC78D0"/>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BD4329"/>
    <w:rsid w:val="4CDB3060"/>
    <w:rsid w:val="4CF0081A"/>
    <w:rsid w:val="4D0C6761"/>
    <w:rsid w:val="4D1657C9"/>
    <w:rsid w:val="4D1C581A"/>
    <w:rsid w:val="4D576E1A"/>
    <w:rsid w:val="4D5D122C"/>
    <w:rsid w:val="4D832CE2"/>
    <w:rsid w:val="4D8409ED"/>
    <w:rsid w:val="4DC834CB"/>
    <w:rsid w:val="4E321DA5"/>
    <w:rsid w:val="4E5D675F"/>
    <w:rsid w:val="4ECB44D1"/>
    <w:rsid w:val="4ED93AEE"/>
    <w:rsid w:val="4F0202B4"/>
    <w:rsid w:val="4F293D1D"/>
    <w:rsid w:val="4F2D45BF"/>
    <w:rsid w:val="4F3802E4"/>
    <w:rsid w:val="4F5F5742"/>
    <w:rsid w:val="4FA02EC7"/>
    <w:rsid w:val="508D440A"/>
    <w:rsid w:val="5103733B"/>
    <w:rsid w:val="511E308E"/>
    <w:rsid w:val="51217D24"/>
    <w:rsid w:val="51560851"/>
    <w:rsid w:val="51D33CF1"/>
    <w:rsid w:val="521603C2"/>
    <w:rsid w:val="523C2D3F"/>
    <w:rsid w:val="52992947"/>
    <w:rsid w:val="52D7336D"/>
    <w:rsid w:val="52F03774"/>
    <w:rsid w:val="53187879"/>
    <w:rsid w:val="538B0C1D"/>
    <w:rsid w:val="53C84C9E"/>
    <w:rsid w:val="54027369"/>
    <w:rsid w:val="540602EE"/>
    <w:rsid w:val="541E6832"/>
    <w:rsid w:val="549E02C2"/>
    <w:rsid w:val="54C97A24"/>
    <w:rsid w:val="54EC6085"/>
    <w:rsid w:val="551A3EF8"/>
    <w:rsid w:val="557469FA"/>
    <w:rsid w:val="55CF021E"/>
    <w:rsid w:val="55D93D68"/>
    <w:rsid w:val="561720BD"/>
    <w:rsid w:val="56405548"/>
    <w:rsid w:val="56511950"/>
    <w:rsid w:val="56693A34"/>
    <w:rsid w:val="56891D8F"/>
    <w:rsid w:val="56BC28B9"/>
    <w:rsid w:val="56C02F6A"/>
    <w:rsid w:val="56E30533"/>
    <w:rsid w:val="56EA6CD1"/>
    <w:rsid w:val="570D43E2"/>
    <w:rsid w:val="57C31B98"/>
    <w:rsid w:val="57DC0762"/>
    <w:rsid w:val="580C3794"/>
    <w:rsid w:val="581546AF"/>
    <w:rsid w:val="585F0F67"/>
    <w:rsid w:val="58744AC1"/>
    <w:rsid w:val="58B61A9D"/>
    <w:rsid w:val="58C33C5A"/>
    <w:rsid w:val="58CC3EAD"/>
    <w:rsid w:val="58F12E9E"/>
    <w:rsid w:val="59AC2042"/>
    <w:rsid w:val="59DF74B6"/>
    <w:rsid w:val="5A596CA5"/>
    <w:rsid w:val="5A71367A"/>
    <w:rsid w:val="5A7870EE"/>
    <w:rsid w:val="5AB900FA"/>
    <w:rsid w:val="5AE825BC"/>
    <w:rsid w:val="5AF74D9F"/>
    <w:rsid w:val="5B1B1D9F"/>
    <w:rsid w:val="5B312324"/>
    <w:rsid w:val="5B813524"/>
    <w:rsid w:val="5BA15B7C"/>
    <w:rsid w:val="5BAA265C"/>
    <w:rsid w:val="5BB1219F"/>
    <w:rsid w:val="5BE238B6"/>
    <w:rsid w:val="5BF37E5F"/>
    <w:rsid w:val="5BFF4980"/>
    <w:rsid w:val="5C06587E"/>
    <w:rsid w:val="5C582767"/>
    <w:rsid w:val="5CC704E4"/>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5E5620"/>
    <w:rsid w:val="63600E30"/>
    <w:rsid w:val="636C365E"/>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A82AB7"/>
    <w:rsid w:val="6AD66FD5"/>
    <w:rsid w:val="6AE50C94"/>
    <w:rsid w:val="6AF7140F"/>
    <w:rsid w:val="6B0D1BC3"/>
    <w:rsid w:val="6B7F494F"/>
    <w:rsid w:val="6B8D6287"/>
    <w:rsid w:val="6BC51A85"/>
    <w:rsid w:val="6BD1058C"/>
    <w:rsid w:val="6BD603FA"/>
    <w:rsid w:val="6BE57596"/>
    <w:rsid w:val="6C4F545A"/>
    <w:rsid w:val="6C664AF2"/>
    <w:rsid w:val="6CA02AE8"/>
    <w:rsid w:val="6CED3119"/>
    <w:rsid w:val="6D091E11"/>
    <w:rsid w:val="6D1B2322"/>
    <w:rsid w:val="6DA4008B"/>
    <w:rsid w:val="6DC42612"/>
    <w:rsid w:val="6DC823DA"/>
    <w:rsid w:val="6ECF4375"/>
    <w:rsid w:val="6F20013B"/>
    <w:rsid w:val="6FCC47C8"/>
    <w:rsid w:val="7057189C"/>
    <w:rsid w:val="70CE3BAA"/>
    <w:rsid w:val="70F84783"/>
    <w:rsid w:val="71D37635"/>
    <w:rsid w:val="72087BD9"/>
    <w:rsid w:val="722A21C5"/>
    <w:rsid w:val="72BC780D"/>
    <w:rsid w:val="72C62AA1"/>
    <w:rsid w:val="72C708B1"/>
    <w:rsid w:val="72C75081"/>
    <w:rsid w:val="72F851A0"/>
    <w:rsid w:val="73130422"/>
    <w:rsid w:val="73195863"/>
    <w:rsid w:val="73840550"/>
    <w:rsid w:val="73CE3E28"/>
    <w:rsid w:val="73EB5BE4"/>
    <w:rsid w:val="742A559B"/>
    <w:rsid w:val="743D4317"/>
    <w:rsid w:val="74DD4D17"/>
    <w:rsid w:val="74EE6EA4"/>
    <w:rsid w:val="751D4327"/>
    <w:rsid w:val="75242E64"/>
    <w:rsid w:val="753627B5"/>
    <w:rsid w:val="753D37FC"/>
    <w:rsid w:val="75A8418E"/>
    <w:rsid w:val="76290CF7"/>
    <w:rsid w:val="765E1D41"/>
    <w:rsid w:val="768F7938"/>
    <w:rsid w:val="76A13980"/>
    <w:rsid w:val="76C11531"/>
    <w:rsid w:val="76C30A32"/>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C482ED9"/>
    <w:rsid w:val="7D027BEA"/>
    <w:rsid w:val="7D1D777F"/>
    <w:rsid w:val="7D2F4E8F"/>
    <w:rsid w:val="7D5B2135"/>
    <w:rsid w:val="7D7A3790"/>
    <w:rsid w:val="7D7E5EC1"/>
    <w:rsid w:val="7DA66CC3"/>
    <w:rsid w:val="7DB0236B"/>
    <w:rsid w:val="7DDF7215"/>
    <w:rsid w:val="7E2A7DC1"/>
    <w:rsid w:val="7EAE28A5"/>
    <w:rsid w:val="7EF5102E"/>
    <w:rsid w:val="7F031625"/>
    <w:rsid w:val="7F4D213E"/>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sz w:val="21"/>
      <w:szCs w:val="20"/>
      <w:u w:val="single"/>
    </w:rPr>
  </w:style>
  <w:style w:type="paragraph" w:customStyle="1" w:styleId="16">
    <w:name w:val="Table Paragraph"/>
    <w:basedOn w:val="1"/>
    <w:qFormat/>
    <w:uiPriority w:val="1"/>
    <w:pPr>
      <w:ind w:left="108"/>
    </w:pPr>
    <w:rPr>
      <w:rFonts w:ascii="微软雅黑" w:hAnsi="微软雅黑" w:eastAsia="微软雅黑" w:cs="微软雅黑"/>
      <w:lang w:val="zh-CN" w:bidi="zh-CN"/>
    </w:rPr>
  </w:style>
  <w:style w:type="character" w:customStyle="1" w:styleId="17">
    <w:name w:val="NormalCharacter"/>
    <w:qFormat/>
    <w:uiPriority w:val="0"/>
    <w:rPr>
      <w:rFonts w:ascii="Times New Roman" w:hAnsi="Times New Roman" w:eastAsia="宋体" w:cs="Times New Roman"/>
      <w:kern w:val="2"/>
      <w:sz w:val="21"/>
      <w:lang w:val="en-US" w:eastAsia="zh-CN" w:bidi="ar-SA"/>
    </w:rPr>
  </w:style>
  <w:style w:type="character" w:customStyle="1" w:styleId="18">
    <w:name w:val="批注框文本 Char"/>
    <w:basedOn w:val="13"/>
    <w:link w:val="6"/>
    <w:qFormat/>
    <w:uiPriority w:val="0"/>
    <w:rPr>
      <w:rFonts w:ascii="Calibri" w:hAnsi="Calibri"/>
      <w:kern w:val="2"/>
      <w:sz w:val="18"/>
      <w:szCs w:val="18"/>
    </w:rPr>
  </w:style>
  <w:style w:type="character" w:customStyle="1" w:styleId="19">
    <w:name w:val="无"/>
    <w:basedOn w:val="13"/>
    <w:qFormat/>
    <w:uiPriority w:val="0"/>
  </w:style>
  <w:style w:type="paragraph" w:styleId="20">
    <w:name w:val="List Paragraph"/>
    <w:basedOn w:val="1"/>
    <w:next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4315</Words>
  <Characters>4417</Characters>
  <Lines>41</Lines>
  <Paragraphs>11</Paragraphs>
  <TotalTime>91</TotalTime>
  <ScaleCrop>false</ScaleCrop>
  <LinksUpToDate>false</LinksUpToDate>
  <CharactersWithSpaces>4660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2025-11-05T08:44:03Z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RubyTemplateID">
    <vt:lpwstr>6</vt:lpwstr>
  </property>
  <property fmtid="{D5CDD505-2E9C-101B-9397-08002B2CF9AE}" pid="4" name="ICV">
    <vt:lpwstr>468F5D14D47B4C6F930D8D37FEE9223E_13</vt:lpwstr>
  </property>
  <property fmtid="{D5CDD505-2E9C-101B-9397-08002B2CF9AE}" pid="5" name="KSOTemplateDocerSaveRecord">
    <vt:lpwstr>eyJoZGlkIjoiODk1MzQxZjRiYmE1M2VkZTBiMTFmNTU0NzAyNTY1MDQiLCJ1c2VySWQiOiIyODEyNzY2NDcifQ==</vt:lpwstr>
  </property>
</Properties>
</file>