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60A69D4">
      <w:pPr>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-227330</wp:posOffset>
            </wp:positionH>
            <wp:positionV relativeFrom="paragraph">
              <wp:posOffset>-389890</wp:posOffset>
            </wp:positionV>
            <wp:extent cx="7572375" cy="10698480"/>
            <wp:effectExtent l="0" t="0" r="9525" b="7620"/>
            <wp:wrapNone/>
            <wp:docPr id="1" name="图片 1" descr="00286952aff444495f8ef733d23e8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286952aff444495f8ef733d23e88a9"/>
                    <pic:cNvPicPr>
                      <a:picLocks noChangeAspect="1"/>
                    </pic:cNvPicPr>
                  </pic:nvPicPr>
                  <pic:blipFill>
                    <a:blip r:embed="rId7"/>
                    <a:stretch>
                      <a:fillRect/>
                    </a:stretch>
                  </pic:blipFill>
                  <pic:spPr>
                    <a:xfrm>
                      <a:off x="0" y="0"/>
                      <a:ext cx="7572375" cy="10698480"/>
                    </a:xfrm>
                    <a:prstGeom prst="rect">
                      <a:avLst/>
                    </a:prstGeom>
                  </pic:spPr>
                </pic:pic>
              </a:graphicData>
            </a:graphic>
          </wp:anchor>
        </w:drawing>
      </w:r>
      <w:r>
        <w:rPr>
          <w:rFonts w:hint="eastAsia"/>
          <w:lang w:eastAsia="zh-CN"/>
        </w:rPr>
        <w:br w:type="page"/>
      </w:r>
    </w:p>
    <w:p w14:paraId="6160BE62">
      <w:pPr>
        <w:pStyle w:val="11"/>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微软雅黑" w:hAnsi="微软雅黑" w:eastAsia="微软雅黑"/>
          <w:b/>
          <w:color w:val="262626" w:themeColor="text1" w:themeTint="D9"/>
          <w:sz w:val="46"/>
          <w:szCs w:val="46"/>
          <w14:textFill>
            <w14:solidFill>
              <w14:schemeClr w14:val="tx1">
                <w14:lumMod w14:val="85000"/>
                <w14:lumOff w14:val="15000"/>
              </w14:schemeClr>
            </w14:solidFill>
          </w14:textFill>
        </w:rPr>
        <w:drawing>
          <wp:anchor distT="0" distB="0" distL="114300" distR="114300" simplePos="0" relativeHeight="251659264" behindDoc="0" locked="0" layoutInCell="1" allowOverlap="1">
            <wp:simplePos x="0" y="0"/>
            <wp:positionH relativeFrom="column">
              <wp:posOffset>-215900</wp:posOffset>
            </wp:positionH>
            <wp:positionV relativeFrom="paragraph">
              <wp:posOffset>-381000</wp:posOffset>
            </wp:positionV>
            <wp:extent cx="7574280" cy="10611485"/>
            <wp:effectExtent l="0" t="0" r="7620" b="18415"/>
            <wp:wrapNone/>
            <wp:docPr id="1649539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39518"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574280" cy="10611485"/>
                    </a:xfrm>
                    <a:prstGeom prst="rect">
                      <a:avLst/>
                    </a:prstGeom>
                    <a:noFill/>
                    <a:ln>
                      <a:noFill/>
                    </a:ln>
                  </pic:spPr>
                </pic:pic>
              </a:graphicData>
            </a:graphic>
          </wp:anchor>
        </w:drawing>
      </w:r>
    </w:p>
    <w:p w14:paraId="5C5FBC03">
      <w:pPr>
        <w:pStyle w:val="11"/>
        <w:ind w:left="0" w:leftChars="0" w:firstLine="0" w:firstLineChars="0"/>
        <w:rPr>
          <w:rFonts w:hint="eastAsia"/>
          <w:lang w:eastAsia="zh-CN"/>
        </w:rPr>
      </w:pPr>
    </w:p>
    <w:p w14:paraId="3382E702">
      <w:pPr>
        <w:pStyle w:val="11"/>
        <w:ind w:left="0" w:leftChars="0" w:firstLine="0" w:firstLineChars="0"/>
        <w:rPr>
          <w:rFonts w:hint="eastAsia"/>
          <w:lang w:eastAsia="zh-CN"/>
        </w:rPr>
      </w:pPr>
    </w:p>
    <w:p w14:paraId="63A6AB10">
      <w:pPr>
        <w:pStyle w:val="11"/>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微软雅黑" w:hAnsi="微软雅黑" w:eastAsia="微软雅黑"/>
          <w:b/>
          <w:color w:val="262626" w:themeColor="text1" w:themeTint="D9"/>
          <w:sz w:val="46"/>
          <w:szCs w:val="46"/>
          <w14:textFill>
            <w14:solidFill>
              <w14:schemeClr w14:val="tx1">
                <w14:lumMod w14:val="85000"/>
                <w14:lumOff w14:val="15000"/>
              </w14:schemeClr>
            </w14:solidFill>
          </w14:textFill>
        </w:rPr>
        <w:drawing>
          <wp:anchor distT="0" distB="0" distL="114300" distR="114300" simplePos="0" relativeHeight="251660288" behindDoc="0" locked="0" layoutInCell="1" allowOverlap="1">
            <wp:simplePos x="0" y="0"/>
            <wp:positionH relativeFrom="column">
              <wp:posOffset>-215900</wp:posOffset>
            </wp:positionH>
            <wp:positionV relativeFrom="paragraph">
              <wp:posOffset>-929640</wp:posOffset>
            </wp:positionV>
            <wp:extent cx="7520305" cy="10639425"/>
            <wp:effectExtent l="0" t="0" r="4445" b="9525"/>
            <wp:wrapNone/>
            <wp:docPr id="1752065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6565"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20305" cy="10639425"/>
                    </a:xfrm>
                    <a:prstGeom prst="rect">
                      <a:avLst/>
                    </a:prstGeom>
                    <a:noFill/>
                    <a:ln>
                      <a:noFill/>
                    </a:ln>
                  </pic:spPr>
                </pic:pic>
              </a:graphicData>
            </a:graphic>
          </wp:anchor>
        </w:drawing>
      </w:r>
    </w:p>
    <w:p w14:paraId="57135982">
      <w:pPr>
        <w:pStyle w:val="11"/>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Theme="majorEastAsia" w:hAnsiTheme="majorEastAsia" w:eastAsiaTheme="majorEastAsia" w:cstheme="majorEastAsia"/>
          <w:b/>
          <w:color w:val="31859C" w:themeColor="accent5" w:themeShade="BF"/>
          <w:spacing w:val="8"/>
          <w:sz w:val="32"/>
          <w:szCs w:val="32"/>
        </w:rPr>
        <w:drawing>
          <wp:anchor distT="0" distB="0" distL="114300" distR="114300" simplePos="0" relativeHeight="251661312" behindDoc="0" locked="0" layoutInCell="1" allowOverlap="1">
            <wp:simplePos x="0" y="0"/>
            <wp:positionH relativeFrom="column">
              <wp:posOffset>-243205</wp:posOffset>
            </wp:positionH>
            <wp:positionV relativeFrom="paragraph">
              <wp:posOffset>-381000</wp:posOffset>
            </wp:positionV>
            <wp:extent cx="7589520" cy="10732135"/>
            <wp:effectExtent l="0" t="0" r="11430" b="12065"/>
            <wp:wrapNone/>
            <wp:docPr id="1962608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0867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589520" cy="10732135"/>
                    </a:xfrm>
                    <a:prstGeom prst="rect">
                      <a:avLst/>
                    </a:prstGeom>
                    <a:noFill/>
                    <a:ln>
                      <a:noFill/>
                    </a:ln>
                  </pic:spPr>
                </pic:pic>
              </a:graphicData>
            </a:graphic>
          </wp:anchor>
        </w:drawing>
      </w:r>
    </w:p>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4671A0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793576ED">
            <w:pPr>
              <w:pStyle w:val="5"/>
              <w:jc w:val="both"/>
              <w:rPr>
                <w:rFonts w:hint="eastAsia" w:ascii="宋体" w:hAnsi="宋体" w:cs="宋体"/>
                <w:kern w:val="0"/>
                <w:sz w:val="18"/>
                <w:szCs w:val="18"/>
                <w:lang w:eastAsia="zh-CN"/>
              </w:rPr>
            </w:pPr>
          </w:p>
          <w:p w14:paraId="2F802813">
            <w:pPr>
              <w:jc w:val="center"/>
              <w:rPr>
                <w:rFonts w:hint="default" w:eastAsia="微软雅黑"/>
                <w:b/>
                <w:color w:val="FF0000"/>
                <w:sz w:val="28"/>
                <w:szCs w:val="28"/>
                <w:lang w:val="en-US" w:eastAsia="zh-CN"/>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漫享重庆</w:t>
            </w:r>
            <w:r>
              <w:rPr>
                <w:rFonts w:hint="eastAsia" w:ascii="微软雅黑" w:hAnsi="微软雅黑" w:eastAsia="微软雅黑" w:cs="微软雅黑"/>
                <w:b/>
                <w:bCs/>
                <w:color w:val="00B050"/>
                <w:sz w:val="52"/>
                <w:szCs w:val="52"/>
              </w:rPr>
              <w:t>】</w:t>
            </w:r>
          </w:p>
        </w:tc>
      </w:tr>
      <w:tr w14:paraId="7F87D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0CADF9BF">
            <w:pPr>
              <w:jc w:val="both"/>
              <w:rPr>
                <w:rFonts w:hint="default"/>
                <w:b/>
                <w:bCs/>
                <w:color w:val="FF0000"/>
                <w:sz w:val="44"/>
                <w:szCs w:val="44"/>
                <w:lang w:val="en-US"/>
              </w:rPr>
            </w:pPr>
            <w:r>
              <w:rPr>
                <w:rFonts w:hint="eastAsia" w:ascii="微软雅黑" w:hAnsi="微软雅黑" w:eastAsia="微软雅黑" w:cs="微软雅黑"/>
                <w:b/>
                <w:bCs/>
                <w:color w:val="00B050"/>
                <w:sz w:val="32"/>
                <w:szCs w:val="32"/>
                <w:lang w:val="en-US" w:eastAsia="zh-CN"/>
              </w:rPr>
              <w:t>仙女山/天生三桥/长江索道/Wfc/戴家巷步道/李子坝/白公馆/渣滓洞/磁器口/中山四路/洪崖洞半自由行双飞5日游</w:t>
            </w:r>
          </w:p>
        </w:tc>
      </w:tr>
      <w:tr w14:paraId="54AE90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 w:hRule="atLeast"/>
        </w:trPr>
        <w:tc>
          <w:tcPr>
            <w:tcW w:w="11628" w:type="dxa"/>
            <w:gridSpan w:val="6"/>
            <w:tcBorders>
              <w:bottom w:val="single" w:color="auto" w:sz="4" w:space="0"/>
            </w:tcBorders>
          </w:tcPr>
          <w:p w14:paraId="0617A96F">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highlight w:val="yellow"/>
                <w:lang w:val="en-US" w:eastAsia="zh-CN"/>
              </w:rPr>
              <w:t>线路特色</w:t>
            </w:r>
            <w:r>
              <w:rPr>
                <w:rFonts w:hint="eastAsia" w:ascii="微软雅黑" w:hAnsi="微软雅黑" w:eastAsia="微软雅黑" w:cs="微软雅黑"/>
                <w:lang w:val="en-US" w:eastAsia="zh-CN"/>
              </w:rPr>
              <w:tab/>
            </w:r>
          </w:p>
          <w:p w14:paraId="5DE63A57">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尊享</w:t>
            </w:r>
            <w:r>
              <w:rPr>
                <w:rFonts w:hint="eastAsia" w:ascii="微软雅黑" w:hAnsi="微软雅黑" w:eastAsia="微软雅黑" w:cs="微软雅黑"/>
                <w:lang w:val="en-US" w:eastAsia="zh-CN"/>
              </w:rPr>
              <w:t>：专享机场/车站专人接送，零距离服务。</w:t>
            </w:r>
          </w:p>
          <w:p w14:paraId="4C607C4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品质</w:t>
            </w:r>
            <w:r>
              <w:rPr>
                <w:rFonts w:hint="eastAsia" w:ascii="微软雅黑" w:hAnsi="微软雅黑" w:eastAsia="微软雅黑" w:cs="微软雅黑"/>
                <w:lang w:val="en-US" w:eastAsia="zh-CN"/>
              </w:rPr>
              <w:t>：纯净游，高端体验，</w:t>
            </w:r>
          </w:p>
          <w:p w14:paraId="5BC2C76F">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独到</w:t>
            </w:r>
            <w:r>
              <w:rPr>
                <w:rFonts w:hint="eastAsia" w:ascii="微软雅黑" w:hAnsi="微软雅黑" w:eastAsia="微软雅黑" w:cs="微软雅黑"/>
                <w:lang w:val="en-US" w:eastAsia="zh-CN"/>
              </w:rPr>
              <w:t>：奢享精致旅程，四晚连住不挪窝</w:t>
            </w:r>
          </w:p>
          <w:p w14:paraId="6DD55AA8">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特色</w:t>
            </w:r>
            <w:r>
              <w:rPr>
                <w:rFonts w:hint="eastAsia" w:ascii="微软雅黑" w:hAnsi="微软雅黑" w:eastAsia="微软雅黑" w:cs="微软雅黑"/>
                <w:lang w:val="en-US" w:eastAsia="zh-CN"/>
              </w:rPr>
              <w:t>：自由随性、无限逛吃、极致体验</w:t>
            </w:r>
          </w:p>
          <w:p w14:paraId="4ACDBF78">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休闲</w:t>
            </w:r>
            <w:r>
              <w:rPr>
                <w:rFonts w:hint="eastAsia" w:ascii="微软雅黑" w:hAnsi="微软雅黑" w:eastAsia="微软雅黑" w:cs="微软雅黑"/>
                <w:lang w:val="en-US" w:eastAsia="zh-CN"/>
              </w:rPr>
              <w:t>：全程休闲游，不赶行程、有充足睡眠时间和自由活动时间。</w:t>
            </w:r>
          </w:p>
          <w:p w14:paraId="55597166">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FF0000"/>
                <w:lang w:val="en-US" w:eastAsia="zh-CN"/>
              </w:rPr>
              <w:t>美色</w:t>
            </w:r>
            <w:r>
              <w:rPr>
                <w:rFonts w:hint="eastAsia" w:ascii="微软雅黑" w:hAnsi="微软雅黑" w:eastAsia="微软雅黑" w:cs="微软雅黑"/>
                <w:lang w:val="en-US" w:eastAsia="zh-CN"/>
              </w:rPr>
              <w:t>：资深玩咖陪你一起追溯百年老重庆的历史长河。</w:t>
            </w:r>
            <w:bookmarkStart w:id="0" w:name="_GoBack"/>
            <w:bookmarkEnd w:id="0"/>
          </w:p>
        </w:tc>
      </w:tr>
      <w:tr w14:paraId="067865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B4730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9CBC6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291B2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A32B0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6BA42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57613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86096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抵达重庆</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接站入住酒店</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自由活动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76D4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F2908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7D680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99C64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52967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E448B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5BB2B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000000"/>
                <w:kern w:val="0"/>
                <w:szCs w:val="21"/>
              </w:rPr>
              <w:t>仙女山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color w:val="000000"/>
                <w:kern w:val="0"/>
                <w:szCs w:val="21"/>
              </w:rPr>
              <w:t>天生三桥</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AD957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AEC64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74B13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85D0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72C3D0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A0D6A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6EEBB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Cs w:val="21"/>
              </w:rPr>
              <w:t>长江索道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Cs w:val="21"/>
              </w:rPr>
              <w:t>Wfc</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Cs w:val="21"/>
                <w:lang w:eastAsia="zh-CN"/>
              </w:rPr>
              <w:t>戴家巷步道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Cs w:val="21"/>
              </w:rPr>
              <w:t>李子坝</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Cs w:val="21"/>
              </w:rPr>
              <w:t>白公馆</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Cs w:val="21"/>
              </w:rPr>
              <w:t>渣滓洞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Cs w:val="21"/>
              </w:rPr>
              <w:t>磁器口</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Cs w:val="21"/>
              </w:rPr>
              <w:t>中山四路</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Cs w:val="21"/>
              </w:rPr>
              <w:t>洪崖洞</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3CAE5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8D94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3AC7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93DF8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w:t>
            </w:r>
          </w:p>
        </w:tc>
      </w:tr>
      <w:tr w14:paraId="072478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4C620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70E4C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000000"/>
                <w:kern w:val="0"/>
                <w:szCs w:val="21"/>
              </w:rPr>
              <w:t>全天自由活动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67730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C524A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D4FA1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9DEE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191173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F428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546B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重庆</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2FFA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31153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5A47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8F69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1BAEE8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68A235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731CF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894FD9E">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出发地→山城重庆</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重庆</w:t>
            </w:r>
          </w:p>
        </w:tc>
      </w:tr>
      <w:tr w14:paraId="206AED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0A890D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当天提供专人专车接机，送至酒店后自由活动。</w:t>
            </w:r>
          </w:p>
          <w:p w14:paraId="73E3D2FC">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val="0"/>
                <w:bCs w:val="0"/>
                <w:color w:val="0000FF"/>
                <w:lang w:val="en-US" w:eastAsia="zh-CN"/>
              </w:rPr>
            </w:pPr>
            <w:r>
              <w:rPr>
                <w:rFonts w:hint="eastAsia" w:ascii="微软雅黑" w:hAnsi="微软雅黑" w:eastAsia="微软雅黑" w:cs="微软雅黑"/>
                <w:b w:val="0"/>
                <w:bCs w:val="0"/>
                <w:color w:val="0000FF"/>
                <w:lang w:val="en-US" w:eastAsia="zh-CN"/>
              </w:rPr>
              <w:t>1、今日抵达重庆后接站司机会在车站迎接，请每位游客下车后保证手机畅通，等侯旅行社工作人员迎接，不要随便和陌生人交流，不要与陌生人随意走动，我社接站司机均有统一的工作牌，请认明并确认身份才上车。</w:t>
            </w:r>
          </w:p>
          <w:p w14:paraId="4BE3AC69">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val="0"/>
                <w:bCs w:val="0"/>
                <w:color w:val="0000FF"/>
                <w:lang w:val="en-US" w:eastAsia="zh-CN"/>
              </w:rPr>
            </w:pPr>
            <w:r>
              <w:rPr>
                <w:rFonts w:hint="eastAsia" w:ascii="微软雅黑" w:hAnsi="微软雅黑" w:eastAsia="微软雅黑" w:cs="微软雅黑"/>
                <w:b w:val="0"/>
                <w:bCs w:val="0"/>
                <w:color w:val="0000FF"/>
                <w:lang w:val="en-US" w:eastAsia="zh-CN"/>
              </w:rPr>
              <w:t>2、送至酒店自行办理入住后自由活动，无行程安排，不含导服、餐、车服务；由于线路为当地散客拼团，在不减少景点的情况下，行程游览顺序可能会有所调整。</w:t>
            </w:r>
          </w:p>
          <w:p w14:paraId="3AE1AF51">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val="0"/>
                <w:bCs w:val="0"/>
                <w:color w:val="0000FF"/>
                <w:lang w:val="en-US" w:eastAsia="zh-CN"/>
              </w:rPr>
            </w:pPr>
            <w:r>
              <w:rPr>
                <w:rFonts w:hint="eastAsia" w:ascii="微软雅黑" w:hAnsi="微软雅黑" w:eastAsia="微软雅黑" w:cs="微软雅黑"/>
                <w:b w:val="0"/>
                <w:bCs w:val="0"/>
                <w:color w:val="0000FF"/>
                <w:lang w:val="en-US" w:eastAsia="zh-CN"/>
              </w:rPr>
              <w:t>3、司机将在晚19点至22点之间短信或电话联系您第二天的接车时间，请您保持手机畅通。</w:t>
            </w:r>
          </w:p>
          <w:p w14:paraId="32BBD88B">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eastAsia="zh-CN"/>
              </w:rPr>
            </w:pPr>
            <w:r>
              <w:rPr>
                <w:rFonts w:hint="eastAsia" w:ascii="微软雅黑" w:hAnsi="微软雅黑" w:eastAsia="微软雅黑" w:cs="微软雅黑"/>
                <w:b w:val="0"/>
                <w:bCs w:val="0"/>
                <w:color w:val="0000FF"/>
                <w:lang w:val="en-US" w:eastAsia="zh-CN"/>
              </w:rPr>
              <w:t>4、酒店押金请酒店前台自付，并保管好押金条，第二天退房时检查无误退还。</w:t>
            </w:r>
          </w:p>
        </w:tc>
      </w:tr>
      <w:tr w14:paraId="7F4559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9848D05">
            <w:pPr>
              <w:spacing w:line="240" w:lineRule="auto"/>
              <w:ind w:left="8404" w:hanging="8404" w:hangingChars="3000"/>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仙女山-天生三桥</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用餐/早/中   住宿/重庆</w:t>
            </w:r>
          </w:p>
        </w:tc>
      </w:tr>
      <w:tr w14:paraId="519B3F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171610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07:00左右专车至市区五大商圈内免费接游客（具体时间和集合地点以导游提前一天晚上21:00前通知为准），</w:t>
            </w:r>
          </w:p>
          <w:p w14:paraId="29439C18">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08:30左右统一在发车点分车出发（备注：由于早上接的客人较多；如在约定的时间以后赶到的敬请谅解）  。</w:t>
            </w:r>
          </w:p>
          <w:p w14:paraId="6D6054D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09:00左右经渝湘高速赴武隆（高速路段约172公里，车程约2.5小时）。到达仙女山半山镇用午餐（约40分钟）游览世界地质奇观</w:t>
            </w:r>
            <w:r>
              <w:rPr>
                <w:rFonts w:hint="eastAsia" w:ascii="微软雅黑" w:hAnsi="微软雅黑" w:eastAsia="微软雅黑" w:cs="微软雅黑"/>
                <w:b/>
                <w:bCs/>
                <w:color w:val="FF0000"/>
                <w:lang w:val="en-US" w:eastAsia="zh-CN"/>
              </w:rPr>
              <w:t>【天坑三硚】</w:t>
            </w:r>
            <w:r>
              <w:rPr>
                <w:rFonts w:hint="eastAsia" w:ascii="微软雅黑" w:hAnsi="微软雅黑" w:eastAsia="微软雅黑" w:cs="微软雅黑"/>
                <w:lang w:val="en-US" w:eastAsia="zh-CN"/>
              </w:rPr>
              <w:t>景区</w:t>
            </w:r>
            <w:r>
              <w:rPr>
                <w:rFonts w:hint="eastAsia" w:ascii="微软雅黑" w:hAnsi="微软雅黑" w:eastAsia="微软雅黑" w:cs="微软雅黑"/>
                <w:color w:val="FF0000"/>
                <w:lang w:val="en-US" w:eastAsia="zh-CN"/>
              </w:rPr>
              <w:t>（游览2小时左右，景区换车40 元/人+旋转电梯45元/人费用不含必须产生。出口电瓶车15元/人费用不含，自费消费）</w:t>
            </w:r>
            <w:r>
              <w:rPr>
                <w:rFonts w:hint="eastAsia" w:ascii="微软雅黑" w:hAnsi="微软雅黑" w:eastAsia="微软雅黑" w:cs="微软雅黑"/>
                <w:lang w:val="en-US" w:eastAsia="zh-CN"/>
              </w:rPr>
              <w:t>国家AAAAA级风景名胜区，以其壮丽而独特的“三硚夹两坑”景观称奇于世。世界最大天生桥群和世界第二大天坑群相映生辉，坑与坑之间以桥洞相望，桥与桥之间以坑相连，规模宏大，气势磅礴，瑰丽壮。是张艺谋06年电影大片《满城尽带黄金甲》唯一外景地。如亲临拍摄地、观看投资200万修建的唐朝古驿。</w:t>
            </w:r>
          </w:p>
          <w:p w14:paraId="6A371C23">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乘车前往</w:t>
            </w:r>
            <w:r>
              <w:rPr>
                <w:rFonts w:hint="eastAsia" w:ascii="微软雅黑" w:hAnsi="微软雅黑" w:eastAsia="微软雅黑" w:cs="微软雅黑"/>
                <w:b/>
                <w:bCs/>
                <w:color w:val="FF0000"/>
                <w:lang w:val="en-US" w:eastAsia="zh-CN"/>
              </w:rPr>
              <w:t>【仙女山国家森林公园】</w:t>
            </w:r>
            <w:r>
              <w:rPr>
                <w:rFonts w:hint="eastAsia" w:ascii="微软雅黑" w:hAnsi="微软雅黑" w:eastAsia="微软雅黑" w:cs="微软雅黑"/>
                <w:color w:val="FF0000"/>
                <w:lang w:val="en-US" w:eastAsia="zh-CN"/>
              </w:rPr>
              <w:t>（游览1.5小时左右，仙女山小火车25/人，费用不含，自愿消费）</w:t>
            </w:r>
            <w:r>
              <w:rPr>
                <w:rFonts w:hint="eastAsia" w:ascii="微软雅黑" w:hAnsi="微软雅黑" w:eastAsia="微软雅黑" w:cs="微软雅黑"/>
                <w:lang w:val="en-US" w:eastAsia="zh-CN"/>
              </w:rPr>
              <w:t>，平均海拔1900米，高峰2033米，拥有森林33万亩，天然草原10万亩，以其江南独具魅力的高山草原，被誉为“南国第一牧场”；可以在草原里漫步，享受阳光的温暖普照。</w:t>
            </w:r>
          </w:p>
          <w:p w14:paraId="6C5F267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lang w:val="en-US" w:eastAsia="zh-CN"/>
              </w:rPr>
              <w:t>适时18:00 乘车返程， 21:30 左右抵达渝中区解放碑附近散团，结束当天愉快的武隆之旅。</w:t>
            </w:r>
          </w:p>
        </w:tc>
      </w:tr>
      <w:tr w14:paraId="52CF44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172D3FD">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ascii="微软雅黑" w:hAnsi="微软雅黑" w:eastAsia="微软雅黑" w:cstheme="minorBidi"/>
                <w:kern w:val="0"/>
                <w:sz w:val="21"/>
                <w:szCs w:val="21"/>
              </w:rPr>
            </w:pPr>
            <w:r>
              <w:rPr>
                <w:rFonts w:hint="eastAsia" w:ascii="微软雅黑" w:hAnsi="微软雅黑" w:eastAsia="微软雅黑" w:cstheme="minorBidi"/>
                <w:kern w:val="0"/>
                <w:sz w:val="21"/>
                <w:szCs w:val="21"/>
              </w:rPr>
              <w:t>【温馨提示】：</w:t>
            </w:r>
          </w:p>
          <w:p w14:paraId="39C7B8BB">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default" w:ascii="微软雅黑" w:hAnsi="微软雅黑" w:eastAsia="微软雅黑" w:cstheme="minorBidi"/>
                <w:color w:val="FF0000"/>
                <w:kern w:val="0"/>
                <w:sz w:val="21"/>
                <w:szCs w:val="21"/>
                <w:lang w:val="en-US" w:eastAsia="zh-CN"/>
              </w:rPr>
            </w:pPr>
            <w:r>
              <w:rPr>
                <w:rFonts w:hint="eastAsia" w:ascii="微软雅黑" w:hAnsi="微软雅黑" w:eastAsia="微软雅黑" w:cstheme="minorBidi"/>
                <w:color w:val="FF0000"/>
                <w:kern w:val="0"/>
                <w:sz w:val="21"/>
                <w:szCs w:val="21"/>
              </w:rPr>
              <w:t>1、</w:t>
            </w:r>
            <w:r>
              <w:rPr>
                <w:rFonts w:hint="eastAsia" w:ascii="微软雅黑" w:hAnsi="微软雅黑" w:eastAsia="微软雅黑" w:cstheme="minorBidi"/>
                <w:color w:val="FF0000"/>
                <w:kern w:val="0"/>
                <w:sz w:val="21"/>
                <w:szCs w:val="21"/>
                <w:lang w:eastAsia="zh-CN"/>
              </w:rPr>
              <w:t>必消自费：天生三桥</w:t>
            </w:r>
            <w:r>
              <w:rPr>
                <w:rFonts w:hint="eastAsia" w:ascii="微软雅黑" w:hAnsi="微软雅黑" w:eastAsia="微软雅黑" w:cstheme="minorBidi"/>
                <w:color w:val="FF0000"/>
                <w:kern w:val="0"/>
                <w:sz w:val="21"/>
                <w:szCs w:val="21"/>
              </w:rPr>
              <w:t>换车40 元/人</w:t>
            </w:r>
            <w:r>
              <w:rPr>
                <w:rFonts w:hint="eastAsia" w:ascii="微软雅黑" w:hAnsi="微软雅黑" w:eastAsia="微软雅黑" w:cstheme="minorBidi"/>
                <w:color w:val="FF0000"/>
                <w:kern w:val="0"/>
                <w:sz w:val="21"/>
                <w:szCs w:val="21"/>
                <w:lang w:eastAsia="zh-CN"/>
              </w:rPr>
              <w:t>（必须产生）</w:t>
            </w:r>
            <w:r>
              <w:rPr>
                <w:rFonts w:hint="eastAsia" w:ascii="微软雅黑" w:hAnsi="微软雅黑" w:eastAsia="微软雅黑" w:cstheme="minorBidi"/>
                <w:color w:val="FF0000"/>
                <w:kern w:val="0"/>
                <w:sz w:val="21"/>
                <w:szCs w:val="21"/>
              </w:rPr>
              <w:t>，</w:t>
            </w:r>
            <w:r>
              <w:rPr>
                <w:rFonts w:hint="eastAsia" w:ascii="微软雅黑" w:hAnsi="微软雅黑" w:eastAsia="微软雅黑" w:cstheme="minorBidi"/>
                <w:color w:val="FF0000"/>
                <w:kern w:val="0"/>
                <w:sz w:val="21"/>
                <w:szCs w:val="21"/>
                <w:lang w:eastAsia="zh-CN"/>
              </w:rPr>
              <w:t>天生三桥旋转电梯</w:t>
            </w:r>
            <w:r>
              <w:rPr>
                <w:rFonts w:hint="eastAsia" w:ascii="微软雅黑" w:hAnsi="微软雅黑" w:eastAsia="微软雅黑" w:cstheme="minorBidi"/>
                <w:color w:val="FF0000"/>
                <w:kern w:val="0"/>
                <w:sz w:val="21"/>
                <w:szCs w:val="21"/>
                <w:lang w:val="en-US" w:eastAsia="zh-CN"/>
              </w:rPr>
              <w:t>45元/人（必须产生）</w:t>
            </w:r>
          </w:p>
          <w:p w14:paraId="37B3B062">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微软雅黑" w:hAnsi="微软雅黑" w:eastAsia="微软雅黑" w:cstheme="minorBidi"/>
                <w:color w:val="0070C0"/>
                <w:kern w:val="0"/>
                <w:sz w:val="21"/>
                <w:szCs w:val="21"/>
                <w:lang w:val="en-US" w:eastAsia="zh-CN"/>
              </w:rPr>
            </w:pPr>
            <w:r>
              <w:rPr>
                <w:rFonts w:hint="eastAsia" w:ascii="微软雅黑" w:hAnsi="微软雅黑" w:eastAsia="微软雅黑" w:cstheme="minorBidi"/>
                <w:color w:val="0070C0"/>
                <w:kern w:val="0"/>
                <w:sz w:val="21"/>
                <w:szCs w:val="21"/>
              </w:rPr>
              <w:t>2、</w:t>
            </w:r>
            <w:r>
              <w:rPr>
                <w:rFonts w:hint="eastAsia" w:ascii="微软雅黑" w:hAnsi="微软雅黑" w:eastAsia="微软雅黑" w:cstheme="minorBidi"/>
                <w:color w:val="0070C0"/>
                <w:kern w:val="0"/>
                <w:sz w:val="21"/>
                <w:szCs w:val="21"/>
                <w:lang w:eastAsia="zh-CN"/>
              </w:rPr>
              <w:t>自费小交通：</w:t>
            </w:r>
            <w:r>
              <w:rPr>
                <w:rFonts w:hint="eastAsia" w:ascii="微软雅黑" w:hAnsi="微软雅黑" w:eastAsia="微软雅黑" w:cstheme="minorBidi"/>
                <w:color w:val="0070C0"/>
                <w:kern w:val="0"/>
                <w:sz w:val="21"/>
                <w:szCs w:val="21"/>
              </w:rPr>
              <w:t>天坑电瓶车15元/人</w:t>
            </w:r>
            <w:r>
              <w:rPr>
                <w:rFonts w:hint="eastAsia" w:ascii="微软雅黑" w:hAnsi="微软雅黑" w:eastAsia="微软雅黑" w:cstheme="minorBidi"/>
                <w:color w:val="0070C0"/>
                <w:kern w:val="0"/>
                <w:sz w:val="21"/>
                <w:szCs w:val="21"/>
                <w:lang w:val="en-US" w:eastAsia="zh-CN"/>
              </w:rPr>
              <w:t>（自愿消费）</w:t>
            </w:r>
            <w:r>
              <w:rPr>
                <w:rFonts w:hint="eastAsia" w:ascii="微软雅黑" w:hAnsi="微软雅黑" w:eastAsia="微软雅黑" w:cstheme="minorBidi"/>
                <w:color w:val="0070C0"/>
                <w:kern w:val="0"/>
                <w:sz w:val="21"/>
                <w:szCs w:val="21"/>
                <w:lang w:eastAsia="zh-CN"/>
              </w:rPr>
              <w:t>，仙女山小火车</w:t>
            </w:r>
            <w:r>
              <w:rPr>
                <w:rFonts w:hint="eastAsia" w:ascii="微软雅黑" w:hAnsi="微软雅黑" w:eastAsia="微软雅黑" w:cstheme="minorBidi"/>
                <w:color w:val="0070C0"/>
                <w:kern w:val="0"/>
                <w:sz w:val="21"/>
                <w:szCs w:val="21"/>
                <w:lang w:val="en-US" w:eastAsia="zh-CN"/>
              </w:rPr>
              <w:t>25元/人（自愿消费）</w:t>
            </w:r>
          </w:p>
          <w:p w14:paraId="14C57C8C">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微软雅黑" w:hAnsi="微软雅黑" w:eastAsia="微软雅黑" w:cstheme="minorBidi"/>
                <w:color w:val="0070C0"/>
                <w:kern w:val="0"/>
                <w:sz w:val="21"/>
                <w:szCs w:val="21"/>
              </w:rPr>
            </w:pPr>
            <w:r>
              <w:rPr>
                <w:rFonts w:hint="eastAsia" w:ascii="微软雅黑" w:hAnsi="微软雅黑" w:eastAsia="微软雅黑" w:cstheme="minorBidi"/>
                <w:color w:val="0070C0"/>
                <w:kern w:val="0"/>
                <w:sz w:val="21"/>
                <w:szCs w:val="21"/>
              </w:rPr>
              <w:t>3、自费</w:t>
            </w:r>
            <w:r>
              <w:rPr>
                <w:rFonts w:hint="eastAsia" w:ascii="微软雅黑" w:hAnsi="微软雅黑" w:eastAsia="微软雅黑" w:cstheme="minorBidi"/>
                <w:color w:val="0070C0"/>
                <w:kern w:val="0"/>
                <w:sz w:val="21"/>
                <w:szCs w:val="21"/>
                <w:lang w:eastAsia="zh-CN"/>
              </w:rPr>
              <w:t>推荐：</w:t>
            </w:r>
            <w:r>
              <w:rPr>
                <w:rFonts w:hint="eastAsia" w:ascii="微软雅黑" w:hAnsi="微软雅黑" w:eastAsia="微软雅黑" w:cstheme="minorBidi"/>
                <w:color w:val="0070C0"/>
                <w:kern w:val="0"/>
                <w:sz w:val="21"/>
                <w:szCs w:val="21"/>
                <w:lang w:val="en-US" w:eastAsia="zh-CN"/>
              </w:rPr>
              <w:t>树顶漫步 70 元/人（自愿消费），玻璃眺台 40 元/人（自愿消费）</w:t>
            </w:r>
          </w:p>
          <w:p w14:paraId="4151A838">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ascii="微软雅黑" w:hAnsi="微软雅黑" w:eastAsia="微软雅黑" w:cstheme="minorBidi"/>
                <w:kern w:val="0"/>
                <w:sz w:val="21"/>
                <w:szCs w:val="21"/>
              </w:rPr>
            </w:pPr>
            <w:r>
              <w:rPr>
                <w:rFonts w:hint="eastAsia" w:ascii="微软雅黑" w:hAnsi="微软雅黑" w:eastAsia="微软雅黑" w:cstheme="minorBidi"/>
                <w:kern w:val="0"/>
                <w:sz w:val="21"/>
                <w:szCs w:val="21"/>
                <w:lang w:val="en-US" w:eastAsia="zh-CN"/>
              </w:rPr>
              <w:t>4、</w:t>
            </w:r>
            <w:r>
              <w:rPr>
                <w:rFonts w:hint="eastAsia" w:ascii="微软雅黑" w:hAnsi="微软雅黑" w:eastAsia="微软雅黑" w:cstheme="minorBidi"/>
                <w:kern w:val="0"/>
                <w:sz w:val="21"/>
                <w:szCs w:val="21"/>
              </w:rPr>
              <w:t>如遇人流高峰期天坑三桥景区内直达坑底电梯出现拥挤状态，请各位游客服从景区安排进入景点，谢谢合作！</w:t>
            </w:r>
          </w:p>
          <w:p w14:paraId="412598ED">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ascii="微软雅黑" w:hAnsi="微软雅黑" w:eastAsia="微软雅黑" w:cstheme="minorBidi"/>
                <w:kern w:val="0"/>
                <w:sz w:val="21"/>
                <w:szCs w:val="21"/>
              </w:rPr>
            </w:pPr>
            <w:r>
              <w:rPr>
                <w:rFonts w:hint="eastAsia" w:ascii="微软雅黑" w:hAnsi="微软雅黑" w:eastAsia="微软雅黑" w:cstheme="minorBidi"/>
                <w:kern w:val="0"/>
                <w:sz w:val="21"/>
                <w:szCs w:val="21"/>
                <w:lang w:val="en-US" w:eastAsia="zh-CN"/>
              </w:rPr>
              <w:t>5</w:t>
            </w:r>
            <w:r>
              <w:rPr>
                <w:rFonts w:hint="eastAsia" w:ascii="微软雅黑" w:hAnsi="微软雅黑" w:eastAsia="微软雅黑" w:cstheme="minorBidi"/>
                <w:kern w:val="0"/>
                <w:sz w:val="21"/>
                <w:szCs w:val="21"/>
              </w:rPr>
              <w:t>、重大节假日如春节、国庆、五一节期间，出游人数较多，上门接服务可能出现提早或等候的情况，为保证舒适度游客也可选择打车前往导游指定集合点，请知晓并谅解；</w:t>
            </w:r>
          </w:p>
          <w:p w14:paraId="00F69530">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ascii="微软雅黑" w:hAnsi="微软雅黑" w:eastAsia="微软雅黑" w:cstheme="minorBidi"/>
                <w:color w:val="FF0000"/>
                <w:kern w:val="0"/>
                <w:sz w:val="21"/>
                <w:szCs w:val="21"/>
              </w:rPr>
            </w:pPr>
            <w:r>
              <w:rPr>
                <w:rFonts w:hint="eastAsia" w:ascii="微软雅黑" w:hAnsi="微软雅黑" w:eastAsia="微软雅黑" w:cstheme="minorBidi"/>
                <w:color w:val="FF0000"/>
                <w:kern w:val="0"/>
                <w:sz w:val="21"/>
                <w:szCs w:val="21"/>
              </w:rPr>
              <w:t>团体旅行时不可擅自脱队,单独离队,请征得车师傅以及组团社同意并签字,并随身携带当地所住宿饭店地址、电话,以免发生意外。</w:t>
            </w:r>
          </w:p>
          <w:p w14:paraId="53F4909D">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theme="minorBidi"/>
                <w:color w:val="FF0000"/>
                <w:kern w:val="0"/>
                <w:sz w:val="21"/>
                <w:szCs w:val="21"/>
              </w:rPr>
              <w:t>以上行程安排及时间仅供参考，导游有权根据实际情况做适当调整。</w:t>
            </w:r>
          </w:p>
        </w:tc>
      </w:tr>
      <w:tr w14:paraId="129D66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EC99E60">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三天</w:t>
            </w:r>
            <w:r>
              <w:rPr>
                <w:rFonts w:hint="eastAsia" w:ascii="微软雅黑" w:hAnsi="微软雅黑" w:eastAsia="微软雅黑" w:cs="微软雅黑"/>
                <w:b/>
                <w:bCs/>
                <w:color w:val="FFFFFF"/>
                <w:sz w:val="24"/>
              </w:rPr>
              <w:t xml:space="preserve"> 长江索道</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Wfc-</w:t>
            </w:r>
            <w:r>
              <w:rPr>
                <w:rFonts w:hint="eastAsia" w:ascii="微软雅黑" w:hAnsi="微软雅黑" w:eastAsia="微软雅黑" w:cs="微软雅黑"/>
                <w:b/>
                <w:bCs/>
                <w:color w:val="FFFFFF"/>
                <w:sz w:val="24"/>
                <w:lang w:eastAsia="zh-CN"/>
              </w:rPr>
              <w:t>戴家巷步道</w:t>
            </w:r>
            <w:r>
              <w:rPr>
                <w:rFonts w:hint="eastAsia" w:ascii="微软雅黑" w:hAnsi="微软雅黑" w:eastAsia="微软雅黑" w:cs="微软雅黑"/>
                <w:b/>
                <w:bCs/>
                <w:color w:val="FFFFFF"/>
                <w:sz w:val="24"/>
              </w:rPr>
              <w:t>-李子坝-白公馆-渣滓洞</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磁器口</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中山四路</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洪崖洞</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重庆</w:t>
            </w:r>
          </w:p>
        </w:tc>
      </w:tr>
      <w:tr w14:paraId="2313E8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2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070A3F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07：00左右专车至市区五大商圈内免费接游客（具体时间和集合地点以导游提前一天晚上21:00前通知为准），</w:t>
            </w:r>
          </w:p>
          <w:p w14:paraId="2DD824E8">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08：30左右统一在发车点分车出发（备注：由于早上接的客人较多；如在约定的时间以后赶到的敬请谅解）  。</w:t>
            </w:r>
          </w:p>
          <w:p w14:paraId="05F557B3">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前往被誉为万里长江第一条空中走廊的</w:t>
            </w:r>
            <w:r>
              <w:rPr>
                <w:rFonts w:hint="eastAsia" w:ascii="微软雅黑" w:hAnsi="微软雅黑" w:eastAsia="微软雅黑" w:cs="微软雅黑"/>
                <w:b/>
                <w:bCs/>
                <w:color w:val="FF0000"/>
                <w:lang w:val="en-US" w:eastAsia="zh-CN"/>
              </w:rPr>
              <w:t>【长江索道】</w:t>
            </w:r>
            <w:r>
              <w:rPr>
                <w:rFonts w:hint="eastAsia" w:ascii="微软雅黑" w:hAnsi="微软雅黑" w:eastAsia="微软雅黑" w:cs="微软雅黑"/>
                <w:color w:val="FF0000"/>
                <w:lang w:val="en-US" w:eastAsia="zh-CN"/>
              </w:rPr>
              <w:t>（自费40元/人，自愿自理）</w:t>
            </w:r>
            <w:r>
              <w:rPr>
                <w:rFonts w:hint="eastAsia" w:ascii="微软雅黑" w:hAnsi="微软雅黑" w:eastAsia="微软雅黑" w:cs="微软雅黑"/>
                <w:lang w:val="en-US" w:eastAsia="zh-CN"/>
              </w:rPr>
              <w:t>抵达南岸曾拍摄过周渔的火车、疯狂的石头、日照重庆、奔跑吧兄弟等知名影视作品，长江索道重庆空中游，能让你真正体验到重庆飞一般感觉，真切领略到巴山渝水，江山一体的重庆魅力！是重庆唯一一条保留下来的横跨长江的索道，它见证了重庆城市变迁，已成为外地游客来重庆旅游的必游景点之一，成为重庆又一处国家 3A 级景区</w:t>
            </w:r>
          </w:p>
          <w:p w14:paraId="1C65669D">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重庆最佳全景观赏地，海拔590米的西部第一高楼重庆环球金融中心</w:t>
            </w:r>
            <w:r>
              <w:rPr>
                <w:rFonts w:hint="eastAsia" w:ascii="微软雅黑" w:hAnsi="微软雅黑" w:eastAsia="微软雅黑" w:cs="微软雅黑"/>
                <w:b/>
                <w:bCs/>
                <w:color w:val="FF0000"/>
                <w:lang w:val="en-US" w:eastAsia="zh-CN"/>
              </w:rPr>
              <w:t>【WFC观景台】</w:t>
            </w:r>
            <w:r>
              <w:rPr>
                <w:rFonts w:hint="eastAsia" w:ascii="微软雅黑" w:hAnsi="微软雅黑" w:eastAsia="微软雅黑" w:cs="微软雅黑"/>
                <w:color w:val="FF0000"/>
                <w:lang w:val="en-US" w:eastAsia="zh-CN"/>
              </w:rPr>
              <w:t>(自费118元/人，自愿自理)</w:t>
            </w:r>
            <w:r>
              <w:rPr>
                <w:rFonts w:hint="eastAsia" w:ascii="微软雅黑" w:hAnsi="微软雅黑" w:eastAsia="微软雅黑" w:cs="微软雅黑"/>
                <w:lang w:val="en-US" w:eastAsia="zh-CN"/>
              </w:rPr>
              <w:t>。</w:t>
            </w:r>
          </w:p>
          <w:p w14:paraId="4B9C348F">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在会仙楼原址上修建而成。被誉为“国家地标的重庆蓝本”，“西部之巅，云端观景”，更荣获“重庆十大地标之首”。重庆旅游的必到打卡地！让大家从更高的视角爱上重庆这座立体的山城。</w:t>
            </w:r>
          </w:p>
          <w:p w14:paraId="74E05BCD">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后游览山城</w:t>
            </w:r>
            <w:r>
              <w:rPr>
                <w:rFonts w:hint="eastAsia" w:ascii="微软雅黑" w:hAnsi="微软雅黑" w:eastAsia="微软雅黑" w:cs="微软雅黑"/>
                <w:b/>
                <w:bCs/>
                <w:color w:val="FF0000"/>
                <w:lang w:val="en-US" w:eastAsia="zh-CN"/>
              </w:rPr>
              <w:t>【戴家巷步道</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在崖壁步道上，可以清晰地看到山体表面留下的密密麻麻的凹洞，是支撑吊脚楼的木桩所打，凹洞有数十上百年的历史。重庆古城墙大多建在悬崖上，形成国内外独特的奇观。</w:t>
            </w:r>
            <w:r>
              <w:rPr>
                <w:rFonts w:hint="eastAsia" w:ascii="微软雅黑" w:hAnsi="微软雅黑" w:eastAsia="微软雅黑" w:cs="微软雅黑"/>
                <w:lang w:val="en-US" w:eastAsia="zh-CN"/>
              </w:rPr>
              <w:t>在戴家巷崖壁步</w:t>
            </w:r>
            <w:r>
              <w:rPr>
                <w:rFonts w:hint="default" w:ascii="微软雅黑" w:hAnsi="微软雅黑" w:eastAsia="微软雅黑" w:cs="微软雅黑"/>
                <w:lang w:val="en-US" w:eastAsia="zh-CN"/>
              </w:rPr>
              <w:t>道，可寻踪宋代古城墙残基</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最险要的是戴家巷崖壁步道洪崖城墙。洪崖城墙位于临江门与洪崖门之间，崖壁奇陡，城墙绕过临江门，从飞仙岩蜿蜒向东，城墙下崖壁上有众多吊脚楼痕迹，飞仙岩石刻以及铺满阳光的洒金坡。</w:t>
            </w:r>
          </w:p>
          <w:p w14:paraId="5EA56D1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随后乘车经过嘉滨路抵达网红景点打卡地之一的</w:t>
            </w:r>
            <w:r>
              <w:rPr>
                <w:rFonts w:hint="eastAsia" w:ascii="微软雅黑" w:hAnsi="微软雅黑" w:eastAsia="微软雅黑" w:cs="微软雅黑"/>
                <w:b/>
                <w:bCs/>
                <w:color w:val="FF0000"/>
                <w:lang w:val="en-US" w:eastAsia="zh-CN"/>
              </w:rPr>
              <w:t>【轻轨李子坝观景平台】</w:t>
            </w:r>
            <w:r>
              <w:rPr>
                <w:rFonts w:hint="eastAsia" w:ascii="微软雅黑" w:hAnsi="微软雅黑" w:eastAsia="微软雅黑" w:cs="微软雅黑"/>
                <w:lang w:val="en-US" w:eastAsia="zh-CN"/>
              </w:rPr>
              <w:t>；游客可下车拍照；感受重庆十八怪之一的“轻轨楼中穿过来”被网友称为神一样的交通。轻轨乱穿梭，变身过山车。在重庆轻轨2号线的李子坝站穿越房屋，每天都会上演轻轨穿楼越壑，空中飞驰而过的神奇一幕。其中，6楼是站厅，7楼是设备层，8楼是站台层。现已经成了全国的网红景点，每天都有很多人拍轻轨穿过楼房的一瞬间。停留时间20分钟；</w:t>
            </w:r>
          </w:p>
          <w:p w14:paraId="615DB77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前往红色教育基地</w:t>
            </w:r>
            <w:r>
              <w:rPr>
                <w:rFonts w:hint="eastAsia" w:ascii="微软雅黑" w:hAnsi="微软雅黑" w:eastAsia="微软雅黑" w:cs="微软雅黑"/>
                <w:b/>
                <w:bCs/>
                <w:color w:val="FF0000"/>
                <w:lang w:val="en-US" w:eastAsia="zh-CN"/>
              </w:rPr>
              <w:t>【白公馆】</w:t>
            </w:r>
            <w:r>
              <w:rPr>
                <w:rFonts w:hint="eastAsia" w:ascii="微软雅黑" w:hAnsi="微软雅黑" w:eastAsia="微软雅黑" w:cs="微软雅黑"/>
                <w:lang w:val="en-US" w:eastAsia="zh-CN"/>
              </w:rPr>
              <w:t>不含馆内讲解。白公馆位于</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"https://baike.so.com/doc/2801374-2956779.html" \t "https://baike.so.com/doc/_blank"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重庆</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市沙坪坝区，原是</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"https://baike.so.com/doc/2871728-3030429.html" \t "https://baike.so.com/doc/_blank"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四川</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军阀</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"https://baike.so.com/doc/5746211-5958966.html" \t "https://baike.so.com/doc/_blank"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白驹</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的别墅。1939年军统局将此改建为看守所关押政治犯。原一楼一底的十余间住房改为牢房，地下储藏室改为地牢。1943年中美特种技术合作所成立，白公馆作为中美合作所第三招待所，关押人员被移往附近的渣滓洞。抗战胜利后，白公馆被作为特别看守所。1947年春，渣滓洞"人犯"又迁回白公馆关押。抗日爱国将领黄显声、同济大学校长</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"https://baike.so.com/doc/6493326-6707037.html" \t "https://baike.so.com/doc/_blank"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周均时</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 xml:space="preserve">、共产党员夫妇及幼子"小萝卜头"都曾被囚于此。                       </w:t>
            </w:r>
          </w:p>
          <w:p w14:paraId="660B0DC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随后</w:t>
            </w:r>
            <w:r>
              <w:rPr>
                <w:rFonts w:hint="eastAsia" w:ascii="微软雅黑" w:hAnsi="微软雅黑" w:eastAsia="微软雅黑" w:cs="微软雅黑"/>
                <w:color w:val="FF0000"/>
                <w:lang w:val="en-US" w:eastAsia="zh-CN"/>
              </w:rPr>
              <w:t>自费20/人（自愿自理）</w:t>
            </w:r>
            <w:r>
              <w:rPr>
                <w:rFonts w:hint="eastAsia" w:ascii="微软雅黑" w:hAnsi="微软雅黑" w:eastAsia="微软雅黑" w:cs="微软雅黑"/>
                <w:lang w:val="en-US" w:eastAsia="zh-CN"/>
              </w:rPr>
              <w:t>乘坐换车到</w:t>
            </w:r>
            <w:r>
              <w:rPr>
                <w:rFonts w:hint="eastAsia" w:ascii="微软雅黑" w:hAnsi="微软雅黑" w:eastAsia="微软雅黑" w:cs="微软雅黑"/>
                <w:b/>
                <w:bCs/>
                <w:color w:val="FF0000"/>
                <w:lang w:val="en-US" w:eastAsia="zh-CN"/>
              </w:rPr>
              <w:t>【渣滓洞】</w:t>
            </w:r>
            <w:r>
              <w:rPr>
                <w:rFonts w:hint="eastAsia" w:ascii="微软雅黑" w:hAnsi="微软雅黑" w:eastAsia="微软雅黑" w:cs="微软雅黑"/>
                <w:lang w:val="en-US" w:eastAsia="zh-CN"/>
              </w:rPr>
              <w:t>不含馆内讲解，合计游览时间不低于 45 分钟）渣滓洞集中营位于重庆市</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"https://baike.so.com/doc/5334288-5569726.html" \t "https://baike.so.com/doc/_blank"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歌乐山</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麓，渣滓洞原是重庆郊外的一个小煤窑，因渣多煤少而得名。渣滓洞三面是山，一面是沟，位置较隐蔽。1939年，国民党军统特务逼死矿主，霸占煤窑，在此设立了监狱。分内外两院，外院为特务办公室、刑讯室等，内院一楼一底16间房间为男牢，另有两间平房为女牢观革命传统教育基地中美合作所了解震惊中外的“11、27”大屠杀事件，缅怀革命先辈。有文艺作品《烈火中永生》《红岩》《江姐》【小石头】等以此为原型。</w:t>
            </w:r>
          </w:p>
          <w:p w14:paraId="4103BB9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自费观看 </w:t>
            </w:r>
            <w:r>
              <w:rPr>
                <w:rFonts w:hint="eastAsia" w:ascii="微软雅黑" w:hAnsi="微软雅黑" w:eastAsia="微软雅黑" w:cs="微软雅黑"/>
                <w:b/>
                <w:bCs/>
                <w:color w:val="FF0000"/>
                <w:lang w:val="en-US" w:eastAsia="zh-CN"/>
              </w:rPr>
              <w:t>“黎明之前”演出</w:t>
            </w:r>
            <w:r>
              <w:rPr>
                <w:rFonts w:hint="eastAsia" w:ascii="微软雅黑" w:hAnsi="微软雅黑" w:eastAsia="微软雅黑" w:cs="微软雅黑"/>
                <w:color w:val="FF0000"/>
                <w:lang w:val="en-US" w:eastAsia="zh-CN"/>
              </w:rPr>
              <w:t>（30分钟）</w:t>
            </w:r>
            <w:r>
              <w:rPr>
                <w:rFonts w:hint="eastAsia" w:ascii="微软雅黑" w:hAnsi="微软雅黑" w:eastAsia="微软雅黑" w:cs="微软雅黑"/>
                <w:lang w:val="en-US" w:eastAsia="zh-CN"/>
              </w:rPr>
              <w:t>（</w:t>
            </w:r>
            <w:r>
              <w:rPr>
                <w:rFonts w:hint="eastAsia" w:ascii="微软雅黑" w:hAnsi="微软雅黑" w:eastAsia="微软雅黑" w:cs="微软雅黑"/>
                <w:color w:val="FF0000"/>
                <w:lang w:val="en-US" w:eastAsia="zh-CN"/>
              </w:rPr>
              <w:t>79元/人自愿自理）</w:t>
            </w:r>
            <w:r>
              <w:rPr>
                <w:rFonts w:hint="eastAsia" w:ascii="微软雅黑" w:hAnsi="微软雅黑" w:eastAsia="微软雅黑" w:cs="微软雅黑"/>
                <w:lang w:val="en-US" w:eastAsia="zh-CN"/>
              </w:rPr>
              <w:t>“黎明之前”以《红岩家书》为情节脉络，通过视觉特效、实景再现、全息投影、观演互动的形式，以红岩英烈的家书、家事、诗作为主线，展现了血雨腥风、铁骨柔情、慷慨悲歌、英雄无悔四个篇章，让大家在体验过程中，感受革命者大无畏的牺牲与奉献精神</w:t>
            </w:r>
          </w:p>
          <w:p w14:paraId="053B3FA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随后前往</w:t>
            </w:r>
            <w:r>
              <w:rPr>
                <w:rFonts w:hint="eastAsia" w:ascii="微软雅黑" w:hAnsi="微软雅黑" w:eastAsia="微软雅黑" w:cs="微软雅黑"/>
                <w:b/>
                <w:bCs/>
                <w:color w:val="FF0000"/>
                <w:lang w:val="en-US" w:eastAsia="zh-CN"/>
              </w:rPr>
              <w:t>【千年古镇磁器口】</w:t>
            </w:r>
            <w:r>
              <w:rPr>
                <w:rFonts w:hint="eastAsia" w:ascii="微软雅黑" w:hAnsi="微软雅黑" w:eastAsia="微软雅黑" w:cs="微软雅黑"/>
                <w:lang w:val="en-US" w:eastAsia="zh-CN"/>
              </w:rPr>
              <w:t>位于重庆市沙坪坝区嘉陵江畔，始建于宋代，拥有"一江两溪三山四街"的独特地貌，形成天然良港，是嘉陵江边重要的水陆码头。曾经"白日里千人拱手，入夜后万盏明灯"繁盛一时。磁器口古镇蕴含丰富的巴渝文化、宗教文化、沙磁文化、红岩文化和民间文化，各具特色。一条石板路千年磁器口，是重庆古城的缩影和象征。被赞誉为"小重庆"。磁器口古镇开发有榨油、抽丝、制糖捏面人、川戏等传统表演项目和各种传统小吃、茶馆等，（游览时间不低于 60 分钟）。</w:t>
            </w:r>
          </w:p>
          <w:p w14:paraId="0F99F470">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来到重庆最美街道</w:t>
            </w:r>
            <w:r>
              <w:rPr>
                <w:rFonts w:hint="eastAsia" w:ascii="微软雅黑" w:hAnsi="微软雅黑" w:eastAsia="微软雅黑" w:cs="微软雅黑"/>
                <w:color w:val="FF0000"/>
                <w:lang w:val="en-US" w:eastAsia="zh-CN"/>
              </w:rPr>
              <w:t>【</w:t>
            </w:r>
            <w:r>
              <w:rPr>
                <w:rFonts w:hint="eastAsia" w:ascii="微软雅黑" w:hAnsi="微软雅黑" w:eastAsia="微软雅黑" w:cs="微软雅黑"/>
                <w:b/>
                <w:bCs/>
                <w:color w:val="FF0000"/>
                <w:lang w:val="en-US" w:eastAsia="zh-CN"/>
              </w:rPr>
              <w:t>中山四路】</w:t>
            </w:r>
            <w:r>
              <w:rPr>
                <w:rFonts w:hint="eastAsia" w:ascii="微软雅黑" w:hAnsi="微软雅黑" w:eastAsia="微软雅黑" w:cs="微软雅黑"/>
                <w:lang w:val="en-US" w:eastAsia="zh-CN"/>
              </w:rPr>
              <w:t xml:space="preserve">，作为中国抗战文化保存最集中的区域之一，中山四路沿街散落有桂园、周公馆、戴公馆等抗战名人遗址。这条复刻了泱泱大国如晦历史记忆的长路，自上世纪30年代便锁定了来自世界的瞩目，并以它独一无二的城市地位，代言着城市的前世今生…… </w:t>
            </w:r>
          </w:p>
          <w:p w14:paraId="7ADDD19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前往</w:t>
            </w:r>
            <w:r>
              <w:rPr>
                <w:rFonts w:hint="eastAsia" w:ascii="微软雅黑" w:hAnsi="微软雅黑" w:eastAsia="微软雅黑" w:cs="微软雅黑"/>
                <w:b/>
                <w:bCs/>
                <w:color w:val="FF0000"/>
                <w:lang w:val="en-US" w:eastAsia="zh-CN"/>
              </w:rPr>
              <w:t>【重庆人民广场】</w:t>
            </w:r>
            <w:r>
              <w:rPr>
                <w:rFonts w:hint="eastAsia" w:ascii="微软雅黑" w:hAnsi="微软雅黑" w:eastAsia="微软雅黑" w:cs="微软雅黑"/>
                <w:lang w:val="en-US" w:eastAsia="zh-CN"/>
              </w:rPr>
              <w:t>打卡大礼堂外观（游览时间不低于20分钟），它是1997年6月与重庆直辖市同时诞生的，面积约3万平方米，广场用花岗石铺就，带音乐喷泉，常年绿划如茵，鲜花盛开。广场后方是享誉海内外的重庆人民大礼堂，外观金碧辉煌、气势恢宏、布局和谐，它是广场内的主要景点，也是大型庆典、隆重集会和演出的重要场所，深得海内外游客的赞誉。每到傍晚，市民自发组织上千人在广场上跳集体舞、健身操，构成一道亮丽的市民生活风景线。</w:t>
            </w:r>
          </w:p>
          <w:p w14:paraId="42678A5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后抵达</w:t>
            </w:r>
            <w:r>
              <w:rPr>
                <w:rFonts w:hint="eastAsia" w:ascii="微软雅黑" w:hAnsi="微软雅黑" w:eastAsia="微软雅黑" w:cs="微软雅黑"/>
                <w:b/>
                <w:bCs/>
                <w:color w:val="FF0000"/>
                <w:lang w:val="en-US" w:eastAsia="zh-CN"/>
              </w:rPr>
              <w:t>【洪崖洞】</w:t>
            </w:r>
            <w:r>
              <w:rPr>
                <w:rFonts w:hint="eastAsia" w:ascii="微软雅黑" w:hAnsi="微软雅黑" w:eastAsia="微软雅黑" w:cs="微软雅黑"/>
                <w:lang w:val="en-US" w:eastAsia="zh-CN"/>
              </w:rPr>
              <w:t>游客自由游览，统一散团（部分红岩景点周一闭馆，无法参观，自动改为重庆通远门古城墙遗址、大礼堂外观）（需要观看夜景自行返回酒店）</w:t>
            </w:r>
          </w:p>
          <w:p w14:paraId="0CDE6D34">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FF0000"/>
                <w:lang w:val="en-US" w:eastAsia="zh-CN"/>
              </w:rPr>
              <w:t>备注：因重庆天气暑热，索道排队时间过长，箱内温度过高，为了游客着想，自动调整为“黎明之前”</w:t>
            </w:r>
          </w:p>
          <w:p w14:paraId="072B786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default"/>
                <w:lang w:val="en-US" w:eastAsia="zh-CN"/>
              </w:rPr>
            </w:pPr>
            <w:r>
              <w:rPr>
                <w:rFonts w:hint="eastAsia" w:ascii="微软雅黑" w:hAnsi="微软雅黑" w:eastAsia="微软雅黑" w:cs="微软雅黑"/>
                <w:color w:val="FF0000"/>
                <w:lang w:val="en-US" w:eastAsia="zh-CN"/>
              </w:rPr>
              <w:t>导游可根据时间的游览情况在不减少景点的情况下调整游览的先后顺序</w:t>
            </w:r>
          </w:p>
        </w:tc>
      </w:tr>
      <w:tr w14:paraId="405435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7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4C91022">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微软雅黑" w:hAnsi="微软雅黑" w:eastAsia="微软雅黑" w:cstheme="minorBidi"/>
                <w:i/>
                <w:iCs/>
                <w:color w:val="FF0000"/>
                <w:kern w:val="0"/>
                <w:sz w:val="21"/>
                <w:szCs w:val="21"/>
              </w:rPr>
            </w:pPr>
            <w:r>
              <w:rPr>
                <w:rFonts w:hint="eastAsia" w:ascii="微软雅黑" w:hAnsi="微软雅黑" w:eastAsia="微软雅黑" w:cstheme="minorBidi"/>
                <w:kern w:val="0"/>
                <w:sz w:val="21"/>
                <w:szCs w:val="21"/>
              </w:rPr>
              <w:t>【温馨提示】：</w:t>
            </w:r>
          </w:p>
          <w:p w14:paraId="7EF8BA29">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ascii="微软雅黑" w:hAnsi="微软雅黑" w:eastAsia="微软雅黑" w:cstheme="minorBidi"/>
                <w:color w:val="FF0000"/>
                <w:kern w:val="0"/>
                <w:sz w:val="21"/>
                <w:szCs w:val="21"/>
              </w:rPr>
            </w:pPr>
            <w:r>
              <w:rPr>
                <w:rFonts w:hint="eastAsia" w:ascii="微软雅黑" w:hAnsi="微软雅黑" w:eastAsia="微软雅黑" w:cstheme="minorBidi"/>
                <w:i/>
                <w:iCs/>
                <w:color w:val="FF0000"/>
                <w:kern w:val="0"/>
                <w:sz w:val="21"/>
                <w:szCs w:val="21"/>
              </w:rPr>
              <w:t>1</w:t>
            </w:r>
            <w:r>
              <w:rPr>
                <w:rFonts w:hint="eastAsia" w:ascii="微软雅黑" w:hAnsi="微软雅黑" w:eastAsia="微软雅黑" w:cstheme="minorBidi"/>
                <w:color w:val="FF0000"/>
                <w:kern w:val="0"/>
                <w:sz w:val="21"/>
                <w:szCs w:val="21"/>
              </w:rPr>
              <w:t>、不含长江索道景区门票40元/人；WFC门票118元/人；“黎明之前”</w:t>
            </w:r>
            <w:r>
              <w:rPr>
                <w:rFonts w:hint="eastAsia" w:ascii="微软雅黑" w:hAnsi="微软雅黑" w:eastAsia="微软雅黑" w:cstheme="minorBidi"/>
                <w:color w:val="FF0000"/>
                <w:kern w:val="0"/>
                <w:sz w:val="21"/>
                <w:szCs w:val="21"/>
                <w:lang w:val="en-US" w:eastAsia="zh-CN"/>
              </w:rPr>
              <w:t>7</w:t>
            </w:r>
            <w:r>
              <w:rPr>
                <w:rFonts w:hint="eastAsia" w:ascii="微软雅黑" w:hAnsi="微软雅黑" w:eastAsia="微软雅黑" w:cstheme="minorBidi"/>
                <w:color w:val="FF0000"/>
                <w:kern w:val="0"/>
                <w:sz w:val="21"/>
                <w:szCs w:val="21"/>
              </w:rPr>
              <w:t>9元/人</w:t>
            </w:r>
          </w:p>
          <w:p w14:paraId="7F7EF99A">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ascii="微软雅黑" w:hAnsi="微软雅黑" w:eastAsia="微软雅黑" w:cstheme="minorBidi"/>
                <w:color w:val="FF0000"/>
                <w:kern w:val="0"/>
                <w:sz w:val="21"/>
                <w:szCs w:val="21"/>
              </w:rPr>
            </w:pPr>
            <w:r>
              <w:rPr>
                <w:rFonts w:hint="eastAsia" w:ascii="微软雅黑" w:hAnsi="微软雅黑" w:eastAsia="微软雅黑" w:cstheme="minorBidi"/>
                <w:color w:val="FF0000"/>
                <w:kern w:val="0"/>
                <w:sz w:val="21"/>
                <w:szCs w:val="21"/>
              </w:rPr>
              <w:t>2、不含行程中景区内讲解费；渣滓洞/白公馆景区内规定导游不能提供讲解服务，敬请理解。</w:t>
            </w:r>
          </w:p>
          <w:p w14:paraId="4D638B5C">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ascii="微软雅黑" w:hAnsi="微软雅黑" w:eastAsia="微软雅黑" w:cstheme="minorBidi"/>
                <w:color w:val="FF0000"/>
                <w:kern w:val="0"/>
                <w:sz w:val="21"/>
                <w:szCs w:val="21"/>
              </w:rPr>
            </w:pPr>
            <w:r>
              <w:rPr>
                <w:rFonts w:hint="eastAsia" w:ascii="微软雅黑" w:hAnsi="微软雅黑" w:eastAsia="微软雅黑" w:cstheme="minorBidi"/>
                <w:color w:val="FF0000"/>
                <w:kern w:val="0"/>
                <w:sz w:val="21"/>
                <w:szCs w:val="21"/>
              </w:rPr>
              <w:t>3、不含渣滓洞换车20/人</w:t>
            </w:r>
          </w:p>
          <w:p w14:paraId="0DFD67A5">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theme="minorBidi"/>
                <w:kern w:val="0"/>
                <w:sz w:val="21"/>
                <w:szCs w:val="21"/>
                <w:lang w:val="en-US" w:eastAsia="zh-CN"/>
              </w:rPr>
            </w:pPr>
            <w:r>
              <w:rPr>
                <w:rFonts w:hint="eastAsia" w:ascii="微软雅黑" w:hAnsi="微软雅黑" w:eastAsia="微软雅黑" w:cstheme="minorBidi"/>
                <w:kern w:val="0"/>
                <w:sz w:val="21"/>
                <w:szCs w:val="21"/>
              </w:rPr>
              <w:t>市内景点均不含门票，游客自愿选择游览与否，不游览的客人可在周边自由活动，并遵守与导游约定的集合时间。以上行程安排及时间仅供参考，导游有权根据实际情况做适当调整。</w:t>
            </w:r>
          </w:p>
        </w:tc>
      </w:tr>
      <w:tr w14:paraId="6D975D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721407">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kern w:val="2"/>
                <w:sz w:val="28"/>
                <w:szCs w:val="28"/>
                <w:lang w:val="en-US" w:eastAsia="zh-CN" w:bidi="ar-SA"/>
              </w:rPr>
              <w:t xml:space="preserve"> 全天自由活动  </w:t>
            </w:r>
            <w:r>
              <w:rPr>
                <w:rFonts w:hint="eastAsia" w:ascii="微软雅黑" w:hAnsi="微软雅黑" w:eastAsia="微软雅黑" w:cs="微软雅黑"/>
                <w:b/>
                <w:bCs/>
                <w:color w:val="000000"/>
                <w:kern w:val="0"/>
                <w:szCs w:val="21"/>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val="en-US" w:eastAsia="zh-CN"/>
              </w:rPr>
              <w:t>重庆</w:t>
            </w:r>
          </w:p>
        </w:tc>
      </w:tr>
      <w:tr w14:paraId="452886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C1CB621">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lang w:val="en-US" w:eastAsia="zh-CN"/>
              </w:rPr>
              <w:t xml:space="preserve">推荐行程线路：    </w:t>
            </w:r>
          </w:p>
          <w:p w14:paraId="03C9DC4A">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微软雅黑" w:hAnsi="微软雅黑" w:eastAsia="微软雅黑" w:cstheme="minorBidi"/>
                <w:color w:val="FF0000"/>
                <w:kern w:val="0"/>
                <w:sz w:val="21"/>
                <w:szCs w:val="21"/>
                <w:lang w:val="en-US" w:eastAsia="zh-CN"/>
              </w:rPr>
            </w:pPr>
            <w:r>
              <w:rPr>
                <w:rFonts w:hint="eastAsia" w:ascii="微软雅黑" w:hAnsi="微软雅黑" w:eastAsia="微软雅黑" w:cstheme="minorBidi"/>
                <w:color w:val="FF0000"/>
                <w:kern w:val="0"/>
                <w:sz w:val="21"/>
                <w:szCs w:val="21"/>
                <w:lang w:val="en-US" w:eastAsia="zh-CN"/>
              </w:rPr>
              <w:t>1、奥陶纪一日游</w:t>
            </w:r>
          </w:p>
          <w:p w14:paraId="3CEAE11C">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微软雅黑" w:hAnsi="微软雅黑" w:eastAsia="微软雅黑" w:cstheme="minorBidi"/>
                <w:color w:val="FF0000"/>
                <w:kern w:val="0"/>
                <w:sz w:val="21"/>
                <w:szCs w:val="21"/>
                <w:lang w:val="en-US" w:eastAsia="zh-CN"/>
              </w:rPr>
            </w:pPr>
            <w:r>
              <w:rPr>
                <w:rFonts w:hint="eastAsia" w:ascii="微软雅黑" w:hAnsi="微软雅黑" w:eastAsia="微软雅黑" w:cstheme="minorBidi"/>
                <w:color w:val="FF0000"/>
                <w:kern w:val="0"/>
                <w:sz w:val="21"/>
                <w:szCs w:val="21"/>
                <w:lang w:val="en-US" w:eastAsia="zh-CN"/>
              </w:rPr>
              <w:t>2、大足宝顶山石刻一日游</w:t>
            </w:r>
          </w:p>
          <w:p w14:paraId="3FE2BC8E">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stheme="minorBidi"/>
                <w:color w:val="FF0000"/>
                <w:kern w:val="0"/>
                <w:sz w:val="21"/>
                <w:szCs w:val="21"/>
                <w:lang w:val="en-US" w:eastAsia="zh-CN"/>
              </w:rPr>
              <w:t>今天全天自由活动，去你想去的地方、见你想见的人、趁阳光正好、微风不燥！</w:t>
            </w:r>
          </w:p>
        </w:tc>
      </w:tr>
      <w:tr w14:paraId="26E426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6C99C6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kern w:val="2"/>
                <w:sz w:val="28"/>
                <w:szCs w:val="28"/>
                <w:lang w:val="en-US" w:eastAsia="zh-CN" w:bidi="ar-SA"/>
              </w:rPr>
              <w:t xml:space="preserve"> 重庆</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出发地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回家</w:t>
            </w:r>
          </w:p>
        </w:tc>
      </w:tr>
      <w:tr w14:paraId="6C88A0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62" w:hRule="atLeast"/>
        </w:trPr>
        <w:tc>
          <w:tcPr>
            <w:tcW w:w="11628" w:type="dxa"/>
            <w:gridSpan w:val="6"/>
            <w:tcBorders>
              <w:top w:val="single" w:color="auto" w:sz="4" w:space="0"/>
              <w:left w:val="single" w:color="auto" w:sz="4" w:space="0"/>
              <w:bottom w:val="single" w:color="auto" w:sz="4" w:space="0"/>
              <w:right w:val="single" w:color="auto" w:sz="4" w:space="0"/>
            </w:tcBorders>
          </w:tcPr>
          <w:p w14:paraId="315061E4">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根据</w:t>
            </w:r>
            <w:r>
              <w:rPr>
                <w:rFonts w:hint="eastAsia" w:ascii="微软雅黑" w:hAnsi="微软雅黑" w:eastAsia="微软雅黑" w:cs="微软雅黑"/>
                <w:lang w:val="zh-CN" w:eastAsia="zh-CN"/>
              </w:rPr>
              <w:t>航班时间</w:t>
            </w:r>
            <w:r>
              <w:rPr>
                <w:rFonts w:hint="eastAsia" w:ascii="微软雅黑" w:hAnsi="微软雅黑" w:eastAsia="微软雅黑" w:cs="微软雅黑"/>
                <w:lang w:val="en-US" w:eastAsia="zh-CN"/>
              </w:rPr>
              <w:t>送机，返回出发地</w:t>
            </w:r>
            <w:r>
              <w:rPr>
                <w:rFonts w:hint="eastAsia" w:ascii="微软雅黑" w:hAnsi="微软雅黑" w:eastAsia="微软雅黑" w:cs="微软雅黑"/>
                <w:lang w:val="zh-CN" w:eastAsia="zh-CN"/>
              </w:rPr>
              <w:t>，对着山城说“再见”，结束难忘的山城之旅。</w:t>
            </w:r>
          </w:p>
          <w:p w14:paraId="1C4AE67C">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yellow"/>
                <w:lang w:val="en-US" w:eastAsia="zh-CN"/>
              </w:rPr>
              <w:t>★★温馨提示★★</w:t>
            </w:r>
          </w:p>
          <w:p w14:paraId="1233F04C">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今日送机/火车的司机会在前一天晚上22点之前与您联系确认送站时间，请保持电话畅通。（乘坐飞机的游客提前3小时到达机场，乘坐动车的游客建提前2小时到达车站，因自身原因导致误机的，游客自行承担）。</w:t>
            </w:r>
          </w:p>
          <w:p w14:paraId="651CED77">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lang w:val="en-US" w:eastAsia="zh-CN"/>
              </w:rPr>
            </w:pPr>
            <w:r>
              <w:rPr>
                <w:rFonts w:hint="eastAsia" w:ascii="微软雅黑" w:hAnsi="微软雅黑" w:eastAsia="微软雅黑" w:cs="微软雅黑"/>
                <w:lang w:val="en-US" w:eastAsia="zh-CN"/>
              </w:rPr>
              <w:t>2、酒店统一规定当日退房时间最迟为中午12点（未按时退房酒店将加收额外费用需自理），如当天航班较晚，可将行李寄存在酒店前台，然后自由活动。退房请将所有行李整理携带，切勿遗忘。</w:t>
            </w:r>
          </w:p>
        </w:tc>
      </w:tr>
      <w:tr w14:paraId="663CCA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E6D56B1">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99D1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2332F1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750C9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80A8DA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AF35B3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1、门票含天生三桥，仙女山景区大门票。</w:t>
            </w:r>
          </w:p>
          <w:p w14:paraId="5A2CDE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2、酒店：全程入住携程3酒店（如出现单男单女，则客人自行补房差）</w:t>
            </w:r>
          </w:p>
          <w:p w14:paraId="4257268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3、餐费：全程酒店含4早2正餐。占床者酒店含早，用餐均按旅游包价组合消费，任一项取消均不退费，行程中所含所有用餐均为旅游包价组合消费，故因个人原因取消均不退费。</w:t>
            </w:r>
          </w:p>
          <w:p w14:paraId="6963337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kern w:val="2"/>
                <w:sz w:val="21"/>
                <w:szCs w:val="24"/>
                <w:lang w:val="zh-CN" w:eastAsia="zh-CN" w:bidi="ar-SA"/>
              </w:rPr>
            </w:pPr>
            <w:r>
              <w:rPr>
                <w:rFonts w:hint="eastAsia" w:ascii="微软雅黑" w:hAnsi="微软雅黑" w:eastAsia="微软雅黑" w:cs="微软雅黑"/>
                <w:kern w:val="2"/>
                <w:sz w:val="21"/>
                <w:szCs w:val="24"/>
                <w:lang w:val="en-US" w:eastAsia="zh-CN" w:bidi="ar-SA"/>
              </w:rPr>
              <w:t>4、交通：正规空调旅游车，保证一人一正座。（接送站/机为小车或面包车，无导游）</w:t>
            </w:r>
          </w:p>
          <w:p w14:paraId="4A1C2D1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 xml:space="preserve">5、导服：国导证导游服务 </w:t>
            </w:r>
          </w:p>
          <w:p w14:paraId="2719C46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微软雅黑" w:hAnsi="微软雅黑" w:eastAsia="微软雅黑" w:cs="微软雅黑"/>
              </w:rPr>
            </w:pPr>
            <w:r>
              <w:rPr>
                <w:rFonts w:hint="eastAsia" w:ascii="宋体" w:hAnsi="宋体" w:cs="宋体"/>
                <w:b/>
                <w:bCs/>
                <w:color w:val="FF0000"/>
                <w:sz w:val="24"/>
              </w:rPr>
              <w:t>行程为全国大散，不能</w:t>
            </w:r>
            <w:r>
              <w:rPr>
                <w:rFonts w:hint="eastAsia" w:ascii="宋体" w:hAnsi="宋体" w:cs="宋体"/>
                <w:b/>
                <w:bCs/>
                <w:color w:val="FF0000"/>
                <w:sz w:val="24"/>
                <w:lang w:eastAsia="zh-CN"/>
              </w:rPr>
              <w:t>保证</w:t>
            </w:r>
            <w:r>
              <w:rPr>
                <w:rFonts w:hint="eastAsia" w:ascii="宋体" w:hAnsi="宋体" w:cs="宋体"/>
                <w:b/>
                <w:bCs/>
                <w:color w:val="FF0000"/>
                <w:sz w:val="24"/>
              </w:rPr>
              <w:t>同车同导</w:t>
            </w:r>
            <w:r>
              <w:rPr>
                <w:rFonts w:hint="eastAsia" w:ascii="微软雅黑" w:hAnsi="微软雅黑" w:eastAsia="微软雅黑" w:cs="微软雅黑"/>
                <w:kern w:val="2"/>
                <w:sz w:val="21"/>
                <w:szCs w:val="24"/>
                <w:lang w:val="en-US" w:eastAsia="zh-CN" w:bidi="ar-SA"/>
              </w:rPr>
              <w:t xml:space="preserve">  </w:t>
            </w:r>
          </w:p>
        </w:tc>
      </w:tr>
      <w:tr w14:paraId="631B59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7CB6712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69C6E53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儿童价格执行标准：</w:t>
            </w:r>
            <w:r>
              <w:rPr>
                <w:rFonts w:hint="eastAsia" w:ascii="微软雅黑" w:hAnsi="微软雅黑" w:eastAsia="微软雅黑" w:cs="微软雅黑"/>
                <w:lang w:val="en-US" w:eastAsia="zh-CN"/>
              </w:rPr>
              <w:t>1.2米以下，12周岁以下；</w:t>
            </w:r>
          </w:p>
          <w:p w14:paraId="58AD317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2、儿童价格包含：当地接待车位费、全程半餐费、导游服务费</w:t>
            </w:r>
            <w:r>
              <w:rPr>
                <w:rFonts w:hint="eastAsia" w:ascii="微软雅黑" w:hAnsi="微软雅黑" w:eastAsia="微软雅黑" w:cs="微软雅黑"/>
                <w:lang w:eastAsia="zh-CN"/>
              </w:rPr>
              <w:t>；</w:t>
            </w:r>
          </w:p>
          <w:p w14:paraId="22E3A4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3、儿童价格不含：住宿、门票；若产生费用现付当地导游；儿童不含成人报价中的赠送门票项目</w:t>
            </w:r>
            <w:r>
              <w:rPr>
                <w:rFonts w:hint="eastAsia" w:ascii="微软雅黑" w:hAnsi="微软雅黑" w:eastAsia="微软雅黑" w:cs="微软雅黑"/>
                <w:lang w:eastAsia="zh-CN"/>
              </w:rPr>
              <w:t>；</w:t>
            </w:r>
          </w:p>
          <w:p w14:paraId="2435C87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5、儿童如身高超1.2米产生门票当地现付、必消现付</w:t>
            </w:r>
          </w:p>
        </w:tc>
      </w:tr>
      <w:tr w14:paraId="3D8E90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C658DF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☆☆必消项目☆☆</w:t>
            </w:r>
          </w:p>
          <w:p w14:paraId="7DE0E9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both"/>
              <w:textAlignment w:val="auto"/>
              <w:rPr>
                <w:rFonts w:hint="eastAsia" w:ascii="微软雅黑" w:hAnsi="微软雅黑" w:eastAsia="微软雅黑" w:cs="微软雅黑"/>
                <w:kern w:val="0"/>
                <w:sz w:val="20"/>
                <w:lang w:bidi="zh-CN"/>
              </w:rPr>
            </w:pPr>
            <w:r>
              <w:rPr>
                <w:rFonts w:hint="eastAsia" w:ascii="微软雅黑" w:hAnsi="微软雅黑" w:eastAsia="微软雅黑" w:cs="微软雅黑"/>
                <w:b/>
                <w:color w:val="FF0000"/>
                <w:kern w:val="2"/>
                <w:sz w:val="21"/>
                <w:szCs w:val="21"/>
                <w:highlight w:val="yellow"/>
                <w:lang w:val="en-US" w:eastAsia="zh-CN" w:bidi="ar-SA"/>
              </w:rPr>
              <w:t>必消交通85/人：（天生三桥换乘40元，不含旋转电梯45元）</w:t>
            </w:r>
            <w:r>
              <w:rPr>
                <w:rFonts w:hint="eastAsia" w:ascii="微软雅黑" w:hAnsi="微软雅黑" w:eastAsia="微软雅黑" w:cs="微软雅黑"/>
                <w:b/>
                <w:color w:val="auto"/>
                <w:kern w:val="2"/>
                <w:sz w:val="21"/>
                <w:szCs w:val="21"/>
                <w:highlight w:val="yellow"/>
                <w:lang w:val="en-US" w:eastAsia="zh-CN" w:bidi="ar-SA"/>
              </w:rPr>
              <w:t xml:space="preserve"> </w:t>
            </w:r>
          </w:p>
        </w:tc>
      </w:tr>
      <w:tr w14:paraId="201A41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6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B5B68B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150306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kern w:val="0"/>
                <w:sz w:val="21"/>
                <w:szCs w:val="21"/>
                <w:lang w:bidi="zh-CN"/>
              </w:rPr>
              <w:t>70-74岁客人需有家人陪同参团，并且提供三个月内有效的县级以上医院的健康证明。此行程不接受出游年龄超过75周岁(含)游客。</w:t>
            </w:r>
          </w:p>
        </w:tc>
      </w:tr>
      <w:tr w14:paraId="0EEF26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B35E9B4">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4"/>
                <w:szCs w:val="24"/>
                <w:highlight w:val="yellow"/>
                <w:lang w:val="en-US" w:eastAsia="zh-CN" w:bidi="ar-SA"/>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kern w:val="2"/>
                <w:sz w:val="24"/>
                <w:szCs w:val="24"/>
                <w:highlight w:val="yellow"/>
                <w:lang w:val="en-US" w:eastAsia="zh-CN" w:bidi="ar-SA"/>
              </w:rPr>
              <w:t>费用不含</w:t>
            </w:r>
            <w:r>
              <w:rPr>
                <w:rFonts w:hint="eastAsia" w:ascii="微软雅黑" w:hAnsi="微软雅黑" w:eastAsia="微软雅黑" w:cs="微软雅黑"/>
                <w:b/>
                <w:bCs/>
                <w:sz w:val="24"/>
                <w:highlight w:val="yellow"/>
                <w:lang w:val="en-US" w:eastAsia="zh-CN"/>
              </w:rPr>
              <w:t>☆☆</w:t>
            </w:r>
          </w:p>
          <w:p w14:paraId="3A149D0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1、单房差/如1人全程入住相应指定酒店单独包房，需补单房差。</w:t>
            </w:r>
          </w:p>
          <w:p w14:paraId="2799BB1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2、因交通延阻，罢工，天气，飞机机器故障，航班取消或更改时间等或者其他不可抗力因素所致的额外费用。</w:t>
            </w:r>
          </w:p>
          <w:p w14:paraId="38FEA94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3、景区配套便民服务设施及体验项目：</w:t>
            </w:r>
          </w:p>
          <w:p w14:paraId="537CA9A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sz w:val="20"/>
                <w:szCs w:val="20"/>
                <w:lang w:val="en-US" w:eastAsia="zh-CN"/>
              </w:rPr>
            </w:pPr>
            <w:r>
              <w:rPr>
                <w:rFonts w:hint="default" w:ascii="Calibri" w:hAnsi="Calibri" w:eastAsia="微软雅黑" w:cs="Calibri"/>
                <w:lang w:val="en-US" w:eastAsia="zh-CN"/>
              </w:rPr>
              <w:t>①</w:t>
            </w:r>
            <w:r>
              <w:rPr>
                <w:rFonts w:hint="eastAsia" w:ascii="微软雅黑" w:hAnsi="微软雅黑" w:eastAsia="微软雅黑" w:cs="微软雅黑"/>
                <w:sz w:val="20"/>
                <w:szCs w:val="20"/>
                <w:vertAlign w:val="baseline"/>
                <w:lang w:val="en-US" w:eastAsia="zh-CN"/>
              </w:rPr>
              <w:t>景区内交通：</w:t>
            </w:r>
            <w:r>
              <w:rPr>
                <w:rFonts w:hint="eastAsia" w:ascii="微软雅黑" w:hAnsi="微软雅黑" w:eastAsia="微软雅黑" w:cs="微软雅黑"/>
                <w:color w:val="FF0000"/>
                <w:sz w:val="20"/>
                <w:szCs w:val="20"/>
                <w:vertAlign w:val="baseline"/>
                <w:lang w:val="en-US" w:eastAsia="zh-CN"/>
              </w:rPr>
              <w:t>天生三桥出口电瓶车15元/人，仙女山小火车25元/人，渣滓洞换车20元/人、”黎明之前”演出</w:t>
            </w:r>
            <w:r>
              <w:rPr>
                <w:rFonts w:hint="eastAsia" w:ascii="微软雅黑" w:hAnsi="微软雅黑" w:eastAsia="微软雅黑" w:cs="微软雅黑"/>
                <w:color w:val="FF0000"/>
                <w:lang w:val="en-US" w:eastAsia="zh-CN"/>
              </w:rPr>
              <w:t>自费79元/人、长江索道40/人</w:t>
            </w:r>
            <w:r>
              <w:rPr>
                <w:rFonts w:hint="eastAsia" w:ascii="微软雅黑" w:hAnsi="微软雅黑" w:eastAsia="微软雅黑" w:cs="微软雅黑"/>
                <w:color w:val="FF0000"/>
                <w:sz w:val="20"/>
                <w:szCs w:val="20"/>
                <w:vertAlign w:val="baseline"/>
                <w:lang w:val="en-US" w:eastAsia="zh-CN"/>
              </w:rPr>
              <w:t>、WFC观景台108元/人、树顶漫步 70 元/人，玻璃眺台 40 元/人（自愿消费）</w:t>
            </w:r>
          </w:p>
          <w:p w14:paraId="161E21C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default" w:ascii="Calibri" w:hAnsi="Calibri" w:eastAsia="微软雅黑" w:cs="Calibri"/>
                <w:lang w:val="en-US" w:eastAsia="zh-CN"/>
              </w:rPr>
              <w:t>②</w:t>
            </w:r>
            <w:r>
              <w:rPr>
                <w:rFonts w:hint="eastAsia" w:ascii="微软雅黑" w:hAnsi="微软雅黑" w:eastAsia="微软雅黑" w:cs="微软雅黑"/>
                <w:lang w:val="en-US" w:eastAsia="zh-CN"/>
              </w:rPr>
              <w:t>行程中景区内讲解</w:t>
            </w:r>
          </w:p>
          <w:p w14:paraId="0ABCD5D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default" w:ascii="Calibri" w:hAnsi="Calibri" w:eastAsia="微软雅黑" w:cs="Calibri"/>
                <w:lang w:val="en-US" w:eastAsia="zh-CN"/>
              </w:rPr>
              <w:t>③</w:t>
            </w:r>
            <w:r>
              <w:rPr>
                <w:rFonts w:hint="eastAsia" w:ascii="微软雅黑" w:hAnsi="微软雅黑" w:eastAsia="微软雅黑" w:cs="微软雅黑"/>
                <w:lang w:val="en-US" w:eastAsia="zh-CN"/>
              </w:rPr>
              <w:t>其他报价不含项目</w:t>
            </w:r>
          </w:p>
        </w:tc>
      </w:tr>
      <w:tr w14:paraId="7BBD74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74406AE">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6F7B892">
            <w:pPr>
              <w:pStyle w:val="18"/>
              <w:keepNext w:val="0"/>
              <w:keepLines w:val="0"/>
              <w:pageBreakBefore w:val="0"/>
              <w:widowControl w:val="0"/>
              <w:kinsoku/>
              <w:wordWrap/>
              <w:overflowPunct/>
              <w:topLinePunct w:val="0"/>
              <w:autoSpaceDE/>
              <w:autoSpaceDN/>
              <w:bidi w:val="0"/>
              <w:adjustRightInd/>
              <w:snapToGrid/>
              <w:spacing w:before="68" w:line="360" w:lineRule="exact"/>
              <w:ind w:left="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3钻参考酒店：戈登汉德酒店、Y酒店时代天街店、德菲酒店、喆啡酒店、怡住酒店、麦嘉酒店、泊高酒店，瑞浦酒店、锦江之星酒店(品尚）、天友酒店、奥斯琳酒店、怡莱酒店、斯维登酒店、时代同辉、麓辰酒店、城市阳光酒店、希漫酒店、凯旋摩天酒店、环旅酒店、清茂酒店、碧佳酒店、阳光酒店、悦果酒店、安芯伽酒店、葱岭酒店或者同级</w:t>
            </w:r>
          </w:p>
          <w:p w14:paraId="37D7524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4钻参考酒店：泊尊云镜酒店、林枫酒店、望山栖酒店、丽呈睿轩北站店、宜尚PULS、维也纳国际酒店、蔚徕观音桥、梵朴酒店，悦磁酒店、海棠丽致酒店、丽枫酒店、长安酒店、万友康年、枫郡雅致酒店、丽呈君顿酒店、君巢酒店、林枫酒店酒店，丽怡北站店、凯里亚德北站店等同级酒店</w:t>
            </w:r>
          </w:p>
          <w:p w14:paraId="1416191E">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theme="minorBidi"/>
                <w:kern w:val="0"/>
                <w:sz w:val="21"/>
                <w:szCs w:val="21"/>
                <w:highlight w:val="yellow"/>
              </w:rPr>
              <w:t>关于开展2020年塑料污染治理工作部委联合专项行动的指示：全市范围内所有旅游星级饭店、酒店、民宿等场所不再主动提供一次性塑料用品。请所有入住客人自带牙具等清洁物品。</w:t>
            </w:r>
          </w:p>
        </w:tc>
      </w:tr>
      <w:tr w14:paraId="718EB2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55D8E40">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67D250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kern w:val="0"/>
                <w:sz w:val="20"/>
                <w:lang w:bidi="zh-CN"/>
              </w:rPr>
            </w:pPr>
            <w:r>
              <w:rPr>
                <w:rFonts w:hint="eastAsia" w:ascii="微软雅黑" w:hAnsi="微软雅黑" w:eastAsia="微软雅黑" w:cs="微软雅黑"/>
                <w:kern w:val="0"/>
                <w:sz w:val="20"/>
                <w:lang w:bidi="zh-CN"/>
              </w:rPr>
              <w:t>该行程门票已享受旅行社团队优惠价，老年证，学生证，军官证，残疾证等优惠证件，可在旅行社优惠价上享受差额退费（</w:t>
            </w:r>
            <w:r>
              <w:rPr>
                <w:rFonts w:hint="eastAsia" w:ascii="微软雅黑" w:hAnsi="微软雅黑" w:eastAsia="微软雅黑" w:cs="微软雅黑"/>
                <w:color w:val="0070C0"/>
                <w:kern w:val="0"/>
                <w:sz w:val="20"/>
                <w:lang w:bidi="zh-CN"/>
              </w:rPr>
              <w:t>半票优惠退</w:t>
            </w:r>
            <w:r>
              <w:rPr>
                <w:rFonts w:hint="eastAsia" w:ascii="微软雅黑" w:hAnsi="微软雅黑" w:eastAsia="微软雅黑" w:cs="微软雅黑"/>
                <w:color w:val="0070C0"/>
                <w:kern w:val="0"/>
                <w:sz w:val="20"/>
                <w:lang w:val="en-US" w:bidi="zh-CN"/>
              </w:rPr>
              <w:t>20，免票优惠退50</w:t>
            </w:r>
            <w:r>
              <w:rPr>
                <w:rFonts w:hint="eastAsia" w:ascii="微软雅黑" w:hAnsi="微软雅黑" w:eastAsia="微软雅黑" w:cs="微软雅黑"/>
                <w:kern w:val="0"/>
                <w:sz w:val="20"/>
                <w:lang w:bidi="zh-CN"/>
              </w:rPr>
              <w:t>），需客人主动提供证件交予导游，如因客人原因无法或未能提供，损失由客人自行承担.</w:t>
            </w:r>
          </w:p>
          <w:p w14:paraId="14C59E17">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pPr>
            <w:r>
              <w:rPr>
                <w:rFonts w:hint="eastAsia" w:ascii="微软雅黑" w:hAnsi="微软雅黑" w:eastAsia="微软雅黑" w:cs="微软雅黑"/>
                <w:kern w:val="0"/>
                <w:sz w:val="20"/>
                <w:lang w:bidi="zh-CN"/>
              </w:rPr>
              <w:t>特别提醒：（本行程为全程打包价格，放弃游览景点不退）</w:t>
            </w:r>
          </w:p>
        </w:tc>
      </w:tr>
      <w:tr w14:paraId="4661ED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3982B34E">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1190B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1BE42B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783C13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098F3B3">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7048F8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3978042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151371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B4543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00ACD7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232BE0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4、酒店定时供应热水和空调。客人入住酒店时，请检查房间里所有设备及用具，如有损坏缺少应及时联系导游员或酒店工作人员，切勿大意，减少不必要的纠纷。根据</w:t>
            </w:r>
            <w:r>
              <w:rPr>
                <w:rFonts w:hint="eastAsia" w:ascii="微软雅黑" w:hAnsi="微软雅黑" w:eastAsia="微软雅黑" w:cs="微软雅黑"/>
                <w:lang w:val="en-US" w:eastAsia="zh-CN"/>
              </w:rPr>
              <w:t>重庆</w:t>
            </w:r>
            <w:r>
              <w:rPr>
                <w:rFonts w:hint="eastAsia" w:ascii="微软雅黑" w:hAnsi="微软雅黑" w:eastAsia="微软雅黑" w:cs="微软雅黑"/>
              </w:rPr>
              <w:t>政府规定，酒店不提供一次性洗漱用品，请客人自备。敬请谅解。</w:t>
            </w:r>
          </w:p>
          <w:p w14:paraId="74A407E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920305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A74A2D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77CC71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w:t>
            </w:r>
            <w:r>
              <w:rPr>
                <w:rFonts w:hint="eastAsia" w:ascii="微软雅黑" w:hAnsi="微软雅黑" w:eastAsia="微软雅黑" w:cs="微软雅黑"/>
                <w:lang w:val="en-US" w:eastAsia="zh-CN"/>
              </w:rPr>
              <w:t>重庆</w:t>
            </w:r>
            <w:r>
              <w:rPr>
                <w:rFonts w:hint="eastAsia" w:ascii="微软雅黑" w:hAnsi="微软雅黑" w:eastAsia="微软雅黑" w:cs="微软雅黑"/>
              </w:rPr>
              <w:t>地处山</w:t>
            </w:r>
            <w:r>
              <w:rPr>
                <w:rFonts w:hint="eastAsia" w:ascii="微软雅黑" w:hAnsi="微软雅黑" w:eastAsia="微软雅黑" w:cs="微软雅黑"/>
                <w:lang w:val="en-US" w:eastAsia="zh-CN"/>
              </w:rPr>
              <w:t>城</w:t>
            </w:r>
            <w:r>
              <w:rPr>
                <w:rFonts w:hint="eastAsia" w:ascii="微软雅黑" w:hAnsi="微软雅黑" w:eastAsia="微软雅黑" w:cs="微软雅黑"/>
              </w:rPr>
              <w:t>，当地昼夜温差大，请带足保暖防寒衣物，长时间在户外活动,请戴上太阳帽、太阳镜，涂抹防霜,以保护皮肤。天气变化多端，请携带雨具。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12D175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为了您的出行安全，请游客在出行前做一次必要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678154A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w:t>
            </w:r>
            <w:r>
              <w:rPr>
                <w:rFonts w:hint="eastAsia" w:ascii="微软雅黑" w:hAnsi="微软雅黑" w:eastAsia="微软雅黑" w:cs="微软雅黑"/>
                <w:lang w:val="en-US" w:eastAsia="zh-CN"/>
              </w:rPr>
              <w:t>重庆</w:t>
            </w:r>
            <w:r>
              <w:rPr>
                <w:rFonts w:hint="eastAsia" w:ascii="微软雅黑" w:hAnsi="微软雅黑" w:eastAsia="微软雅黑" w:cs="微软雅黑"/>
              </w:rPr>
              <w:t>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r w14:paraId="5E5499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5170EF0">
            <w:pPr>
              <w:spacing w:line="240" w:lineRule="auto"/>
              <w:jc w:val="center"/>
              <w:rPr>
                <w:rFonts w:hint="eastAsia" w:ascii="微软雅黑" w:hAnsi="微软雅黑" w:eastAsia="微软雅黑" w:cs="微软雅黑"/>
                <w:sz w:val="18"/>
                <w:szCs w:val="18"/>
              </w:rPr>
            </w:pPr>
            <w:r>
              <w:rPr>
                <w:rFonts w:hint="eastAsia" w:ascii="微软雅黑" w:hAnsi="微软雅黑" w:eastAsia="微软雅黑" w:cs="微软雅黑"/>
                <w:b/>
                <w:sz w:val="28"/>
                <w:lang w:val="en-US"/>
              </w:rPr>
              <w:t>旅游合同补充协议</w:t>
            </w:r>
          </w:p>
          <w:p w14:paraId="7D22D163">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微软雅黑" w:hAnsi="微软雅黑" w:eastAsia="微软雅黑" w:cs="微软雅黑"/>
                <w:b/>
                <w:sz w:val="21"/>
                <w:szCs w:val="21"/>
              </w:rPr>
            </w:pPr>
            <w:r>
              <w:rPr>
                <w:rFonts w:hint="eastAsia" w:ascii="微软雅黑" w:hAnsi="微软雅黑" w:eastAsia="微软雅黑" w:cs="微软雅黑"/>
                <w:sz w:val="21"/>
                <w:szCs w:val="21"/>
              </w:rPr>
              <w:t>应旅游者要求，为使旅游团内旅游者更多了解目的地人文风俗，更好的体验当地文化，现将旅游合同中【旅游行程】的自由活动时间委托旅行社代为安排，经旅游者与旅行社双方充分协商，就本次旅行社代为安排和推荐的旅游购物和自费娱乐达成一致，旅游者自愿签署本补充协议。</w:t>
            </w:r>
          </w:p>
          <w:tbl>
            <w:tblPr>
              <w:tblStyle w:val="12"/>
              <w:tblW w:w="9749" w:type="dxa"/>
              <w:jc w:val="center"/>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Layout w:type="fixed"/>
              <w:tblCellMar>
                <w:top w:w="0" w:type="dxa"/>
                <w:left w:w="108" w:type="dxa"/>
                <w:bottom w:w="0" w:type="dxa"/>
                <w:right w:w="108" w:type="dxa"/>
              </w:tblCellMar>
            </w:tblPr>
            <w:tblGrid>
              <w:gridCol w:w="2466"/>
              <w:gridCol w:w="3539"/>
              <w:gridCol w:w="3744"/>
            </w:tblGrid>
            <w:tr w14:paraId="1A5DBC16">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CellMar>
                  <w:top w:w="0" w:type="dxa"/>
                  <w:left w:w="108" w:type="dxa"/>
                  <w:bottom w:w="0" w:type="dxa"/>
                  <w:right w:w="108" w:type="dxa"/>
                </w:tblCellMar>
              </w:tblPrEx>
              <w:trPr>
                <w:trHeight w:val="426" w:hRule="atLeast"/>
                <w:jc w:val="center"/>
              </w:trPr>
              <w:tc>
                <w:tcPr>
                  <w:tcW w:w="9749" w:type="dxa"/>
                  <w:gridSpan w:val="3"/>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14:paraId="41AC105C">
                  <w:pPr>
                    <w:pStyle w:val="17"/>
                    <w:keepNext w:val="0"/>
                    <w:keepLines w:val="0"/>
                    <w:pageBreakBefore w:val="0"/>
                    <w:widowControl w:val="0"/>
                    <w:numPr>
                      <w:ilvl w:val="0"/>
                      <w:numId w:val="2"/>
                    </w:numPr>
                    <w:kinsoku/>
                    <w:wordWrap/>
                    <w:overflowPunct/>
                    <w:topLinePunct w:val="0"/>
                    <w:autoSpaceDE/>
                    <w:autoSpaceDN/>
                    <w:bidi w:val="0"/>
                    <w:adjustRightInd/>
                    <w:snapToGrid/>
                    <w:spacing w:before="156" w:beforeLines="50" w:after="156" w:afterLines="50" w:line="360" w:lineRule="exact"/>
                    <w:ind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FF0000"/>
                      <w:sz w:val="21"/>
                      <w:szCs w:val="21"/>
                    </w:rPr>
                    <w:t>景区配套小交通费用</w:t>
                  </w:r>
                  <w:r>
                    <w:rPr>
                      <w:rFonts w:hint="eastAsia" w:ascii="微软雅黑" w:hAnsi="微软雅黑" w:eastAsia="微软雅黑" w:cs="微软雅黑"/>
                      <w:b/>
                      <w:color w:val="FF0000"/>
                      <w:sz w:val="21"/>
                      <w:szCs w:val="21"/>
                      <w:lang w:val="en-US" w:eastAsia="zh-CN"/>
                    </w:rPr>
                    <w:t>85</w:t>
                  </w:r>
                  <w:r>
                    <w:rPr>
                      <w:rFonts w:hint="eastAsia" w:ascii="微软雅黑" w:hAnsi="微软雅黑" w:eastAsia="微软雅黑" w:cs="微软雅黑"/>
                      <w:b/>
                      <w:color w:val="FF0000"/>
                      <w:sz w:val="21"/>
                      <w:szCs w:val="21"/>
                    </w:rPr>
                    <w:t>元/人为必须产生：</w:t>
                  </w:r>
                </w:p>
              </w:tc>
            </w:tr>
            <w:tr w14:paraId="1F5403D3">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CellMar>
                  <w:top w:w="0" w:type="dxa"/>
                  <w:left w:w="108" w:type="dxa"/>
                  <w:bottom w:w="0" w:type="dxa"/>
                  <w:right w:w="108" w:type="dxa"/>
                </w:tblCellMar>
              </w:tblPrEx>
              <w:trPr>
                <w:trHeight w:val="347" w:hRule="atLeast"/>
                <w:jc w:val="center"/>
              </w:trPr>
              <w:tc>
                <w:tcPr>
                  <w:tcW w:w="2466"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14:paraId="4BA6D2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行程日期</w:t>
                  </w:r>
                </w:p>
              </w:tc>
              <w:tc>
                <w:tcPr>
                  <w:tcW w:w="3539"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14:paraId="118344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景区配套便民自费设施</w:t>
                  </w:r>
                </w:p>
              </w:tc>
              <w:tc>
                <w:tcPr>
                  <w:tcW w:w="3744" w:type="dxa"/>
                  <w:tcBorders>
                    <w:top w:val="single" w:color="595959" w:themeColor="text1" w:themeTint="A5" w:sz="4" w:space="0"/>
                    <w:left w:val="single" w:color="595959" w:themeColor="text1" w:themeTint="A5" w:sz="4" w:space="0"/>
                    <w:right w:val="single" w:color="595959" w:themeColor="text1" w:themeTint="A5" w:sz="4" w:space="0"/>
                  </w:tcBorders>
                </w:tcPr>
                <w:p w14:paraId="15EE4D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说明</w:t>
                  </w:r>
                </w:p>
              </w:tc>
            </w:tr>
            <w:tr w14:paraId="5F760689">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CellMar>
                  <w:top w:w="0" w:type="dxa"/>
                  <w:left w:w="108" w:type="dxa"/>
                  <w:bottom w:w="0" w:type="dxa"/>
                  <w:right w:w="108" w:type="dxa"/>
                </w:tblCellMar>
              </w:tblPrEx>
              <w:trPr>
                <w:trHeight w:val="347" w:hRule="atLeast"/>
                <w:jc w:val="center"/>
              </w:trPr>
              <w:tc>
                <w:tcPr>
                  <w:tcW w:w="2466"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14:paraId="35310A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D2</w:t>
                  </w:r>
                </w:p>
              </w:tc>
              <w:tc>
                <w:tcPr>
                  <w:tcW w:w="3539"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14:paraId="5C620D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天生三桥换乘40元/人</w:t>
                  </w:r>
                </w:p>
                <w:p w14:paraId="71C031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旋转电梯45元/人</w:t>
                  </w:r>
                </w:p>
                <w:p w14:paraId="17C9DC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必须消费项目</w:t>
                  </w:r>
                </w:p>
              </w:tc>
              <w:tc>
                <w:tcPr>
                  <w:tcW w:w="3744" w:type="dxa"/>
                  <w:vMerge w:val="restart"/>
                  <w:tcBorders>
                    <w:top w:val="single" w:color="595959" w:themeColor="text1" w:themeTint="A5" w:sz="4" w:space="0"/>
                    <w:left w:val="single" w:color="595959" w:themeColor="text1" w:themeTint="A5" w:sz="4" w:space="0"/>
                    <w:right w:val="single" w:color="595959" w:themeColor="text1" w:themeTint="A5" w:sz="4" w:space="0"/>
                  </w:tcBorders>
                </w:tcPr>
                <w:p w14:paraId="26EC1B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1"/>
                    </w:rPr>
                  </w:pPr>
                </w:p>
                <w:p w14:paraId="296B62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85</w:t>
                  </w:r>
                  <w:r>
                    <w:rPr>
                      <w:rFonts w:hint="eastAsia" w:ascii="微软雅黑" w:hAnsi="微软雅黑" w:eastAsia="微软雅黑" w:cs="微软雅黑"/>
                      <w:b/>
                      <w:bCs/>
                      <w:color w:val="FF0000"/>
                      <w:sz w:val="21"/>
                      <w:szCs w:val="21"/>
                    </w:rPr>
                    <w:t>元为景区必消交通！请落地交于导游处！！！</w:t>
                  </w:r>
                </w:p>
              </w:tc>
            </w:tr>
            <w:tr w14:paraId="5B83FF48">
              <w:tblPrEx>
                <w:tbl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insideH w:val="single" w:color="595959" w:themeColor="text1" w:themeTint="A5" w:sz="4" w:space="0"/>
                  <w:insideV w:val="single" w:color="595959" w:themeColor="text1" w:themeTint="A5" w:sz="4" w:space="0"/>
                </w:tblBorders>
                <w:tblCellMar>
                  <w:top w:w="0" w:type="dxa"/>
                  <w:left w:w="108" w:type="dxa"/>
                  <w:bottom w:w="0" w:type="dxa"/>
                  <w:right w:w="108" w:type="dxa"/>
                </w:tblCellMar>
              </w:tblPrEx>
              <w:trPr>
                <w:trHeight w:val="347" w:hRule="atLeast"/>
                <w:jc w:val="center"/>
              </w:trPr>
              <w:tc>
                <w:tcPr>
                  <w:tcW w:w="2466"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vAlign w:val="center"/>
                </w:tcPr>
                <w:p w14:paraId="7E71C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D</w:t>
                  </w:r>
                  <w:r>
                    <w:rPr>
                      <w:rFonts w:hint="eastAsia" w:ascii="微软雅黑" w:hAnsi="微软雅黑" w:eastAsia="微软雅黑" w:cs="微软雅黑"/>
                      <w:sz w:val="21"/>
                      <w:szCs w:val="21"/>
                      <w:lang w:val="en-US" w:eastAsia="zh-CN"/>
                    </w:rPr>
                    <w:t>2/3</w:t>
                  </w:r>
                </w:p>
              </w:tc>
              <w:tc>
                <w:tcPr>
                  <w:tcW w:w="3539" w:type="dxa"/>
                  <w:tcBorders>
                    <w:top w:val="single" w:color="595959" w:themeColor="text1" w:themeTint="A5" w:sz="4" w:space="0"/>
                    <w:left w:val="single" w:color="595959" w:themeColor="text1" w:themeTint="A5" w:sz="4" w:space="0"/>
                    <w:bottom w:val="single" w:color="595959" w:themeColor="text1" w:themeTint="A5" w:sz="4" w:space="0"/>
                    <w:right w:val="single" w:color="595959" w:themeColor="text1" w:themeTint="A5" w:sz="4" w:space="0"/>
                  </w:tcBorders>
                </w:tcPr>
                <w:p w14:paraId="20FFF8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天生三桥出口电瓶车15元/人  </w:t>
                  </w:r>
                </w:p>
                <w:p w14:paraId="5171F6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仙女山小火车25元/人  </w:t>
                  </w:r>
                </w:p>
                <w:p w14:paraId="4BCE43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渣滓洞换车20元/人</w:t>
                  </w:r>
                </w:p>
                <w:p w14:paraId="633645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黎明之前”演出自费79元/人</w:t>
                  </w:r>
                </w:p>
                <w:p w14:paraId="63250C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长江索道40/人</w:t>
                  </w:r>
                </w:p>
                <w:p w14:paraId="5C08A1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WFC观景台108元/人</w:t>
                  </w:r>
                </w:p>
                <w:p w14:paraId="169E89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0"/>
                      <w:sz w:val="20"/>
                      <w:lang w:bidi="zh-CN"/>
                    </w:rPr>
                    <w:t>天坑三桥玻璃眺台</w:t>
                  </w:r>
                  <w:r>
                    <w:rPr>
                      <w:rFonts w:hint="eastAsia" w:ascii="微软雅黑" w:hAnsi="微软雅黑" w:eastAsia="微软雅黑" w:cs="微软雅黑"/>
                      <w:kern w:val="0"/>
                      <w:sz w:val="20"/>
                      <w:lang w:val="en-US" w:eastAsia="zh-CN" w:bidi="zh-CN"/>
                    </w:rPr>
                    <w:t>40</w:t>
                  </w:r>
                  <w:r>
                    <w:rPr>
                      <w:rFonts w:hint="eastAsia" w:ascii="微软雅黑" w:hAnsi="微软雅黑" w:eastAsia="微软雅黑" w:cs="微软雅黑"/>
                      <w:kern w:val="0"/>
                      <w:sz w:val="20"/>
                      <w:lang w:bidi="zh-CN"/>
                    </w:rPr>
                    <w:t>元/人、</w:t>
                  </w:r>
                  <w:r>
                    <w:rPr>
                      <w:rFonts w:hint="eastAsia" w:ascii="微软雅黑" w:hAnsi="微软雅黑" w:eastAsia="微软雅黑" w:cs="微软雅黑"/>
                      <w:kern w:val="0"/>
                      <w:sz w:val="20"/>
                      <w:lang w:eastAsia="zh-CN" w:bidi="zh-CN"/>
                    </w:rPr>
                    <w:t>树顶漫步</w:t>
                  </w:r>
                  <w:r>
                    <w:rPr>
                      <w:rFonts w:hint="eastAsia" w:ascii="微软雅黑" w:hAnsi="微软雅黑" w:eastAsia="微软雅黑" w:cs="微软雅黑"/>
                      <w:kern w:val="0"/>
                      <w:sz w:val="20"/>
                      <w:lang w:val="en-US" w:eastAsia="zh-CN" w:bidi="zh-CN"/>
                    </w:rPr>
                    <w:t>70元/人</w:t>
                  </w:r>
                </w:p>
                <w:p w14:paraId="1673A87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color w:val="FF0000"/>
                      <w:sz w:val="21"/>
                      <w:szCs w:val="21"/>
                      <w:lang w:val="en-US" w:eastAsia="zh-CN"/>
                    </w:rPr>
                    <w:t>自愿消费项目</w:t>
                  </w:r>
                </w:p>
              </w:tc>
              <w:tc>
                <w:tcPr>
                  <w:tcW w:w="3744" w:type="dxa"/>
                  <w:vMerge w:val="continue"/>
                  <w:tcBorders>
                    <w:left w:val="single" w:color="595959" w:themeColor="text1" w:themeTint="A5" w:sz="4" w:space="0"/>
                    <w:right w:val="single" w:color="595959" w:themeColor="text1" w:themeTint="A5" w:sz="4" w:space="0"/>
                  </w:tcBorders>
                </w:tcPr>
                <w:p w14:paraId="4F5E54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p>
              </w:tc>
            </w:tr>
          </w:tbl>
          <w:p w14:paraId="0C695F6E">
            <w:pPr>
              <w:keepNext w:val="0"/>
              <w:keepLines w:val="0"/>
              <w:pageBreakBefore w:val="0"/>
              <w:widowControl w:val="0"/>
              <w:kinsoku/>
              <w:wordWrap/>
              <w:overflowPunct/>
              <w:topLinePunct w:val="0"/>
              <w:autoSpaceDE/>
              <w:autoSpaceDN/>
              <w:bidi w:val="0"/>
              <w:adjustRightInd/>
              <w:snapToGrid/>
              <w:spacing w:line="360" w:lineRule="exact"/>
              <w:ind w:left="420" w:left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我已阅读并充分理解补充条款（一、二）所有内容，并愿意在友好、平等、自愿的情况下确认：</w:t>
            </w:r>
          </w:p>
          <w:p w14:paraId="0556BA9F">
            <w:pPr>
              <w:pStyle w:val="17"/>
              <w:keepNext w:val="0"/>
              <w:keepLines w:val="0"/>
              <w:pageBreakBefore w:val="0"/>
              <w:widowControl w:val="0"/>
              <w:numPr>
                <w:ilvl w:val="1"/>
                <w:numId w:val="3"/>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已就此次行程的购物相关、自费特色、自理项目事宜及相关风险对我进行了全面的告知、提醒。我经慎重考虑后，自愿前往上述购物场所购买商品，自愿按照自己喜好参加自费和自理项目，旅行社并无强迫。</w:t>
            </w:r>
          </w:p>
          <w:p w14:paraId="36F8F925">
            <w:pPr>
              <w:pStyle w:val="17"/>
              <w:keepNext w:val="0"/>
              <w:keepLines w:val="0"/>
              <w:pageBreakBefore w:val="0"/>
              <w:widowControl w:val="0"/>
              <w:numPr>
                <w:ilvl w:val="1"/>
                <w:numId w:val="3"/>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我承诺将按照导游提醒办理相关事宜，并遵循旅行社的提示理性消费、注意保留购物单据、注意自身人身财产安全。如因自身原因取消或因旅行社不能控制因素无法安排的，对旅行社予以理解。</w:t>
            </w:r>
          </w:p>
          <w:p w14:paraId="06ECF467">
            <w:pPr>
              <w:pStyle w:val="17"/>
              <w:keepNext w:val="0"/>
              <w:keepLines w:val="0"/>
              <w:pageBreakBefore w:val="0"/>
              <w:widowControl w:val="0"/>
              <w:numPr>
                <w:ilvl w:val="1"/>
                <w:numId w:val="3"/>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我同意《合同补充条款》作为双方签署的旅游合同不可分割的组成部分。</w:t>
            </w:r>
          </w:p>
          <w:p w14:paraId="10483E13">
            <w:pPr>
              <w:pStyle w:val="17"/>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甲方代表（旅游者）：                                乙方（旅行社）：</w:t>
            </w:r>
          </w:p>
          <w:p w14:paraId="33087BE1">
            <w:pPr>
              <w:keepNext w:val="0"/>
              <w:keepLines w:val="0"/>
              <w:pageBreakBefore w:val="0"/>
              <w:widowControl w:val="0"/>
              <w:kinsoku/>
              <w:wordWrap/>
              <w:overflowPunct/>
              <w:topLinePunct w:val="0"/>
              <w:autoSpaceDE/>
              <w:autoSpaceDN/>
              <w:bidi w:val="0"/>
              <w:adjustRightInd/>
              <w:snapToGrid/>
              <w:spacing w:before="62" w:beforeLines="20" w:after="156" w:afterLines="50" w:line="360" w:lineRule="exact"/>
              <w:ind w:left="630" w:leftChars="300" w:right="86" w:rightChars="41"/>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有效身份证：                                       签约代表：</w:t>
            </w:r>
          </w:p>
          <w:p w14:paraId="43D6CD50">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sz w:val="21"/>
                <w:szCs w:val="21"/>
                <w:lang w:eastAsia="zh-CN"/>
              </w:rPr>
            </w:pPr>
            <w:r>
              <w:rPr>
                <w:rFonts w:hint="eastAsia" w:ascii="微软雅黑" w:hAnsi="微软雅黑" w:eastAsia="微软雅黑" w:cs="微软雅黑"/>
                <w:b/>
                <w:bCs/>
                <w:sz w:val="21"/>
                <w:szCs w:val="21"/>
              </w:rPr>
              <w:t>有效联系电话：                                     联系电话：</w:t>
            </w:r>
          </w:p>
          <w:p w14:paraId="0FAD637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p>
        </w:tc>
      </w:tr>
    </w:tbl>
    <w:p w14:paraId="2E2658BF">
      <w:pPr>
        <w:pStyle w:val="11"/>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2128B66B">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8702A0"/>
    <w:multiLevelType w:val="singleLevel"/>
    <w:tmpl w:val="D38702A0"/>
    <w:lvl w:ilvl="0" w:tentative="0">
      <w:start w:val="1"/>
      <w:numFmt w:val="decimal"/>
      <w:suff w:val="nothing"/>
      <w:lvlText w:val="%1、"/>
      <w:lvlJc w:val="left"/>
    </w:lvl>
  </w:abstractNum>
  <w:abstractNum w:abstractNumId="1">
    <w:nsid w:val="579D5E8A"/>
    <w:multiLevelType w:val="multilevel"/>
    <w:tmpl w:val="579D5E8A"/>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1436AAF"/>
    <w:multiLevelType w:val="multilevel"/>
    <w:tmpl w:val="71436A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5D4603"/>
    <w:rsid w:val="0062521D"/>
    <w:rsid w:val="006D2B5A"/>
    <w:rsid w:val="007421C8"/>
    <w:rsid w:val="00795490"/>
    <w:rsid w:val="00804CFC"/>
    <w:rsid w:val="0083700A"/>
    <w:rsid w:val="00880E56"/>
    <w:rsid w:val="008850FA"/>
    <w:rsid w:val="008C09F7"/>
    <w:rsid w:val="008D7C43"/>
    <w:rsid w:val="008F176D"/>
    <w:rsid w:val="00920C28"/>
    <w:rsid w:val="00933053"/>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A74B4"/>
    <w:rsid w:val="011C3212"/>
    <w:rsid w:val="011C4CF6"/>
    <w:rsid w:val="0157064E"/>
    <w:rsid w:val="0215330B"/>
    <w:rsid w:val="02492FB3"/>
    <w:rsid w:val="028265A2"/>
    <w:rsid w:val="032D0FCD"/>
    <w:rsid w:val="03343D40"/>
    <w:rsid w:val="034E7440"/>
    <w:rsid w:val="0378130B"/>
    <w:rsid w:val="03A87411"/>
    <w:rsid w:val="045301F6"/>
    <w:rsid w:val="04A85283"/>
    <w:rsid w:val="04DD7012"/>
    <w:rsid w:val="05077321"/>
    <w:rsid w:val="050A2905"/>
    <w:rsid w:val="05784549"/>
    <w:rsid w:val="05BB103F"/>
    <w:rsid w:val="05C8291B"/>
    <w:rsid w:val="05EB75A5"/>
    <w:rsid w:val="06897EFF"/>
    <w:rsid w:val="06932A9F"/>
    <w:rsid w:val="06A27213"/>
    <w:rsid w:val="06BA3154"/>
    <w:rsid w:val="06C8688F"/>
    <w:rsid w:val="06CE6366"/>
    <w:rsid w:val="06D25850"/>
    <w:rsid w:val="0704296D"/>
    <w:rsid w:val="07134710"/>
    <w:rsid w:val="072C1A93"/>
    <w:rsid w:val="073B1CE0"/>
    <w:rsid w:val="07723FAA"/>
    <w:rsid w:val="07AF3996"/>
    <w:rsid w:val="07D30491"/>
    <w:rsid w:val="07E9375F"/>
    <w:rsid w:val="07F05AF0"/>
    <w:rsid w:val="080639DA"/>
    <w:rsid w:val="08181C5D"/>
    <w:rsid w:val="084251FA"/>
    <w:rsid w:val="08863B53"/>
    <w:rsid w:val="088B5A3D"/>
    <w:rsid w:val="089B2EF1"/>
    <w:rsid w:val="08E5797A"/>
    <w:rsid w:val="090B3CDB"/>
    <w:rsid w:val="091D389B"/>
    <w:rsid w:val="09337B5B"/>
    <w:rsid w:val="09420551"/>
    <w:rsid w:val="098442F1"/>
    <w:rsid w:val="09905470"/>
    <w:rsid w:val="09B94F9F"/>
    <w:rsid w:val="09C35CEF"/>
    <w:rsid w:val="09D10E6F"/>
    <w:rsid w:val="09E225A5"/>
    <w:rsid w:val="09F65C36"/>
    <w:rsid w:val="09FB503E"/>
    <w:rsid w:val="0A03621B"/>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AC7240"/>
    <w:rsid w:val="0EB61AAE"/>
    <w:rsid w:val="0EF273CF"/>
    <w:rsid w:val="0FE656DF"/>
    <w:rsid w:val="10172A20"/>
    <w:rsid w:val="108005C5"/>
    <w:rsid w:val="10F16AE3"/>
    <w:rsid w:val="10F62635"/>
    <w:rsid w:val="11375BEE"/>
    <w:rsid w:val="11427B0D"/>
    <w:rsid w:val="11B34360"/>
    <w:rsid w:val="12361B78"/>
    <w:rsid w:val="12EF0A4F"/>
    <w:rsid w:val="13097623"/>
    <w:rsid w:val="13371388"/>
    <w:rsid w:val="136A4169"/>
    <w:rsid w:val="13C66D1B"/>
    <w:rsid w:val="13EC55EC"/>
    <w:rsid w:val="13F66591"/>
    <w:rsid w:val="14321F2A"/>
    <w:rsid w:val="143C7B63"/>
    <w:rsid w:val="143F3A5E"/>
    <w:rsid w:val="14622E02"/>
    <w:rsid w:val="14636234"/>
    <w:rsid w:val="150D1EBE"/>
    <w:rsid w:val="15B0279D"/>
    <w:rsid w:val="15B36F61"/>
    <w:rsid w:val="15D42860"/>
    <w:rsid w:val="15FF7837"/>
    <w:rsid w:val="161B15A8"/>
    <w:rsid w:val="16960D6D"/>
    <w:rsid w:val="16AF39B2"/>
    <w:rsid w:val="16D47AB2"/>
    <w:rsid w:val="16F7733F"/>
    <w:rsid w:val="17A77194"/>
    <w:rsid w:val="17AB7D29"/>
    <w:rsid w:val="17AE51C3"/>
    <w:rsid w:val="17AF7A04"/>
    <w:rsid w:val="183B6DAB"/>
    <w:rsid w:val="189A56D0"/>
    <w:rsid w:val="18BC4164"/>
    <w:rsid w:val="19F63A29"/>
    <w:rsid w:val="1A052C1D"/>
    <w:rsid w:val="1A066980"/>
    <w:rsid w:val="1A18361C"/>
    <w:rsid w:val="1A4B1305"/>
    <w:rsid w:val="1AA41354"/>
    <w:rsid w:val="1B4A6010"/>
    <w:rsid w:val="1BA04EFC"/>
    <w:rsid w:val="1BEF60E3"/>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113C6"/>
    <w:rsid w:val="20995C21"/>
    <w:rsid w:val="20D032CF"/>
    <w:rsid w:val="21090163"/>
    <w:rsid w:val="2193671F"/>
    <w:rsid w:val="21B76F72"/>
    <w:rsid w:val="22233137"/>
    <w:rsid w:val="22244B28"/>
    <w:rsid w:val="222D671F"/>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1AB9"/>
    <w:rsid w:val="2A397D52"/>
    <w:rsid w:val="2A4915D0"/>
    <w:rsid w:val="2A4B564D"/>
    <w:rsid w:val="2AAB5DE7"/>
    <w:rsid w:val="2AED28A3"/>
    <w:rsid w:val="2BAB2B4A"/>
    <w:rsid w:val="2BF57730"/>
    <w:rsid w:val="2C493A17"/>
    <w:rsid w:val="2CB82A3D"/>
    <w:rsid w:val="2CB96718"/>
    <w:rsid w:val="2CE850D0"/>
    <w:rsid w:val="2CF439DB"/>
    <w:rsid w:val="2D17387B"/>
    <w:rsid w:val="2D234CF5"/>
    <w:rsid w:val="2D7050C6"/>
    <w:rsid w:val="2DA84860"/>
    <w:rsid w:val="2DC860A6"/>
    <w:rsid w:val="2DF53F49"/>
    <w:rsid w:val="2DF67CC1"/>
    <w:rsid w:val="2E344345"/>
    <w:rsid w:val="2E3D1DA2"/>
    <w:rsid w:val="2EC75720"/>
    <w:rsid w:val="2EDE4234"/>
    <w:rsid w:val="2EE948D6"/>
    <w:rsid w:val="2EF53261"/>
    <w:rsid w:val="2F046E1E"/>
    <w:rsid w:val="2F357C66"/>
    <w:rsid w:val="2F4F4441"/>
    <w:rsid w:val="2FE11772"/>
    <w:rsid w:val="302B4A58"/>
    <w:rsid w:val="304F7202"/>
    <w:rsid w:val="309729E7"/>
    <w:rsid w:val="30AA08EF"/>
    <w:rsid w:val="30BA4CEE"/>
    <w:rsid w:val="30D42767"/>
    <w:rsid w:val="30DF0305"/>
    <w:rsid w:val="30DF67EA"/>
    <w:rsid w:val="31101099"/>
    <w:rsid w:val="3147764D"/>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68B5EE8"/>
    <w:rsid w:val="36AB7705"/>
    <w:rsid w:val="3701798E"/>
    <w:rsid w:val="371B773A"/>
    <w:rsid w:val="37305A51"/>
    <w:rsid w:val="37387AE2"/>
    <w:rsid w:val="373D289B"/>
    <w:rsid w:val="37FA789F"/>
    <w:rsid w:val="37FF748C"/>
    <w:rsid w:val="381F242D"/>
    <w:rsid w:val="3901371D"/>
    <w:rsid w:val="39253208"/>
    <w:rsid w:val="39847293"/>
    <w:rsid w:val="39B44CE2"/>
    <w:rsid w:val="39C11183"/>
    <w:rsid w:val="39D4252A"/>
    <w:rsid w:val="39ED3ED1"/>
    <w:rsid w:val="3A2636DC"/>
    <w:rsid w:val="3A9665B5"/>
    <w:rsid w:val="3AB309C7"/>
    <w:rsid w:val="3AEF3ACE"/>
    <w:rsid w:val="3BC74A4B"/>
    <w:rsid w:val="3BEE365F"/>
    <w:rsid w:val="3C0C0AA1"/>
    <w:rsid w:val="3C164A8D"/>
    <w:rsid w:val="3C4D011D"/>
    <w:rsid w:val="3C5710E9"/>
    <w:rsid w:val="3C911388"/>
    <w:rsid w:val="3CB7466E"/>
    <w:rsid w:val="3E432AAE"/>
    <w:rsid w:val="3E5F22F2"/>
    <w:rsid w:val="3E6413E1"/>
    <w:rsid w:val="3F1407B5"/>
    <w:rsid w:val="3F1E55F3"/>
    <w:rsid w:val="3F327891"/>
    <w:rsid w:val="3F440007"/>
    <w:rsid w:val="3F711169"/>
    <w:rsid w:val="3F895B21"/>
    <w:rsid w:val="3FC93043"/>
    <w:rsid w:val="406B3968"/>
    <w:rsid w:val="406F4F58"/>
    <w:rsid w:val="40767A01"/>
    <w:rsid w:val="40B04456"/>
    <w:rsid w:val="40FB5581"/>
    <w:rsid w:val="4119604E"/>
    <w:rsid w:val="41554B3E"/>
    <w:rsid w:val="41C35172"/>
    <w:rsid w:val="41D13F2D"/>
    <w:rsid w:val="4226335B"/>
    <w:rsid w:val="423C715A"/>
    <w:rsid w:val="42601C60"/>
    <w:rsid w:val="428E46BB"/>
    <w:rsid w:val="429152B6"/>
    <w:rsid w:val="429945EC"/>
    <w:rsid w:val="43170206"/>
    <w:rsid w:val="43C51CEE"/>
    <w:rsid w:val="43D51CF5"/>
    <w:rsid w:val="43D93497"/>
    <w:rsid w:val="43F56AA3"/>
    <w:rsid w:val="44267114"/>
    <w:rsid w:val="449414B5"/>
    <w:rsid w:val="44CE29A6"/>
    <w:rsid w:val="45164A6A"/>
    <w:rsid w:val="45295867"/>
    <w:rsid w:val="453C1DDB"/>
    <w:rsid w:val="459840BF"/>
    <w:rsid w:val="45C75A05"/>
    <w:rsid w:val="460401AE"/>
    <w:rsid w:val="46335606"/>
    <w:rsid w:val="46454B73"/>
    <w:rsid w:val="46486737"/>
    <w:rsid w:val="4698770F"/>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A985F30"/>
    <w:rsid w:val="4B711B74"/>
    <w:rsid w:val="4BF950AC"/>
    <w:rsid w:val="4C212059"/>
    <w:rsid w:val="4C25217B"/>
    <w:rsid w:val="4C604B48"/>
    <w:rsid w:val="4C813A93"/>
    <w:rsid w:val="4C887A2D"/>
    <w:rsid w:val="4CB521FE"/>
    <w:rsid w:val="4CDB3060"/>
    <w:rsid w:val="4CF0081A"/>
    <w:rsid w:val="4D1C581A"/>
    <w:rsid w:val="4D576E1A"/>
    <w:rsid w:val="4D5D122C"/>
    <w:rsid w:val="4D832CE2"/>
    <w:rsid w:val="4D866514"/>
    <w:rsid w:val="4DC834CB"/>
    <w:rsid w:val="4DCD52CE"/>
    <w:rsid w:val="4EB175C0"/>
    <w:rsid w:val="4ED93AEE"/>
    <w:rsid w:val="4EF30950"/>
    <w:rsid w:val="4F0202B4"/>
    <w:rsid w:val="4F2D45BF"/>
    <w:rsid w:val="4F3802E4"/>
    <w:rsid w:val="4F5F5742"/>
    <w:rsid w:val="4F8B1BBF"/>
    <w:rsid w:val="4F8E75F4"/>
    <w:rsid w:val="4FA02EC7"/>
    <w:rsid w:val="508B6EDA"/>
    <w:rsid w:val="508D440A"/>
    <w:rsid w:val="50994FF9"/>
    <w:rsid w:val="5103733B"/>
    <w:rsid w:val="511E308E"/>
    <w:rsid w:val="51217D24"/>
    <w:rsid w:val="51560851"/>
    <w:rsid w:val="521E562C"/>
    <w:rsid w:val="523C2D3F"/>
    <w:rsid w:val="52926B8C"/>
    <w:rsid w:val="52F03774"/>
    <w:rsid w:val="533D58C6"/>
    <w:rsid w:val="538B0C1D"/>
    <w:rsid w:val="53C84C9E"/>
    <w:rsid w:val="540602EE"/>
    <w:rsid w:val="543D41FB"/>
    <w:rsid w:val="548E5CAE"/>
    <w:rsid w:val="54C97A24"/>
    <w:rsid w:val="54EC6085"/>
    <w:rsid w:val="551A3EF8"/>
    <w:rsid w:val="556A2277"/>
    <w:rsid w:val="55CF021E"/>
    <w:rsid w:val="55D93D68"/>
    <w:rsid w:val="561720BD"/>
    <w:rsid w:val="56230CC5"/>
    <w:rsid w:val="56405548"/>
    <w:rsid w:val="565076BF"/>
    <w:rsid w:val="56511950"/>
    <w:rsid w:val="56693A34"/>
    <w:rsid w:val="56891D8F"/>
    <w:rsid w:val="56C02F6A"/>
    <w:rsid w:val="570D43E2"/>
    <w:rsid w:val="57212E09"/>
    <w:rsid w:val="57284198"/>
    <w:rsid w:val="57C31B98"/>
    <w:rsid w:val="57CB0140"/>
    <w:rsid w:val="57D518C8"/>
    <w:rsid w:val="57E463C7"/>
    <w:rsid w:val="580C3794"/>
    <w:rsid w:val="584B455E"/>
    <w:rsid w:val="58744AC1"/>
    <w:rsid w:val="589A3D28"/>
    <w:rsid w:val="58A106A5"/>
    <w:rsid w:val="58B61A9D"/>
    <w:rsid w:val="58C33C5A"/>
    <w:rsid w:val="58CC3EAD"/>
    <w:rsid w:val="58F12E9E"/>
    <w:rsid w:val="59AC2042"/>
    <w:rsid w:val="59DF74B6"/>
    <w:rsid w:val="59F91E1B"/>
    <w:rsid w:val="59FB721F"/>
    <w:rsid w:val="5A596CA5"/>
    <w:rsid w:val="5A5D684E"/>
    <w:rsid w:val="5A71367A"/>
    <w:rsid w:val="5B1B1D9F"/>
    <w:rsid w:val="5B312324"/>
    <w:rsid w:val="5B3F1E91"/>
    <w:rsid w:val="5B813524"/>
    <w:rsid w:val="5BA15B7C"/>
    <w:rsid w:val="5BAA265C"/>
    <w:rsid w:val="5BB1219F"/>
    <w:rsid w:val="5BC326E1"/>
    <w:rsid w:val="5BF37E5F"/>
    <w:rsid w:val="5C582767"/>
    <w:rsid w:val="5CF657CD"/>
    <w:rsid w:val="5D1D47C0"/>
    <w:rsid w:val="5D343E68"/>
    <w:rsid w:val="5D395EF9"/>
    <w:rsid w:val="5D445AA3"/>
    <w:rsid w:val="5D460992"/>
    <w:rsid w:val="5DD4636B"/>
    <w:rsid w:val="5E856373"/>
    <w:rsid w:val="5EA17CC3"/>
    <w:rsid w:val="5EAF3E6C"/>
    <w:rsid w:val="5EB821B1"/>
    <w:rsid w:val="5EDE0F33"/>
    <w:rsid w:val="5F3B0C4C"/>
    <w:rsid w:val="5F744E64"/>
    <w:rsid w:val="5FA76558"/>
    <w:rsid w:val="5FEC32EE"/>
    <w:rsid w:val="6018347B"/>
    <w:rsid w:val="60C73DE5"/>
    <w:rsid w:val="60EA73D6"/>
    <w:rsid w:val="61151C31"/>
    <w:rsid w:val="611F5C50"/>
    <w:rsid w:val="6133198D"/>
    <w:rsid w:val="617E0AF8"/>
    <w:rsid w:val="619304B3"/>
    <w:rsid w:val="61B45EE6"/>
    <w:rsid w:val="61B57C03"/>
    <w:rsid w:val="62305F56"/>
    <w:rsid w:val="6234567A"/>
    <w:rsid w:val="623936FD"/>
    <w:rsid w:val="63006B79"/>
    <w:rsid w:val="630261E5"/>
    <w:rsid w:val="63600E30"/>
    <w:rsid w:val="637C1DF3"/>
    <w:rsid w:val="63D12988"/>
    <w:rsid w:val="63D342E8"/>
    <w:rsid w:val="640D5BAD"/>
    <w:rsid w:val="642C1302"/>
    <w:rsid w:val="645E744B"/>
    <w:rsid w:val="651A545C"/>
    <w:rsid w:val="652A2C5E"/>
    <w:rsid w:val="656B24F2"/>
    <w:rsid w:val="65827499"/>
    <w:rsid w:val="65AE41C1"/>
    <w:rsid w:val="65B95839"/>
    <w:rsid w:val="65CB7234"/>
    <w:rsid w:val="65DC23AC"/>
    <w:rsid w:val="664D50DC"/>
    <w:rsid w:val="66935810"/>
    <w:rsid w:val="669D3B0F"/>
    <w:rsid w:val="66AC566C"/>
    <w:rsid w:val="67253A12"/>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F7140F"/>
    <w:rsid w:val="6B43739A"/>
    <w:rsid w:val="6B7B1AB7"/>
    <w:rsid w:val="6B7F494F"/>
    <w:rsid w:val="6B8D6287"/>
    <w:rsid w:val="6BC51A85"/>
    <w:rsid w:val="6BD1058C"/>
    <w:rsid w:val="6BD603FA"/>
    <w:rsid w:val="6BE57596"/>
    <w:rsid w:val="6C4F545A"/>
    <w:rsid w:val="6C7A0A07"/>
    <w:rsid w:val="6CED3119"/>
    <w:rsid w:val="6D091E11"/>
    <w:rsid w:val="6DA4008B"/>
    <w:rsid w:val="6DD9064C"/>
    <w:rsid w:val="6E652F74"/>
    <w:rsid w:val="6F20013B"/>
    <w:rsid w:val="6F2F210F"/>
    <w:rsid w:val="70867107"/>
    <w:rsid w:val="71D37635"/>
    <w:rsid w:val="722A21C5"/>
    <w:rsid w:val="72402885"/>
    <w:rsid w:val="72BC780D"/>
    <w:rsid w:val="72C62AA1"/>
    <w:rsid w:val="72C75081"/>
    <w:rsid w:val="72F851A0"/>
    <w:rsid w:val="73102258"/>
    <w:rsid w:val="73195863"/>
    <w:rsid w:val="73B250BD"/>
    <w:rsid w:val="73CE3E28"/>
    <w:rsid w:val="743D4317"/>
    <w:rsid w:val="74CC21AE"/>
    <w:rsid w:val="74DD4D17"/>
    <w:rsid w:val="74EE6EA4"/>
    <w:rsid w:val="74FB715A"/>
    <w:rsid w:val="750B7969"/>
    <w:rsid w:val="75242E64"/>
    <w:rsid w:val="7530273D"/>
    <w:rsid w:val="753627B5"/>
    <w:rsid w:val="753D37FC"/>
    <w:rsid w:val="760170E3"/>
    <w:rsid w:val="76290CF7"/>
    <w:rsid w:val="768F7938"/>
    <w:rsid w:val="76A13980"/>
    <w:rsid w:val="76F0652C"/>
    <w:rsid w:val="76F7344E"/>
    <w:rsid w:val="770F58C0"/>
    <w:rsid w:val="77221663"/>
    <w:rsid w:val="7731279D"/>
    <w:rsid w:val="77531EB4"/>
    <w:rsid w:val="777E2193"/>
    <w:rsid w:val="77E57235"/>
    <w:rsid w:val="77EE068E"/>
    <w:rsid w:val="782C529D"/>
    <w:rsid w:val="782F13D2"/>
    <w:rsid w:val="78396466"/>
    <w:rsid w:val="78E8447A"/>
    <w:rsid w:val="78F35532"/>
    <w:rsid w:val="78F665DB"/>
    <w:rsid w:val="792B2D90"/>
    <w:rsid w:val="795839D1"/>
    <w:rsid w:val="79600CBC"/>
    <w:rsid w:val="797C5E7C"/>
    <w:rsid w:val="798B5156"/>
    <w:rsid w:val="799176AF"/>
    <w:rsid w:val="79DA1477"/>
    <w:rsid w:val="7AE42429"/>
    <w:rsid w:val="7B2A1EE8"/>
    <w:rsid w:val="7B4E7DC1"/>
    <w:rsid w:val="7B6F5A5B"/>
    <w:rsid w:val="7BDE4262"/>
    <w:rsid w:val="7C4B4301"/>
    <w:rsid w:val="7C743857"/>
    <w:rsid w:val="7C971957"/>
    <w:rsid w:val="7C9832E5"/>
    <w:rsid w:val="7CBC3C46"/>
    <w:rsid w:val="7D027BEA"/>
    <w:rsid w:val="7D124E1E"/>
    <w:rsid w:val="7D2F4E8F"/>
    <w:rsid w:val="7D5B2135"/>
    <w:rsid w:val="7D7A3790"/>
    <w:rsid w:val="7D7E5EC1"/>
    <w:rsid w:val="7DA66CC3"/>
    <w:rsid w:val="7DB0236B"/>
    <w:rsid w:val="7DB3215D"/>
    <w:rsid w:val="7DDF7215"/>
    <w:rsid w:val="7E2A7DC1"/>
    <w:rsid w:val="7EAE28A5"/>
    <w:rsid w:val="7EC65EC0"/>
    <w:rsid w:val="7EF5102E"/>
    <w:rsid w:val="7F031625"/>
    <w:rsid w:val="7F0C1774"/>
    <w:rsid w:val="7F0E479C"/>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10">
    <w:name w:val="Body Text First Indent"/>
    <w:basedOn w:val="3"/>
    <w:qFormat/>
    <w:uiPriority w:val="0"/>
    <w:pPr>
      <w:ind w:left="0" w:firstLine="420" w:firstLineChars="100"/>
    </w:pPr>
    <w:rPr>
      <w:rFonts w:ascii="Times New Roman" w:hAnsi="Times New Roman"/>
      <w:sz w:val="28"/>
      <w:szCs w:val="24"/>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Hyperlink"/>
    <w:basedOn w:val="14"/>
    <w:autoRedefine/>
    <w:qFormat/>
    <w:uiPriority w:val="0"/>
    <w:rPr>
      <w:color w:val="0000FF"/>
      <w:sz w:val="21"/>
      <w:szCs w:val="20"/>
      <w:u w:val="single"/>
    </w:rPr>
  </w:style>
  <w:style w:type="paragraph" w:styleId="17">
    <w:name w:val="List Paragraph"/>
    <w:basedOn w:val="1"/>
    <w:autoRedefine/>
    <w:qFormat/>
    <w:uiPriority w:val="34"/>
    <w:pPr>
      <w:ind w:firstLine="420" w:firstLineChars="200"/>
    </w:p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无"/>
    <w:basedOn w:val="14"/>
    <w:autoRedefine/>
    <w:qFormat/>
    <w:uiPriority w:val="0"/>
  </w:style>
  <w:style w:type="character" w:customStyle="1" w:styleId="22">
    <w:name w:val="明显参考1"/>
    <w:basedOn w:val="14"/>
    <w:autoRedefine/>
    <w:qFormat/>
    <w:uiPriority w:val="32"/>
    <w:rPr>
      <w:b/>
      <w:bCs/>
      <w:smallCaps/>
      <w:color w:val="C0504D" w:themeColor="accent2"/>
      <w:spacing w:val="5"/>
      <w:u w:val="single"/>
      <w14:textFill>
        <w14:solidFill>
          <w14:schemeClr w14:val="accent2"/>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7386</Words>
  <Characters>7578</Characters>
  <Lines>41</Lines>
  <Paragraphs>11</Paragraphs>
  <TotalTime>5</TotalTime>
  <ScaleCrop>false</ScaleCrop>
  <LinksUpToDate>false</LinksUpToDate>
  <CharactersWithSpaces>7942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2025-12-26T12:24:36Z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RubyTemplateID">
    <vt:lpwstr>6</vt:lpwstr>
  </property>
  <property fmtid="{D5CDD505-2E9C-101B-9397-08002B2CF9AE}" pid="4" name="ICV">
    <vt:lpwstr>24C9303B18314D8181456DB7E14DA7AE_13</vt:lpwstr>
  </property>
  <property fmtid="{D5CDD505-2E9C-101B-9397-08002B2CF9AE}" pid="5" name="KSOTemplateDocerSaveRecord">
    <vt:lpwstr>eyJoZGlkIjoiMmE0YmQyZThkMDNhOTk1MzM1Njg4M2U1ZjYyNjBjYjMiLCJ1c2VySWQiOiI2NTYxMjIzMDcifQ==</vt:lpwstr>
  </property>
</Properties>
</file>