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226E0339">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b/>
          <w:color w:val="FF0000"/>
          <w:sz w:val="28"/>
          <w:szCs w:val="28"/>
          <w:lang w:eastAsia="zh-CN"/>
        </w:rPr>
        <w:drawing>
          <wp:anchor distT="0" distB="0" distL="114300" distR="114300" simplePos="0" relativeHeight="251665408" behindDoc="0" locked="0" layoutInCell="1" allowOverlap="1">
            <wp:simplePos x="0" y="0"/>
            <wp:positionH relativeFrom="column">
              <wp:posOffset>-219075</wp:posOffset>
            </wp:positionH>
            <wp:positionV relativeFrom="page">
              <wp:posOffset>0</wp:posOffset>
            </wp:positionV>
            <wp:extent cx="7568565" cy="10704195"/>
            <wp:effectExtent l="0" t="0" r="5715" b="9525"/>
            <wp:wrapTopAndBottom/>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5F8F5B3A">
      <w:pPr>
        <w:rPr>
          <w:rFonts w:hint="eastAsia" w:eastAsia="宋体"/>
          <w:lang w:eastAsia="zh-CN"/>
        </w:rPr>
      </w:pPr>
    </w:p>
    <w:p w14:paraId="4F2B040A">
      <w:pPr>
        <w:rPr>
          <w:rFonts w:hint="eastAsia" w:ascii="微软雅黑" w:hAnsi="微软雅黑" w:eastAsia="微软雅黑" w:cs="微软雅黑"/>
          <w:b/>
          <w:bCs/>
          <w:color w:val="00B050"/>
          <w:sz w:val="52"/>
          <w:szCs w:val="52"/>
          <w:lang w:eastAsia="zh-CN"/>
        </w:rPr>
      </w:pPr>
    </w:p>
    <w:p w14:paraId="2E3F502D">
      <w:pPr>
        <w:rPr>
          <w:rFonts w:hint="eastAsia"/>
        </w:rPr>
      </w:pPr>
    </w:p>
    <w:p w14:paraId="55EF4FB4">
      <w:pPr>
        <w:tabs>
          <w:tab w:val="left" w:pos="2387"/>
        </w:tabs>
        <w:jc w:val="both"/>
        <w:rPr>
          <w:rFonts w:hint="eastAsia" w:ascii="微软雅黑" w:hAnsi="微软雅黑" w:eastAsia="微软雅黑" w:cs="微软雅黑"/>
          <w:b/>
          <w:bCs/>
          <w:color w:val="00B050"/>
          <w:sz w:val="52"/>
          <w:szCs w:val="52"/>
        </w:rPr>
      </w:pPr>
    </w:p>
    <w:p w14:paraId="78442018">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84"/>
          <w:szCs w:val="84"/>
          <w:lang w:eastAsia="zh-CN"/>
        </w:rPr>
        <w:drawing>
          <wp:anchor distT="0" distB="0" distL="114300" distR="114300" simplePos="0" relativeHeight="251659264" behindDoc="0" locked="0" layoutInCell="1" allowOverlap="1">
            <wp:simplePos x="0" y="0"/>
            <wp:positionH relativeFrom="column">
              <wp:posOffset>-223520</wp:posOffset>
            </wp:positionH>
            <wp:positionV relativeFrom="paragraph">
              <wp:posOffset>-1709420</wp:posOffset>
            </wp:positionV>
            <wp:extent cx="7531100" cy="10657205"/>
            <wp:effectExtent l="0" t="0" r="12700" b="10795"/>
            <wp:wrapNone/>
            <wp:docPr id="14" name="图片 14" descr="4ef0d4afc361eecb1d78f1168d50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ef0d4afc361eecb1d78f1168d50d01"/>
                    <pic:cNvPicPr>
                      <a:picLocks noChangeAspect="1"/>
                    </pic:cNvPicPr>
                  </pic:nvPicPr>
                  <pic:blipFill>
                    <a:blip r:embed="rId7"/>
                    <a:stretch>
                      <a:fillRect/>
                    </a:stretch>
                  </pic:blipFill>
                  <pic:spPr>
                    <a:xfrm>
                      <a:off x="0" y="0"/>
                      <a:ext cx="7531100" cy="1065720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F55213A">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3" name="图片 3" descr="C:/Users/Administrator/Desktop/新建文件夹 (4)/画板 2 VIP 拷贝.jpg画板 2 VIP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新建文件夹 (4)/画板 2 VIP 拷贝.jpg画板 2 VIP 拷贝"/>
                    <pic:cNvPicPr>
                      <a:picLocks noChangeAspect="1"/>
                    </pic:cNvPicPr>
                  </pic:nvPicPr>
                  <pic:blipFill>
                    <a:blip r:embed="rId8"/>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1F6774B">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4" name="图片 4" descr="C:/Users/AA/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A/Desktop/未标题-1.jpg未标题-1"/>
                    <pic:cNvPicPr>
                      <a:picLocks noChangeAspect="1"/>
                    </pic:cNvPicPr>
                  </pic:nvPicPr>
                  <pic:blipFill>
                    <a:blip r:embed="rId9"/>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0985971">
      <w:pPr>
        <w:tabs>
          <w:tab w:val="left" w:pos="2387"/>
        </w:tabs>
        <w:jc w:val="center"/>
        <w:rPr>
          <w:rFonts w:hint="eastAsia" w:ascii="微软雅黑" w:hAnsi="微软雅黑" w:eastAsia="微软雅黑" w:cs="微软雅黑"/>
          <w:b/>
          <w:bCs/>
          <w:color w:val="00B050"/>
          <w:sz w:val="52"/>
          <w:szCs w:val="52"/>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1" name="图片 21" descr="C:/Users/AA/Desktop/画板 4 酒店 长沙.jpg画板 4 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A/Desktop/画板 4 酒店 长沙.jpg画板 4 酒店 长沙"/>
                    <pic:cNvPicPr>
                      <a:picLocks noChangeAspect="1"/>
                    </pic:cNvPicPr>
                  </pic:nvPicPr>
                  <pic:blipFill>
                    <a:blip r:embed="rId10"/>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9BA9FC1">
      <w:pPr>
        <w:tabs>
          <w:tab w:val="left" w:pos="2387"/>
        </w:tabs>
        <w:jc w:val="center"/>
        <w:rPr>
          <w:rFonts w:hint="eastAsia" w:ascii="微软雅黑" w:hAnsi="微软雅黑" w:eastAsia="微软雅黑" w:cs="微软雅黑"/>
          <w:b/>
          <w:bCs/>
          <w:color w:val="00B050"/>
          <w:sz w:val="52"/>
          <w:szCs w:val="52"/>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p>
    <w:p w14:paraId="558896CC">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0" name="图片 20" descr="C:/Users/AA/Desktop/画板 4 酒店 拷贝 2.jpg画板 4 酒店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A/Desktop/画板 4 酒店 拷贝 2.jpg画板 4 酒店 拷贝 2"/>
                    <pic:cNvPicPr>
                      <a:picLocks noChangeAspect="1"/>
                    </pic:cNvPicPr>
                  </pic:nvPicPr>
                  <pic:blipFill>
                    <a:blip r:embed="rId11"/>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7FE1FCD">
      <w:pPr>
        <w:tabs>
          <w:tab w:val="left" w:pos="2387"/>
        </w:tabs>
        <w:jc w:val="center"/>
        <w:rPr>
          <w:rFonts w:hint="eastAsia" w:ascii="微软雅黑" w:hAnsi="微软雅黑" w:eastAsia="微软雅黑" w:cs="微软雅黑"/>
          <w:b/>
          <w:bCs/>
          <w:color w:val="00B050"/>
          <w:sz w:val="52"/>
          <w:szCs w:val="52"/>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2" name="图片 22" descr="C:/Users/AA/Desktop/画板 4 酒店 拷贝.jpg画板 4 酒店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A/Desktop/画板 4 酒店 拷贝.jpg画板 4 酒店 拷贝"/>
                    <pic:cNvPicPr>
                      <a:picLocks noChangeAspect="1"/>
                    </pic:cNvPicPr>
                  </pic:nvPicPr>
                  <pic:blipFill>
                    <a:blip r:embed="rId12"/>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page" w:tblpX="452" w:tblpY="150"/>
        <w:tblW w:w="1119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73"/>
        <w:gridCol w:w="7234"/>
        <w:gridCol w:w="573"/>
        <w:gridCol w:w="573"/>
        <w:gridCol w:w="573"/>
        <w:gridCol w:w="1470"/>
      </w:tblGrid>
      <w:tr w14:paraId="1395C6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196" w:type="dxa"/>
            <w:gridSpan w:val="6"/>
            <w:tcBorders>
              <w:bottom w:val="single" w:color="auto" w:sz="4" w:space="0"/>
            </w:tcBorders>
            <w:shd w:val="clear" w:color="auto" w:fill="00B050"/>
            <w:noWrap w:val="0"/>
            <w:vAlign w:val="top"/>
          </w:tcPr>
          <w:p w14:paraId="45FE4F47">
            <w:pPr>
              <w:keepNext w:val="0"/>
              <w:keepLines w:val="0"/>
              <w:pageBreakBefore w:val="0"/>
              <w:widowControl w:val="0"/>
              <w:tabs>
                <w:tab w:val="left" w:pos="3004"/>
              </w:tabs>
              <w:kinsoku/>
              <w:wordWrap/>
              <w:overflowPunct/>
              <w:topLinePunct w:val="0"/>
              <w:autoSpaceDE/>
              <w:autoSpaceDN/>
              <w:bidi w:val="0"/>
              <w:adjustRightInd/>
              <w:snapToGrid/>
              <w:spacing w:line="840" w:lineRule="exact"/>
              <w:jc w:val="center"/>
              <w:textAlignment w:val="auto"/>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2026升级16-24人精品小团/全程五钻酒店产品</w:t>
            </w:r>
          </w:p>
        </w:tc>
      </w:tr>
      <w:tr w14:paraId="40DA52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196" w:type="dxa"/>
            <w:gridSpan w:val="6"/>
            <w:tcBorders>
              <w:bottom w:val="single" w:color="auto" w:sz="4" w:space="0"/>
            </w:tcBorders>
            <w:shd w:val="clear" w:color="auto" w:fill="00B050"/>
            <w:noWrap w:val="0"/>
            <w:vAlign w:val="top"/>
          </w:tcPr>
          <w:p w14:paraId="1029DDC4">
            <w:pPr>
              <w:keepNext w:val="0"/>
              <w:keepLines w:val="0"/>
              <w:pageBreakBefore w:val="0"/>
              <w:kinsoku/>
              <w:overflowPunct/>
              <w:topLinePunct w:val="0"/>
              <w:autoSpaceDN/>
              <w:bidi w:val="0"/>
              <w:adjustRightInd/>
              <w:spacing w:line="440" w:lineRule="exact"/>
              <w:jc w:val="center"/>
              <w:textAlignment w:val="auto"/>
              <w:rPr>
                <w:rFonts w:hint="default" w:ascii="微软雅黑" w:hAnsi="微软雅黑" w:eastAsia="微软雅黑" w:cs="微软雅黑"/>
                <w:color w:val="FFFFFF" w:themeColor="background1"/>
                <w:sz w:val="24"/>
                <w:lang w:val="en-US" w:bidi="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长沙、韶山</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张家界国家森林公园（天子山</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(天子山索道VIP免排队通道）</w:t>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、袁家界、金鞭溪）</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、天门山（玻璃栈道）、黄龙洞（VIP）、魅力湘西表演、土司府、网红打卡芙蓉镇、</w:t>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凤凰古城（夜景—七重灯光秀）</w:t>
            </w:r>
          </w:p>
        </w:tc>
      </w:tr>
      <w:tr w14:paraId="5B5BA7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196" w:type="dxa"/>
            <w:gridSpan w:val="6"/>
            <w:tcBorders>
              <w:bottom w:val="single" w:color="auto" w:sz="4" w:space="0"/>
            </w:tcBorders>
            <w:noWrap w:val="0"/>
            <w:vAlign w:val="top"/>
          </w:tcPr>
          <w:p w14:paraId="10C6EA6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产品承诺：</w:t>
            </w:r>
          </w:p>
          <w:p w14:paraId="48F3820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val="0"/>
                <w:color w:val="00B050"/>
                <w:kern w:val="2"/>
                <w:sz w:val="21"/>
                <w:szCs w:val="21"/>
                <w:lang w:val="en-US" w:eastAsia="zh-CN" w:bidi="ar-SA"/>
              </w:rPr>
              <w:t>1、一价全含、七无产品，独家定制设计，</w:t>
            </w:r>
            <w:r>
              <w:rPr>
                <w:rFonts w:hint="eastAsia" w:ascii="微软雅黑" w:hAnsi="微软雅黑" w:eastAsia="微软雅黑" w:cs="微软雅黑"/>
                <w:b w:val="0"/>
                <w:bCs w:val="0"/>
                <w:color w:val="auto"/>
                <w:sz w:val="21"/>
                <w:szCs w:val="21"/>
                <w:lang w:eastAsia="zh-CN"/>
              </w:rPr>
              <w:t>无自费、无苗寨、无超市、无景交、</w:t>
            </w:r>
            <w:r>
              <w:rPr>
                <w:rFonts w:hint="eastAsia" w:ascii="微软雅黑" w:hAnsi="微软雅黑" w:eastAsia="微软雅黑" w:cs="微软雅黑"/>
                <w:b w:val="0"/>
                <w:bCs w:val="0"/>
                <w:color w:val="auto"/>
                <w:sz w:val="21"/>
                <w:szCs w:val="21"/>
                <w:lang w:val="en-US" w:eastAsia="zh-CN"/>
              </w:rPr>
              <w:t>无翡翠，无男女比例、无年龄限制</w:t>
            </w:r>
          </w:p>
          <w:p w14:paraId="0074AC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FF0000"/>
                <w:sz w:val="21"/>
                <w:szCs w:val="21"/>
                <w:lang w:val="en-US" w:eastAsia="zh-CN"/>
              </w:rPr>
            </w:pPr>
            <w:r>
              <w:rPr>
                <w:rFonts w:hint="eastAsia" w:ascii="微软雅黑" w:hAnsi="微软雅黑" w:eastAsia="微软雅黑" w:cs="微软雅黑"/>
                <w:b/>
                <w:bCs w:val="0"/>
                <w:color w:val="00B050"/>
                <w:kern w:val="2"/>
                <w:sz w:val="21"/>
                <w:szCs w:val="21"/>
                <w:lang w:val="en-US" w:eastAsia="zh-CN" w:bidi="ar-SA"/>
              </w:rPr>
              <w:t>2、</w:t>
            </w:r>
            <w:r>
              <w:rPr>
                <w:rFonts w:hint="eastAsia" w:ascii="微软雅黑" w:hAnsi="微软雅黑" w:eastAsia="微软雅黑" w:cs="微软雅黑"/>
                <w:b w:val="0"/>
                <w:bCs w:val="0"/>
                <w:color w:val="auto"/>
                <w:kern w:val="0"/>
                <w:sz w:val="21"/>
                <w:szCs w:val="21"/>
                <w:lang w:val="en-US" w:eastAsia="zh-CN" w:bidi="ar"/>
              </w:rPr>
              <w:t>贴心的小管家带团BOSS考核，</w:t>
            </w:r>
            <w:r>
              <w:rPr>
                <w:rFonts w:hint="eastAsia" w:ascii="微软雅黑" w:hAnsi="微软雅黑" w:eastAsia="微软雅黑" w:cs="微软雅黑"/>
                <w:b w:val="0"/>
                <w:bCs w:val="0"/>
                <w:i w:val="0"/>
                <w:iCs w:val="0"/>
                <w:caps w:val="0"/>
                <w:color w:val="auto"/>
                <w:spacing w:val="7"/>
                <w:sz w:val="21"/>
                <w:szCs w:val="21"/>
                <w:shd w:val="clear" w:color="auto" w:fill="FFFFFF"/>
                <w:lang w:eastAsia="zh-CN"/>
              </w:rPr>
              <w:t>微笑服务，</w:t>
            </w:r>
            <w:r>
              <w:rPr>
                <w:rFonts w:hint="eastAsia" w:ascii="微软雅黑" w:hAnsi="微软雅黑" w:eastAsia="微软雅黑" w:cs="微软雅黑"/>
                <w:b w:val="0"/>
                <w:bCs w:val="0"/>
                <w:color w:val="auto"/>
                <w:kern w:val="0"/>
                <w:sz w:val="21"/>
                <w:szCs w:val="21"/>
                <w:lang w:val="en-US" w:eastAsia="zh-CN" w:bidi="ar"/>
              </w:rPr>
              <w:t>幽默风趣，耐心解说，贴心细致服务</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i w:val="0"/>
                <w:iCs w:val="0"/>
                <w:caps w:val="0"/>
                <w:color w:val="auto"/>
                <w:spacing w:val="7"/>
                <w:sz w:val="21"/>
                <w:szCs w:val="21"/>
                <w:shd w:val="clear" w:color="auto" w:fill="FFFFFF"/>
                <w:lang w:eastAsia="zh-CN"/>
              </w:rPr>
              <w:t>全程一车一导，不分段、不转交）</w:t>
            </w:r>
          </w:p>
          <w:p w14:paraId="1F740AD7">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00B050"/>
                <w:sz w:val="21"/>
                <w:szCs w:val="21"/>
                <w:lang w:eastAsia="zh-CN"/>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val="0"/>
                <w:bCs w:val="0"/>
                <w:sz w:val="21"/>
                <w:szCs w:val="21"/>
                <w:lang w:val="en-US" w:eastAsia="zh-CN"/>
              </w:rPr>
              <w:t>长沙/张家界/凤凰五晚携程五钻酒店或民宿</w:t>
            </w:r>
            <w:r>
              <w:rPr>
                <w:rFonts w:hint="eastAsia" w:ascii="微软雅黑" w:hAnsi="微软雅黑" w:eastAsia="微软雅黑" w:cs="微软雅黑"/>
                <w:b w:val="0"/>
                <w:bCs w:val="0"/>
                <w:sz w:val="21"/>
                <w:szCs w:val="21"/>
              </w:rPr>
              <w:t>，享受尊贵旅程，提升旅游体验！极其豪华舒适，乐享旅途</w:t>
            </w:r>
          </w:p>
          <w:p w14:paraId="33B20D59">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00B050"/>
                <w:sz w:val="21"/>
                <w:szCs w:val="21"/>
                <w:lang w:eastAsia="zh-CN"/>
              </w:rPr>
            </w:pPr>
            <w:r>
              <w:rPr>
                <w:rFonts w:hint="eastAsia" w:ascii="微软雅黑" w:hAnsi="微软雅黑" w:eastAsia="微软雅黑" w:cs="微软雅黑"/>
                <w:b/>
                <w:bCs/>
                <w:color w:val="00B050"/>
                <w:sz w:val="21"/>
                <w:szCs w:val="21"/>
                <w:lang w:eastAsia="zh-CN"/>
              </w:rPr>
              <w:t xml:space="preserve">长沙：华晨豪生/隆华/雅士亚豪生/万家丽/雅士亚华美达/三景韦尔斯利/施柏阁等同级  </w:t>
            </w:r>
            <w:bookmarkStart w:id="0" w:name="_GoBack"/>
            <w:bookmarkEnd w:id="0"/>
          </w:p>
          <w:p w14:paraId="39D4671D">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00B050"/>
                <w:sz w:val="21"/>
                <w:szCs w:val="21"/>
                <w:lang w:eastAsia="zh-CN"/>
              </w:rPr>
            </w:pPr>
            <w:r>
              <w:rPr>
                <w:rFonts w:hint="eastAsia" w:ascii="微软雅黑" w:hAnsi="微软雅黑" w:eastAsia="微软雅黑" w:cs="微软雅黑"/>
                <w:b/>
                <w:bCs/>
                <w:color w:val="00B050"/>
                <w:sz w:val="21"/>
                <w:szCs w:val="21"/>
                <w:lang w:eastAsia="zh-CN"/>
              </w:rPr>
              <w:t>凤凰：凯盛国际酒店/揽月酒店/山水莲心/浩枫温德姆酒店/蔚景温德姆/凤凰城精品等同级</w:t>
            </w:r>
          </w:p>
          <w:p w14:paraId="333EFE4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00B050"/>
                <w:sz w:val="21"/>
                <w:szCs w:val="21"/>
                <w:lang w:eastAsia="zh-CN"/>
              </w:rPr>
              <w:t>张家界：碧桂园凤凰楼/阳光酒店/蓝湾博格/禾田居/丽笙度假酒店/福朋喜来登/华天酒店等同级</w:t>
            </w:r>
          </w:p>
          <w:p w14:paraId="7C8ABB9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b w:val="0"/>
                <w:bCs/>
                <w:color w:val="auto"/>
                <w:sz w:val="21"/>
                <w:szCs w:val="21"/>
                <w:lang w:val="en-US" w:eastAsia="zh-CN"/>
              </w:rPr>
              <w:t>芙蓉镇VIp（游船）+（行程中2+1VIP保姆车）+天子山索道免爬坡VIp通道（专属桥厢）+森林公园VIp线路（指定天子山索道单程上+百龙电梯单程下）+黄龙洞VIP通道</w:t>
            </w:r>
          </w:p>
          <w:p w14:paraId="1F5AAA7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b w:val="0"/>
                <w:bCs/>
                <w:sz w:val="21"/>
                <w:szCs w:val="21"/>
              </w:rPr>
              <w:t>严选</w:t>
            </w:r>
            <w:r>
              <w:rPr>
                <w:rFonts w:hint="eastAsia" w:ascii="微软雅黑" w:hAnsi="微软雅黑" w:eastAsia="微软雅黑" w:cs="微软雅黑"/>
                <w:b w:val="0"/>
                <w:bCs/>
                <w:sz w:val="21"/>
                <w:szCs w:val="21"/>
                <w:lang w:eastAsia="zh-CN"/>
              </w:rPr>
              <w:t>社会</w:t>
            </w:r>
            <w:r>
              <w:rPr>
                <w:rFonts w:hint="eastAsia" w:ascii="微软雅黑" w:hAnsi="微软雅黑" w:eastAsia="微软雅黑" w:cs="微软雅黑"/>
                <w:b w:val="0"/>
                <w:bCs/>
                <w:sz w:val="21"/>
                <w:szCs w:val="21"/>
              </w:rPr>
              <w:t>餐厅</w:t>
            </w:r>
            <w:r>
              <w:rPr>
                <w:rFonts w:hint="eastAsia" w:ascii="微软雅黑" w:hAnsi="微软雅黑" w:eastAsia="微软雅黑" w:cs="微软雅黑"/>
                <w:b w:val="0"/>
                <w:bCs/>
                <w:sz w:val="21"/>
                <w:szCs w:val="21"/>
                <w:lang w:eastAsia="zh-CN"/>
              </w:rPr>
              <w:t>，公筷公勺、区别传统团队用餐</w:t>
            </w:r>
            <w:r>
              <w:rPr>
                <w:rFonts w:hint="eastAsia" w:ascii="微软雅黑" w:hAnsi="微软雅黑" w:eastAsia="微软雅黑" w:cs="微软雅黑"/>
                <w:b/>
                <w:bCs w:val="0"/>
                <w:color w:val="00B050"/>
                <w:kern w:val="2"/>
                <w:sz w:val="21"/>
                <w:szCs w:val="21"/>
                <w:lang w:val="en-US" w:eastAsia="zh-CN" w:bidi="ar-SA"/>
              </w:rPr>
              <w:t>【土司王宴、高山流水宴、土家三下锅、富硒养生宴】</w:t>
            </w:r>
            <w:r>
              <w:rPr>
                <w:rFonts w:hint="eastAsia" w:ascii="微软雅黑" w:hAnsi="微软雅黑" w:eastAsia="微软雅黑" w:cs="微软雅黑"/>
                <w:b w:val="0"/>
                <w:bCs/>
                <w:kern w:val="2"/>
                <w:sz w:val="21"/>
                <w:szCs w:val="21"/>
                <w:lang w:val="en-US" w:eastAsia="zh-CN" w:bidi="ar-SA"/>
              </w:rPr>
              <w:t>重磅开启舌尖美食体验之旅</w:t>
            </w:r>
          </w:p>
          <w:p w14:paraId="2522B51D">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品质服务：</w:t>
            </w:r>
          </w:p>
          <w:p w14:paraId="60183212">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bCs/>
                <w:color w:val="00B050"/>
                <w:sz w:val="21"/>
                <w:szCs w:val="21"/>
                <w:lang w:val="en-US" w:eastAsia="zh-CN"/>
              </w:rPr>
              <w:t>行程中2+1（一排三座布局）、大空间、宽间距的高端旅游大巴车</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val="0"/>
                <w:bCs w:val="0"/>
                <w:sz w:val="21"/>
                <w:szCs w:val="21"/>
                <w:lang w:val="en-US" w:eastAsia="zh-CN"/>
              </w:rPr>
              <w:t>——如不能安排2+1则保证空座率15%,</w:t>
            </w:r>
            <w:r>
              <w:rPr>
                <w:rFonts w:hint="eastAsia" w:ascii="微软雅黑" w:hAnsi="微软雅黑" w:eastAsia="微软雅黑" w:cs="微软雅黑"/>
                <w:b w:val="0"/>
                <w:bCs w:val="0"/>
                <w:sz w:val="21"/>
                <w:szCs w:val="21"/>
              </w:rPr>
              <w:t>精心挑选经过“旅游车辆驾驶员”服务体系专业考核上岗，经验丰富，性格稳重。</w:t>
            </w:r>
          </w:p>
          <w:p w14:paraId="7A22F1B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val="0"/>
                <w:bCs w:val="0"/>
                <w:sz w:val="21"/>
                <w:szCs w:val="21"/>
                <w:lang w:val="en-US" w:eastAsia="zh-CN"/>
              </w:rPr>
              <w:t>2、必坐景区交通统统都含，细微服务，轻松旅游全程白+黑无任何自费项目，玩的自由、玩的放心…</w:t>
            </w:r>
          </w:p>
          <w:p w14:paraId="5F9F22ED">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b w:val="0"/>
                <w:bCs w:val="0"/>
                <w:sz w:val="21"/>
                <w:szCs w:val="21"/>
                <w:lang w:val="en-US" w:eastAsia="zh-CN"/>
              </w:rPr>
              <w:t>1、行程中有当天过生日的客人，安排生日宴</w:t>
            </w:r>
            <w:r>
              <w:rPr>
                <w:rFonts w:hint="eastAsia" w:ascii="微软雅黑" w:hAnsi="微软雅黑" w:eastAsia="微软雅黑" w:cs="微软雅黑"/>
                <w:b w:val="0"/>
                <w:bCs w:val="0"/>
                <w:color w:val="00B050"/>
                <w:sz w:val="21"/>
                <w:szCs w:val="21"/>
                <w:lang w:val="en-US" w:eastAsia="zh-CN"/>
              </w:rPr>
              <w:t>（需提前告知）</w:t>
            </w:r>
          </w:p>
          <w:p w14:paraId="6E5C3BF0">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w:t>
            </w:r>
            <w:r>
              <w:rPr>
                <w:rFonts w:hint="eastAsia" w:ascii="微软雅黑" w:hAnsi="微软雅黑" w:eastAsia="微软雅黑" w:cs="微软雅黑"/>
                <w:b w:val="0"/>
                <w:bCs w:val="0"/>
                <w:sz w:val="21"/>
                <w:szCs w:val="21"/>
              </w:rPr>
              <w:t>赠送新婚夫妇免费 1晚大床或一晚鲜花铺床</w:t>
            </w:r>
            <w:r>
              <w:rPr>
                <w:rFonts w:hint="eastAsia" w:ascii="微软雅黑" w:hAnsi="微软雅黑" w:eastAsia="微软雅黑" w:cs="微软雅黑"/>
                <w:b w:val="0"/>
                <w:bCs w:val="0"/>
                <w:color w:val="00B050"/>
                <w:sz w:val="21"/>
                <w:szCs w:val="21"/>
              </w:rPr>
              <w:t>（需要提前告知</w:t>
            </w:r>
            <w:r>
              <w:rPr>
                <w:rFonts w:hint="eastAsia" w:ascii="微软雅黑" w:hAnsi="微软雅黑" w:eastAsia="微软雅黑" w:cs="微软雅黑"/>
                <w:b w:val="0"/>
                <w:bCs w:val="0"/>
                <w:color w:val="F79646" w:themeColor="accent6"/>
                <w:sz w:val="21"/>
                <w:szCs w:val="21"/>
                <w14:textFill>
                  <w14:solidFill>
                    <w14:schemeClr w14:val="accent6"/>
                  </w14:solidFill>
                </w14:textFill>
              </w:rPr>
              <w:t>）</w:t>
            </w:r>
          </w:p>
          <w:p w14:paraId="5D8EE0C5">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3、</w:t>
            </w:r>
            <w:r>
              <w:rPr>
                <w:rFonts w:hint="eastAsia" w:ascii="微软雅黑" w:hAnsi="微软雅黑" w:eastAsia="微软雅黑" w:cs="微软雅黑"/>
                <w:b w:val="0"/>
                <w:bCs w:val="0"/>
                <w:sz w:val="21"/>
                <w:szCs w:val="21"/>
              </w:rPr>
              <w:t>保证24小时管家服务，全天24小时在线质检</w:t>
            </w:r>
          </w:p>
          <w:p w14:paraId="5B583F8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lang w:val="en-US"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lang w:eastAsia="zh-CN"/>
              </w:rPr>
              <w:t>每天赠送</w:t>
            </w:r>
            <w:r>
              <w:rPr>
                <w:rFonts w:hint="eastAsia" w:ascii="微软雅黑" w:hAnsi="微软雅黑" w:eastAsia="微软雅黑" w:cs="微软雅黑"/>
                <w:b w:val="0"/>
                <w:bCs w:val="0"/>
                <w:sz w:val="21"/>
                <w:szCs w:val="21"/>
              </w:rPr>
              <w:t>品牌矿泉水</w:t>
            </w:r>
          </w:p>
        </w:tc>
      </w:tr>
      <w:tr w14:paraId="200039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7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5B5E9D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34"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5140E7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2E406E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70"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1DCB40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BD2C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4" w:hRule="atLeast"/>
        </w:trPr>
        <w:tc>
          <w:tcPr>
            <w:tcW w:w="7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24AFB9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34"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top"/>
          </w:tcPr>
          <w:p w14:paraId="0A2CE6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3B326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38E161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0D05F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1143D3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F07A6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7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3EB4E9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34"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top"/>
          </w:tcPr>
          <w:p w14:paraId="054B60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凤凰古城（含接驳车）</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65707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3B7D4A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455A6B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1AC63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56351B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7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375C4B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34"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top"/>
          </w:tcPr>
          <w:p w14:paraId="556199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253975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2AF13E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5F7DD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0679E5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062F5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7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1CA5D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34"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top"/>
          </w:tcPr>
          <w:p w14:paraId="6DDA28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47A45B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732B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BEF33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C53D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0E8B4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7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354117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34"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top"/>
          </w:tcPr>
          <w:p w14:paraId="5FDCFE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土司府城-天门山森林公园（玻璃栈道）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7BEF86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4B6CF1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517493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43883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2DE597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7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7E0D3B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34"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D8475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5EEB13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78A4FC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5F9691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C2D69B" w:themeFill="accent3" w:themeFillTint="99"/>
            <w:noWrap w:val="0"/>
            <w:vAlign w:val="center"/>
          </w:tcPr>
          <w:p w14:paraId="694A5C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0EB4B7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7E4E4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51B1E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00D6BC">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B281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5B598DB2">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1AB148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50F8745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23FCF31B">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4C70B9BE">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5CA7594E">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00CAC38B">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4081CE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3A5AFF2C">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5A6459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6D649DF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70EBC4A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lang w:val="en-US" w:eastAsia="zh-CN"/>
              </w:rPr>
            </w:pPr>
            <w:r>
              <w:rPr>
                <w:rFonts w:hint="eastAsia" w:ascii="微软雅黑" w:hAnsi="微软雅黑" w:eastAsia="微软雅黑" w:cs="微软雅黑"/>
                <w:sz w:val="21"/>
                <w:szCs w:val="21"/>
              </w:rPr>
              <w:t>全程高速前往凤凰，游览曾被新西兰著名作家路易艾黎称赞为中国最美丽的小城-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w:t>
            </w:r>
            <w:r>
              <w:rPr>
                <w:rFonts w:hint="eastAsia" w:ascii="微软雅黑" w:hAnsi="微软雅黑" w:eastAsia="微软雅黑" w:cs="微软雅黑"/>
                <w:b/>
                <w:bCs/>
                <w:color w:val="FF0000"/>
                <w:sz w:val="21"/>
                <w:szCs w:val="21"/>
                <w:lang w:eastAsia="zh-CN"/>
              </w:rPr>
              <w:t>赠送接驳车</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00B050"/>
                <w:sz w:val="21"/>
                <w:szCs w:val="21"/>
                <w:lang w:val="en-US" w:eastAsia="zh-CN"/>
              </w:rPr>
              <w:t>（如遇堵车、沱江水位过高或过低，大风暴雨等恶劣天气及特殊原因会停演不能正常观看，赠送项目不看不退，也不做等价交换请谅解）。</w:t>
            </w:r>
          </w:p>
        </w:tc>
      </w:tr>
      <w:tr w14:paraId="1EE9C8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37DB5FA0">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7E7335A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6317E44C">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6ED5E843">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64CBAE5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77EA9FC7">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494173BC">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681479C1">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605C4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1289827E">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6C6703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ABE6D5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146B32F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74EE7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65BA6CCC">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7CAFC8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C442C6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【张家界国家森林公园】（首道大门票已含，）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【天子山风景区】（赠送天子山索道</w:t>
            </w:r>
            <w:r>
              <w:rPr>
                <w:rFonts w:hint="eastAsia" w:ascii="微软雅黑" w:hAnsi="微软雅黑" w:eastAsia="微软雅黑" w:cs="微软雅黑"/>
                <w:b/>
                <w:bCs/>
                <w:color w:val="FF0000"/>
                <w:kern w:val="2"/>
                <w:sz w:val="21"/>
                <w:szCs w:val="21"/>
                <w:lang w:val="en-US" w:eastAsia="zh-CN" w:bidi="ar-SA"/>
              </w:rPr>
              <w:t>VIP免排队）</w:t>
            </w:r>
            <w:r>
              <w:rPr>
                <w:rFonts w:hint="eastAsia" w:ascii="微软雅黑" w:hAnsi="微软雅黑" w:eastAsia="微软雅黑" w:cs="微软雅黑"/>
                <w:b/>
                <w:bCs/>
                <w:color w:val="FF0000"/>
                <w:kern w:val="2"/>
                <w:sz w:val="21"/>
                <w:szCs w:val="21"/>
                <w:lang w:val="zh-CN" w:eastAsia="zh-CN" w:bidi="ar-SA"/>
              </w:rPr>
              <w:t>《武陵阁》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b/>
                <w:bCs/>
                <w:color w:val="FF0000"/>
                <w:kern w:val="2"/>
                <w:sz w:val="21"/>
                <w:szCs w:val="21"/>
                <w:lang w:val="zh-CN" w:eastAsia="zh-CN" w:bidi="ar-SA"/>
              </w:rPr>
              <w:t>（百龙电梯下山）</w:t>
            </w:r>
            <w:r>
              <w:rPr>
                <w:rFonts w:hint="eastAsia" w:ascii="微软雅黑" w:hAnsi="微软雅黑" w:eastAsia="微软雅黑" w:cs="微软雅黑"/>
                <w:kern w:val="2"/>
                <w:sz w:val="21"/>
                <w:szCs w:val="21"/>
                <w:lang w:val="zh-CN" w:eastAsia="zh-CN" w:bidi="ar-SA"/>
              </w:rPr>
              <w:t>；</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kern w:val="2"/>
                <w:sz w:val="21"/>
                <w:szCs w:val="21"/>
                <w:lang w:val="zh-CN" w:eastAsia="zh-CN" w:bidi="ar-SA"/>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0CE7D2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2AD51328">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16CABCE1">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022A8C5C">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22CCFA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78F23171">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w:t>
            </w:r>
            <w:r>
              <w:rPr>
                <w:rFonts w:hint="eastAsia" w:ascii="微软雅黑" w:hAnsi="微软雅黑" w:eastAsia="微软雅黑" w:cs="微软雅黑"/>
                <w:b/>
                <w:bCs/>
                <w:color w:val="FFFFFF"/>
                <w:sz w:val="28"/>
                <w:szCs w:val="28"/>
                <w:lang w:val="en-US" w:eastAsia="zh-CN"/>
              </w:rPr>
              <w:t>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23DAD6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29"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4BC1921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w:t>
            </w:r>
            <w:r>
              <w:rPr>
                <w:rFonts w:hint="eastAsia" w:ascii="微软雅黑" w:hAnsi="微软雅黑" w:eastAsia="微软雅黑" w:cs="微软雅黑"/>
                <w:b/>
                <w:bCs/>
                <w:color w:val="FF0000"/>
                <w:kern w:val="2"/>
                <w:sz w:val="21"/>
                <w:szCs w:val="21"/>
                <w:lang w:val="zh-CN" w:eastAsia="zh-CN" w:bidi="zh-CN"/>
              </w:rPr>
              <w:t>【土司府</w:t>
            </w:r>
            <w:r>
              <w:rPr>
                <w:rFonts w:hint="eastAsia" w:ascii="微软雅黑" w:hAnsi="微软雅黑" w:eastAsia="微软雅黑" w:cs="微软雅黑"/>
                <w:b/>
                <w:bCs/>
                <w:color w:val="FF0000"/>
                <w:kern w:val="2"/>
                <w:sz w:val="21"/>
                <w:szCs w:val="21"/>
                <w:lang w:val="en-US" w:eastAsia="zh-CN" w:bidi="zh-CN"/>
              </w:rPr>
              <w:t>城</w:t>
            </w:r>
            <w:r>
              <w:rPr>
                <w:rFonts w:hint="eastAsia" w:ascii="微软雅黑" w:hAnsi="微软雅黑" w:eastAsia="微软雅黑" w:cs="微软雅黑"/>
                <w:b/>
                <w:bCs/>
                <w:color w:val="FF0000"/>
                <w:kern w:val="2"/>
                <w:sz w:val="21"/>
                <w:szCs w:val="21"/>
                <w:lang w:val="zh-CN" w:eastAsia="zh-CN" w:bidi="zh-CN"/>
              </w:rPr>
              <w:t>】</w:t>
            </w:r>
            <w:r>
              <w:rPr>
                <w:rFonts w:hint="eastAsia" w:ascii="微软雅黑" w:hAnsi="微软雅黑" w:eastAsia="微软雅黑" w:cs="微软雅黑"/>
                <w:kern w:val="2"/>
                <w:sz w:val="21"/>
                <w:szCs w:val="21"/>
                <w:lang w:val="zh-CN" w:eastAsia="zh-CN" w:bidi="zh-CN"/>
              </w:rPr>
              <w:t>（赠送景点，不去不退）</w:t>
            </w:r>
            <w:r>
              <w:rPr>
                <w:rFonts w:hint="eastAsia" w:ascii="微软雅黑" w:hAnsi="微软雅黑" w:eastAsia="微软雅黑" w:cs="微软雅黑"/>
                <w:sz w:val="21"/>
                <w:szCs w:val="21"/>
                <w:lang w:val="zh-CN" w:eastAsia="zh-CN"/>
              </w:rPr>
              <w:t>拥有丰富的自然风光和独特的地貌景观。集中展示土家族和土司王的建筑历史、兵站文化、农耕文化、土司博物馆等等。</w:t>
            </w:r>
          </w:p>
          <w:p w14:paraId="729CF855">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3EAC35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ECBE384">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0186DE27">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1、游览：如遇暴雨/冰冻天气等不可抗力因素，景区玻璃栈道封闭，无法正常游览旅行社免责。</w:t>
            </w:r>
          </w:p>
          <w:p w14:paraId="4FBF29F7">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2、线路：天门山游览线路分为双索道Ａ，Ｂ，Ｃ三条线路以及单索道１,２线，最终以系统预约为准；</w:t>
            </w:r>
          </w:p>
          <w:p w14:paraId="78F0F689">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３、门票预约：天门山需提前实名制支付预约门票，一旦预约，如取消需扣票损</w:t>
            </w:r>
          </w:p>
          <w:p w14:paraId="759B1789">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４、张家界景区实行预约制，行程可能根据预约情况，游览顺序作调整。</w:t>
            </w:r>
          </w:p>
          <w:p w14:paraId="6FC4FEE5">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bCs/>
                <w:color w:val="00B0F0"/>
                <w:sz w:val="18"/>
                <w:szCs w:val="18"/>
                <w:lang w:val="en-US" w:eastAsia="zh-CN" w:bidi="ar"/>
              </w:rPr>
              <w:t>5、当天抵达长沙的时间很晚啦(22点以后)，如遇景区/路途中不可抗力的原因有可能会更晚，如有当天返程的建议出23:30分以后的火车或者增加一晚长沙住房。如因不可抗力的原因导致无法按预期的时间抵达返程的费用由客人自理</w:t>
            </w:r>
          </w:p>
        </w:tc>
      </w:tr>
      <w:tr w14:paraId="3C404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196"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0C9F6DD6">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FB79D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7B5397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26637F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6B1427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8778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66A1FB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3AC69F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04618DD5">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7DF37A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张家界国家森林公园门票+天门山国家森林公园门票+百龙电梯单程+天子山索道单程+黄龙洞VIP通道+凤凰古城接驳车+韶山换乘车+魅力湘西+土司王府 所有景点不看不退不换！</w:t>
            </w:r>
          </w:p>
          <w:p w14:paraId="7B98BD2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酒店：全程</w:t>
            </w:r>
            <w:r>
              <w:rPr>
                <w:rFonts w:hint="eastAsia" w:ascii="微软雅黑" w:hAnsi="微软雅黑" w:eastAsia="微软雅黑" w:cs="微软雅黑"/>
                <w:sz w:val="21"/>
                <w:szCs w:val="21"/>
                <w:lang w:val="en-US" w:eastAsia="zh-CN"/>
              </w:rPr>
              <w:t>入住五钻酒店或客栈 ；全程酒店无正规三人间。不占床无退费</w:t>
            </w:r>
          </w:p>
          <w:p w14:paraId="41891E0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3、餐费：赠送</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早6正餐，正餐九菜一汤，十人一桌，正餐不用不退费亦不作等价交换。</w:t>
            </w:r>
          </w:p>
          <w:p w14:paraId="634C7AC9">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VIP2+1豪华巴士，如不能安排2+1则保证空座率15%，</w:t>
            </w:r>
            <w:r>
              <w:rPr>
                <w:rFonts w:hint="eastAsia" w:ascii="微软雅黑" w:hAnsi="微软雅黑" w:eastAsia="微软雅黑" w:cs="微软雅黑"/>
                <w:sz w:val="21"/>
                <w:szCs w:val="21"/>
                <w:lang w:val="zh-CN"/>
              </w:rPr>
              <w:t>保证每位游客1个正坐</w:t>
            </w:r>
            <w:r>
              <w:rPr>
                <w:rFonts w:hint="eastAsia" w:ascii="微软雅黑" w:hAnsi="微软雅黑" w:eastAsia="微软雅黑" w:cs="微软雅黑"/>
                <w:sz w:val="21"/>
                <w:szCs w:val="21"/>
                <w:lang w:val="en-US" w:eastAsia="zh-CN"/>
              </w:rPr>
              <w:t>（部分景区套车，有车载购物推荐）</w:t>
            </w:r>
          </w:p>
          <w:p w14:paraId="1456396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5、导服：国导证导游服务</w:t>
            </w:r>
          </w:p>
        </w:tc>
      </w:tr>
      <w:tr w14:paraId="76B82D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1B423F4C">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499ECDE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5626EF3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4623DDD9">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03B1E52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lang w:val="en-US" w:eastAsia="zh-CN"/>
              </w:rPr>
            </w:pPr>
            <w:r>
              <w:rPr>
                <w:rFonts w:hint="eastAsia" w:ascii="宋体" w:hAnsi="宋体" w:cs="宋体"/>
                <w:color w:val="FF0000"/>
                <w:sz w:val="21"/>
                <w:szCs w:val="21"/>
                <w:lang w:val="en-US" w:eastAsia="zh-CN"/>
              </w:rPr>
              <w:t xml:space="preserve"> </w:t>
            </w:r>
            <w:r>
              <w:rPr>
                <w:rFonts w:hint="eastAsia" w:ascii="微软雅黑" w:hAnsi="微软雅黑" w:eastAsia="微软雅黑" w:cs="微软雅黑"/>
                <w:color w:val="FF0000"/>
                <w:sz w:val="21"/>
                <w:szCs w:val="21"/>
                <w:lang w:val="en-US" w:eastAsia="zh-CN"/>
              </w:rPr>
              <w:t>14周岁以下只能按照儿童报名。</w:t>
            </w:r>
          </w:p>
        </w:tc>
      </w:tr>
      <w:tr w14:paraId="23FCF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同组同行人需在12人以内。聋哑人士，行动不便者，孕妇，旅游同行及家属，导游证，记者，回民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5EE84B1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b/>
                <w:bCs/>
                <w:color w:val="0000FF"/>
              </w:rPr>
              <w:t>特别提示:凤凰古城、</w:t>
            </w:r>
            <w:r>
              <w:rPr>
                <w:rFonts w:hint="eastAsia"/>
                <w:b/>
                <w:bCs/>
                <w:color w:val="0000FF"/>
                <w:lang w:eastAsia="zh-CN"/>
              </w:rPr>
              <w:t>景区内</w:t>
            </w:r>
            <w:r>
              <w:rPr>
                <w:rFonts w:hint="eastAsia"/>
                <w:b/>
                <w:bCs/>
                <w:color w:val="0000FF"/>
              </w:rPr>
              <w:t>敞开式商铺众多，均不属于旅行社指定购物产所范畴，请悉知</w:t>
            </w:r>
          </w:p>
        </w:tc>
      </w:tr>
      <w:tr w14:paraId="4345AF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577E3DB4">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997FB23">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22B64C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1FBB7EA0">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CE9FC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 xml:space="preserve">长沙：华晨豪生/隆华/雅士亚豪生/万家丽/雅士亚华美达/三景韦尔斯利/施柏阁等同级  </w:t>
            </w:r>
          </w:p>
          <w:p w14:paraId="012D88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凤凰：凯盛国际酒店/揽月酒店/山水莲心/浩枫温德姆酒店/蔚景温德姆/凤凰城精品等同级</w:t>
            </w:r>
          </w:p>
          <w:p w14:paraId="58BADB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张家界：碧桂园凤凰楼/阳光酒店/蓝湾博格/禾田居/丽笙度假酒店/福朋喜来登/华天酒店等同级</w:t>
            </w:r>
          </w:p>
          <w:p w14:paraId="0257D706">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D1807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798D3F27">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1CF96485">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170E71F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3CDA97A2">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44243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96" w:type="dxa"/>
            <w:gridSpan w:val="6"/>
            <w:tcBorders>
              <w:top w:val="single" w:color="auto" w:sz="4" w:space="0"/>
              <w:left w:val="single" w:color="auto" w:sz="4" w:space="0"/>
              <w:bottom w:val="single" w:color="auto" w:sz="4" w:space="0"/>
              <w:right w:val="single" w:color="auto" w:sz="4" w:space="0"/>
            </w:tcBorders>
            <w:noWrap w:val="0"/>
            <w:vAlign w:val="top"/>
          </w:tcPr>
          <w:p w14:paraId="12470516">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471CD7F0">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28044EEE">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22220B8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6665205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635FD84E">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2A14ECE9">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5C129061">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263074B3">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65D1ED77">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75BA8259">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136BAF96">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01C1D6C3">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566D5C6F">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4E194EB7">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255E6371">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BDE7DA3">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6A2641AE">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2CA93261">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1724F5D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501A65C8">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1C63EBFE">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38361765">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4071DDB8">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0C22B5AE">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4946546B">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2B68714">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77EC3AAF">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61474B7D">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7884">
    <w:pPr>
      <w:pStyle w:val="9"/>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1724C6F"/>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ABD2D32"/>
    <w:rsid w:val="0B02629A"/>
    <w:rsid w:val="0B4A3C17"/>
    <w:rsid w:val="0B4D0AF9"/>
    <w:rsid w:val="0B7C24E7"/>
    <w:rsid w:val="0B7F3A6A"/>
    <w:rsid w:val="0B9B10B5"/>
    <w:rsid w:val="0C00391D"/>
    <w:rsid w:val="0C096925"/>
    <w:rsid w:val="0C0D4E7D"/>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642B34"/>
    <w:rsid w:val="12EF0A4F"/>
    <w:rsid w:val="13371388"/>
    <w:rsid w:val="13573E11"/>
    <w:rsid w:val="143C7B63"/>
    <w:rsid w:val="150D1EBE"/>
    <w:rsid w:val="15B0279D"/>
    <w:rsid w:val="15D42860"/>
    <w:rsid w:val="15FF7837"/>
    <w:rsid w:val="164D14FB"/>
    <w:rsid w:val="1666085F"/>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DC068F2"/>
    <w:rsid w:val="1E3501C4"/>
    <w:rsid w:val="1E841FFE"/>
    <w:rsid w:val="1E945566"/>
    <w:rsid w:val="1EFB5F98"/>
    <w:rsid w:val="1F246147"/>
    <w:rsid w:val="1F4D65B6"/>
    <w:rsid w:val="1FBC28E0"/>
    <w:rsid w:val="20292965"/>
    <w:rsid w:val="205B6E3B"/>
    <w:rsid w:val="209241C8"/>
    <w:rsid w:val="21944611"/>
    <w:rsid w:val="21B76F72"/>
    <w:rsid w:val="221A0D83"/>
    <w:rsid w:val="22233137"/>
    <w:rsid w:val="22464DDD"/>
    <w:rsid w:val="22840166"/>
    <w:rsid w:val="23BA1B2D"/>
    <w:rsid w:val="23E40D09"/>
    <w:rsid w:val="245B5E11"/>
    <w:rsid w:val="257A557F"/>
    <w:rsid w:val="267D423B"/>
    <w:rsid w:val="269F299E"/>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C493A17"/>
    <w:rsid w:val="2C510C88"/>
    <w:rsid w:val="2CB96718"/>
    <w:rsid w:val="2CF439DB"/>
    <w:rsid w:val="2D234CF5"/>
    <w:rsid w:val="2DC860A6"/>
    <w:rsid w:val="2E0B4921"/>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6B15954"/>
    <w:rsid w:val="371B773A"/>
    <w:rsid w:val="37305A51"/>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B711B74"/>
    <w:rsid w:val="4BE9473D"/>
    <w:rsid w:val="4C212059"/>
    <w:rsid w:val="4C7A3FE9"/>
    <w:rsid w:val="4C813A93"/>
    <w:rsid w:val="4C887A2D"/>
    <w:rsid w:val="4CF0081A"/>
    <w:rsid w:val="4D165C54"/>
    <w:rsid w:val="4D1C581A"/>
    <w:rsid w:val="4D576E1A"/>
    <w:rsid w:val="4D5D122C"/>
    <w:rsid w:val="4D832CE2"/>
    <w:rsid w:val="4DC834CB"/>
    <w:rsid w:val="4ED93AEE"/>
    <w:rsid w:val="4EE83897"/>
    <w:rsid w:val="4F0202B4"/>
    <w:rsid w:val="4F2D45BF"/>
    <w:rsid w:val="4F3802E4"/>
    <w:rsid w:val="4F5F5742"/>
    <w:rsid w:val="4FA02EC7"/>
    <w:rsid w:val="504A2869"/>
    <w:rsid w:val="508D440A"/>
    <w:rsid w:val="5103733B"/>
    <w:rsid w:val="51217D24"/>
    <w:rsid w:val="51560851"/>
    <w:rsid w:val="517D018D"/>
    <w:rsid w:val="521A37AE"/>
    <w:rsid w:val="523C2D3F"/>
    <w:rsid w:val="52990A97"/>
    <w:rsid w:val="52B65AC8"/>
    <w:rsid w:val="52F03774"/>
    <w:rsid w:val="53C84C9E"/>
    <w:rsid w:val="540602EE"/>
    <w:rsid w:val="542142F5"/>
    <w:rsid w:val="54C97A24"/>
    <w:rsid w:val="54D50AB2"/>
    <w:rsid w:val="551A3EF8"/>
    <w:rsid w:val="55D93D68"/>
    <w:rsid w:val="55F018ED"/>
    <w:rsid w:val="561720BD"/>
    <w:rsid w:val="56405548"/>
    <w:rsid w:val="56511950"/>
    <w:rsid w:val="56693A34"/>
    <w:rsid w:val="56891D8F"/>
    <w:rsid w:val="570D43E2"/>
    <w:rsid w:val="57947A7F"/>
    <w:rsid w:val="57C31B98"/>
    <w:rsid w:val="580C3794"/>
    <w:rsid w:val="58744AC1"/>
    <w:rsid w:val="587E68B7"/>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D343E68"/>
    <w:rsid w:val="5D38727E"/>
    <w:rsid w:val="5D460992"/>
    <w:rsid w:val="5DD4636B"/>
    <w:rsid w:val="5E9853C6"/>
    <w:rsid w:val="5EA17CC3"/>
    <w:rsid w:val="5EAD0C38"/>
    <w:rsid w:val="5EB17851"/>
    <w:rsid w:val="5F744E64"/>
    <w:rsid w:val="5FA76558"/>
    <w:rsid w:val="6018347B"/>
    <w:rsid w:val="6084202E"/>
    <w:rsid w:val="60C73DE5"/>
    <w:rsid w:val="6133198D"/>
    <w:rsid w:val="613805FE"/>
    <w:rsid w:val="617E0AF8"/>
    <w:rsid w:val="61B57C03"/>
    <w:rsid w:val="61FB6D6F"/>
    <w:rsid w:val="61FF648C"/>
    <w:rsid w:val="63006B79"/>
    <w:rsid w:val="637C1DF3"/>
    <w:rsid w:val="638766EA"/>
    <w:rsid w:val="63D342E8"/>
    <w:rsid w:val="640D5BAD"/>
    <w:rsid w:val="64E44F35"/>
    <w:rsid w:val="65A445B0"/>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1065075"/>
    <w:rsid w:val="722A21C5"/>
    <w:rsid w:val="72C75081"/>
    <w:rsid w:val="72F851A0"/>
    <w:rsid w:val="73195863"/>
    <w:rsid w:val="73CE3E28"/>
    <w:rsid w:val="74DD4D17"/>
    <w:rsid w:val="74F07D14"/>
    <w:rsid w:val="75242E64"/>
    <w:rsid w:val="753D37FC"/>
    <w:rsid w:val="76290CF7"/>
    <w:rsid w:val="76792036"/>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1"/>
    <w:pPr>
      <w:spacing w:before="117"/>
      <w:ind w:left="996" w:hanging="277"/>
      <w:outlineLvl w:val="2"/>
    </w:pPr>
    <w:rPr>
      <w:rFonts w:ascii="微软雅黑" w:hAnsi="微软雅黑" w:eastAsia="微软雅黑" w:cs="微软雅黑"/>
      <w:sz w:val="24"/>
      <w:szCs w:val="24"/>
      <w:lang w:val="zh-CN" w:eastAsia="zh-CN" w:bidi="zh-CN"/>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5">
    <w:name w:val="Normal Indent"/>
    <w:basedOn w:val="1"/>
    <w:next w:val="1"/>
    <w:autoRedefine/>
    <w:qFormat/>
    <w:uiPriority w:val="0"/>
    <w:pPr>
      <w:ind w:firstLine="420" w:firstLineChars="200"/>
    </w:pPr>
    <w:rPr>
      <w:szCs w:val="21"/>
    </w:rPr>
  </w:style>
  <w:style w:type="paragraph" w:styleId="6">
    <w:name w:val="Body Text"/>
    <w:basedOn w:val="1"/>
    <w:autoRedefine/>
    <w:qFormat/>
    <w:uiPriority w:val="1"/>
    <w:rPr>
      <w:rFonts w:ascii="微软雅黑" w:hAnsi="微软雅黑" w:eastAsia="微软雅黑" w:cs="微软雅黑"/>
      <w:sz w:val="21"/>
      <w:szCs w:val="21"/>
      <w:lang w:val="zh-CN" w:eastAsia="zh-CN" w:bidi="zh-CN"/>
    </w:rPr>
  </w:style>
  <w:style w:type="paragraph" w:styleId="7">
    <w:name w:val="Plain Text"/>
    <w:basedOn w:val="1"/>
    <w:autoRedefine/>
    <w:unhideWhenUsed/>
    <w:qFormat/>
    <w:uiPriority w:val="0"/>
    <w:rPr>
      <w:rFonts w:ascii="宋体" w:hAnsi="Courier New"/>
      <w:szCs w:val="21"/>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2"/>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7274</Words>
  <Characters>7431</Characters>
  <Lines>37</Lines>
  <Paragraphs>10</Paragraphs>
  <TotalTime>0</TotalTime>
  <ScaleCrop>false</ScaleCrop>
  <LinksUpToDate>false</LinksUpToDate>
  <CharactersWithSpaces>7642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2026-02-02T01:20:47Z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12B2B6615F0C4E409955728D01BABD2F_13</vt:lpwstr>
  </property>
  <property fmtid="{D5CDD505-2E9C-101B-9397-08002B2CF9AE}" pid="5" name="KSOTemplateDocerSaveRecord">
    <vt:lpwstr>eyJoZGlkIjoiMjZkNjAxZjkxYTkwMmE5NDM2MzRhZmQzZDZmYTVkMzQiLCJ1c2VySWQiOiIyODEyNzY2NDcifQ==</vt:lpwstr>
  </property>
</Properties>
</file>